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3"/>
        <w:jc w:val="center"/>
        <w:rPr>
          <w:rFonts w:hint="eastAsia" w:ascii="宋体" w:hAnsi="宋体" w:eastAsia="宋体" w:cs="宋体"/>
          <w:b/>
          <w:bCs/>
          <w:color w:val="auto"/>
          <w:sz w:val="22"/>
          <w:szCs w:val="22"/>
          <w:lang w:eastAsia="zh-CN"/>
        </w:rPr>
      </w:pPr>
      <w:bookmarkStart w:id="0" w:name="_Toc412798241"/>
      <w:bookmarkStart w:id="1" w:name="_Toc449620655"/>
    </w:p>
    <w:p w14:paraId="64D74FBA">
      <w:pPr>
        <w:keepNext w:val="0"/>
        <w:keepLines w:val="0"/>
        <w:widowControl/>
        <w:suppressLineNumbers w:val="0"/>
        <w:jc w:val="center"/>
        <w:rPr>
          <w:sz w:val="52"/>
          <w:szCs w:val="52"/>
        </w:rPr>
      </w:pPr>
      <w:r>
        <w:rPr>
          <w:rFonts w:hint="eastAsia" w:ascii="宋体" w:hAnsi="宋体" w:eastAsia="宋体" w:cs="宋体"/>
          <w:b/>
          <w:bCs/>
          <w:color w:val="000000"/>
          <w:kern w:val="0"/>
          <w:sz w:val="52"/>
          <w:szCs w:val="52"/>
          <w:lang w:val="en-US" w:eastAsia="zh-CN" w:bidi="ar"/>
        </w:rPr>
        <w:t>霍山县</w:t>
      </w:r>
      <w:r>
        <w:rPr>
          <w:rFonts w:hint="eastAsia" w:ascii="宋体" w:hAnsi="宋体" w:cs="宋体"/>
          <w:b/>
          <w:bCs/>
          <w:color w:val="000000"/>
          <w:kern w:val="0"/>
          <w:sz w:val="52"/>
          <w:szCs w:val="52"/>
          <w:lang w:val="en-US" w:eastAsia="zh-CN" w:bidi="ar"/>
        </w:rPr>
        <w:t>衡山镇永康桥村老六佛路改造-通信管道基础工程</w:t>
      </w:r>
      <w:r>
        <w:rPr>
          <w:rFonts w:hint="eastAsia" w:ascii="宋体" w:hAnsi="宋体" w:eastAsia="宋体" w:cs="宋体"/>
          <w:b/>
          <w:bCs/>
          <w:color w:val="000000"/>
          <w:kern w:val="0"/>
          <w:sz w:val="52"/>
          <w:szCs w:val="52"/>
          <w:lang w:val="en-US" w:eastAsia="zh-CN" w:bidi="ar"/>
        </w:rPr>
        <w:t>项目</w:t>
      </w:r>
    </w:p>
    <w:p w14:paraId="291F374C">
      <w:pPr>
        <w:pStyle w:val="13"/>
        <w:jc w:val="center"/>
        <w:rPr>
          <w:rFonts w:hint="eastAsia" w:ascii="宋体" w:hAnsi="宋体" w:eastAsia="宋体" w:cs="宋体"/>
          <w:b/>
          <w:bCs/>
          <w:color w:val="auto"/>
          <w:sz w:val="52"/>
          <w:szCs w:val="5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b/>
          <w:bCs/>
          <w:color w:val="auto"/>
          <w:sz w:val="56"/>
          <w:szCs w:val="56"/>
          <w:lang w:val="en-US" w:eastAsia="zh-CN"/>
        </w:rPr>
      </w:pPr>
      <w:r>
        <w:rPr>
          <w:rFonts w:hint="eastAsia" w:ascii="宋体" w:hAnsi="宋体" w:cs="宋体"/>
          <w:b/>
          <w:bCs/>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b/>
          <w:bCs/>
          <w:color w:val="auto"/>
          <w:sz w:val="56"/>
          <w:szCs w:val="56"/>
          <w:lang w:val="en-US" w:eastAsia="zh-CN"/>
        </w:rPr>
      </w:pPr>
      <w:r>
        <w:rPr>
          <w:rFonts w:hint="eastAsia" w:ascii="宋体" w:hAnsi="宋体" w:cs="宋体"/>
          <w:b/>
          <w:bCs/>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b/>
          <w:bCs/>
          <w:color w:val="auto"/>
          <w:sz w:val="56"/>
          <w:szCs w:val="56"/>
        </w:rPr>
      </w:pPr>
      <w:r>
        <w:rPr>
          <w:rFonts w:hint="eastAsia" w:ascii="宋体" w:hAnsi="宋体" w:cs="宋体"/>
          <w:b/>
          <w:bCs/>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b/>
          <w:bCs/>
          <w:color w:val="auto"/>
          <w:sz w:val="56"/>
          <w:szCs w:val="56"/>
        </w:rPr>
      </w:pPr>
      <w:r>
        <w:rPr>
          <w:rFonts w:hint="eastAsia" w:ascii="宋体" w:hAnsi="宋体" w:cs="宋体"/>
          <w:b/>
          <w:bCs/>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b/>
          <w:bCs/>
          <w:color w:val="auto"/>
          <w:sz w:val="56"/>
          <w:szCs w:val="56"/>
        </w:rPr>
      </w:pPr>
      <w:r>
        <w:rPr>
          <w:rFonts w:hint="eastAsia" w:ascii="宋体" w:hAnsi="宋体" w:cs="宋体"/>
          <w:b/>
          <w:bCs/>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b/>
          <w:bCs/>
          <w:color w:val="auto"/>
          <w:sz w:val="72"/>
          <w:szCs w:val="72"/>
        </w:rPr>
      </w:pPr>
      <w:r>
        <w:rPr>
          <w:rFonts w:hint="eastAsia" w:ascii="宋体" w:hAnsi="宋体" w:cs="宋体"/>
          <w:b/>
          <w:bCs/>
          <w:color w:val="auto"/>
          <w:sz w:val="56"/>
          <w:szCs w:val="56"/>
        </w:rPr>
        <w:t>件</w:t>
      </w:r>
    </w:p>
    <w:p w14:paraId="7F1C6724">
      <w:pPr>
        <w:spacing w:line="0" w:lineRule="atLeast"/>
        <w:jc w:val="both"/>
        <w:rPr>
          <w:rFonts w:hint="eastAsia" w:ascii="宋体" w:hAnsi="宋体" w:eastAsia="宋体" w:cs="宋体"/>
          <w:b/>
          <w:bCs/>
          <w:color w:val="auto"/>
          <w:sz w:val="48"/>
          <w:szCs w:val="48"/>
        </w:rPr>
      </w:pPr>
    </w:p>
    <w:p w14:paraId="6654F28E">
      <w:pPr>
        <w:adjustRightInd w:val="0"/>
        <w:snapToGrid w:val="0"/>
        <w:spacing w:line="360" w:lineRule="auto"/>
        <w:ind w:firstLine="2570" w:firstLineChars="800"/>
        <w:jc w:val="both"/>
        <w:rPr>
          <w:rFonts w:hint="default" w:ascii="宋体" w:hAnsi="宋体" w:eastAsia="宋体" w:cs="宋体"/>
          <w:b/>
          <w:color w:val="auto"/>
          <w:sz w:val="36"/>
          <w:szCs w:val="36"/>
          <w:highlight w:val="none"/>
          <w:lang w:val="en-US" w:eastAsia="zh-CN"/>
        </w:rPr>
      </w:pPr>
      <w:r>
        <w:rPr>
          <w:rFonts w:hint="eastAsia" w:ascii="宋体" w:hAnsi="宋体" w:cs="宋体"/>
          <w:b/>
          <w:color w:val="auto"/>
          <w:sz w:val="32"/>
          <w:szCs w:val="32"/>
          <w:lang w:val="en-US" w:eastAsia="zh-CN"/>
        </w:rPr>
        <w:t>项目编号：HYZX-2025-0901</w:t>
      </w:r>
    </w:p>
    <w:p w14:paraId="7CED2CE6">
      <w:pPr>
        <w:pStyle w:val="13"/>
        <w:rPr>
          <w:rFonts w:hint="eastAsia" w:ascii="宋体" w:hAnsi="宋体" w:cs="宋体"/>
          <w:b/>
          <w:color w:val="auto"/>
          <w:sz w:val="36"/>
          <w:szCs w:val="36"/>
          <w:highlight w:val="none"/>
          <w:lang w:val="en-US" w:eastAsia="zh-CN"/>
        </w:rPr>
      </w:pPr>
    </w:p>
    <w:p w14:paraId="49977B8A">
      <w:pPr>
        <w:pStyle w:val="13"/>
        <w:rPr>
          <w:rFonts w:hint="eastAsia" w:ascii="宋体" w:hAnsi="宋体" w:cs="宋体"/>
          <w:b/>
          <w:color w:val="auto"/>
          <w:sz w:val="36"/>
          <w:szCs w:val="36"/>
          <w:highlight w:val="none"/>
          <w:lang w:val="en-US" w:eastAsia="zh-CN"/>
        </w:rPr>
      </w:pPr>
    </w:p>
    <w:p w14:paraId="144A72EF">
      <w:pPr>
        <w:adjustRightInd w:val="0"/>
        <w:snapToGrid w:val="0"/>
        <w:spacing w:line="360" w:lineRule="auto"/>
        <w:ind w:firstLine="1928" w:firstLineChars="600"/>
        <w:jc w:val="both"/>
        <w:rPr>
          <w:rFonts w:hint="eastAsia" w:eastAsia="宋体"/>
          <w:b/>
          <w:bCs/>
          <w:spacing w:val="-2"/>
          <w:sz w:val="32"/>
          <w:szCs w:val="32"/>
          <w:lang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auto"/>
          <w:sz w:val="32"/>
          <w:szCs w:val="32"/>
          <w:lang w:eastAsia="zh-CN"/>
        </w:rPr>
        <w:t>霍山县衡山镇人民政府</w:t>
      </w:r>
    </w:p>
    <w:p w14:paraId="39C62CD3">
      <w:pPr>
        <w:adjustRightInd w:val="0"/>
        <w:snapToGrid w:val="0"/>
        <w:spacing w:line="360" w:lineRule="auto"/>
        <w:ind w:firstLine="1928" w:firstLineChars="600"/>
        <w:jc w:val="both"/>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auto"/>
          <w:sz w:val="32"/>
          <w:szCs w:val="32"/>
          <w:highlight w:val="none"/>
          <w:lang w:val="en-US" w:eastAsia="zh-CN"/>
        </w:rPr>
        <w:t>安徽衡宇工程咨询有限公司</w:t>
      </w:r>
    </w:p>
    <w:p w14:paraId="50A7D69F">
      <w:pPr>
        <w:adjustRightInd w:val="0"/>
        <w:snapToGrid w:val="0"/>
        <w:spacing w:line="360" w:lineRule="auto"/>
        <w:ind w:firstLine="3534" w:firstLineChars="1100"/>
        <w:jc w:val="left"/>
        <w:rPr>
          <w:rFonts w:hint="eastAsia" w:ascii="宋体" w:hAnsi="宋体" w:cs="宋体"/>
          <w:b/>
          <w:bCs/>
          <w:color w:val="auto"/>
          <w:sz w:val="28"/>
          <w:szCs w:val="28"/>
        </w:rPr>
      </w:pPr>
      <w:r>
        <w:rPr>
          <w:rFonts w:hint="eastAsia" w:ascii="宋体" w:hAnsi="宋体" w:cs="宋体"/>
          <w:b/>
          <w:color w:val="auto"/>
          <w:sz w:val="32"/>
          <w:szCs w:val="32"/>
          <w:lang w:val="en-US" w:eastAsia="zh-CN"/>
        </w:rPr>
        <w:t>二〇二五</w:t>
      </w:r>
      <w:r>
        <w:rPr>
          <w:rFonts w:hint="eastAsia" w:ascii="宋体" w:hAnsi="宋体" w:eastAsia="宋体" w:cs="宋体"/>
          <w:b/>
          <w:color w:val="auto"/>
          <w:sz w:val="32"/>
          <w:szCs w:val="32"/>
          <w:lang w:val="en-US" w:eastAsia="zh-CN"/>
        </w:rPr>
        <w:t>年</w:t>
      </w:r>
      <w:r>
        <w:rPr>
          <w:rFonts w:hint="eastAsia" w:ascii="宋体" w:hAnsi="宋体" w:cs="宋体"/>
          <w:b/>
          <w:color w:val="auto"/>
          <w:sz w:val="32"/>
          <w:szCs w:val="32"/>
          <w:lang w:val="en-US" w:eastAsia="zh-CN"/>
        </w:rPr>
        <w:t>九</w:t>
      </w:r>
      <w:r>
        <w:rPr>
          <w:rFonts w:hint="eastAsia" w:ascii="宋体" w:hAnsi="宋体" w:eastAsia="宋体" w:cs="宋体"/>
          <w:b/>
          <w:color w:val="auto"/>
          <w:sz w:val="32"/>
          <w:szCs w:val="32"/>
          <w:lang w:val="en-US" w:eastAsia="zh-CN"/>
        </w:rPr>
        <w:t>月</w:t>
      </w:r>
    </w:p>
    <w:p w14:paraId="5FB7498C">
      <w:pPr>
        <w:rPr>
          <w:rFonts w:hint="eastAsia" w:ascii="宋体" w:hAnsi="宋体" w:cs="宋体"/>
          <w:b/>
          <w:bCs/>
          <w:color w:val="auto"/>
          <w:sz w:val="34"/>
          <w:szCs w:val="34"/>
        </w:rPr>
      </w:pPr>
    </w:p>
    <w:p w14:paraId="120B230A">
      <w:pPr>
        <w:spacing w:line="360" w:lineRule="auto"/>
        <w:jc w:val="center"/>
        <w:rPr>
          <w:rFonts w:hint="eastAsia" w:ascii="宋体" w:hAnsi="宋体" w:cs="宋体"/>
          <w:color w:val="auto"/>
          <w:kern w:val="0"/>
          <w:sz w:val="24"/>
          <w:u w:val="single"/>
          <w:lang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7A133735">
      <w:pPr>
        <w:pStyle w:val="2"/>
        <w:ind w:left="0" w:leftChars="0" w:firstLine="0" w:firstLineChars="0"/>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六安恒丰通信工程有限公司：</w:t>
      </w:r>
    </w:p>
    <w:p w14:paraId="54887FEE">
      <w:pPr>
        <w:pStyle w:val="5"/>
        <w:rPr>
          <w:rFonts w:hint="eastAsia"/>
          <w:lang w:val="en-US" w:eastAsia="zh-CN"/>
        </w:rPr>
      </w:pPr>
    </w:p>
    <w:p w14:paraId="1249AAB7">
      <w:pPr>
        <w:keepNext w:val="0"/>
        <w:keepLines w:val="0"/>
        <w:widowControl/>
        <w:suppressLineNumbers w:val="0"/>
        <w:ind w:firstLine="480" w:firstLineChars="200"/>
        <w:jc w:val="both"/>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根据相关规定，经发包人研究决定霍山县衡山镇永康桥村老六佛路改造-通信管道基</w:t>
      </w:r>
    </w:p>
    <w:p w14:paraId="622A7C76">
      <w:pPr>
        <w:keepNext w:val="0"/>
        <w:keepLines w:val="0"/>
        <w:widowControl/>
        <w:suppressLineNumbers w:val="0"/>
        <w:ind w:firstLine="480" w:firstLineChars="200"/>
        <w:jc w:val="both"/>
        <w:rPr>
          <w:rFonts w:hint="eastAsia" w:ascii="宋体" w:hAnsi="宋体" w:eastAsia="宋体" w:cs="宋体"/>
          <w:color w:val="auto"/>
          <w:kern w:val="2"/>
          <w:sz w:val="24"/>
          <w:szCs w:val="24"/>
          <w:shd w:val="clear" w:color="auto" w:fill="FFFFFF"/>
          <w:lang w:val="en-US" w:eastAsia="zh-CN" w:bidi="ar-SA"/>
        </w:rPr>
      </w:pPr>
    </w:p>
    <w:p w14:paraId="76915774">
      <w:pPr>
        <w:keepNext w:val="0"/>
        <w:keepLines w:val="0"/>
        <w:widowControl/>
        <w:suppressLineNumbers w:val="0"/>
        <w:jc w:val="both"/>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础工程项目采用直接发包方式进行发包，贵公司为本项目的直接承包单位。请贵公司按照</w:t>
      </w:r>
    </w:p>
    <w:p w14:paraId="1C0B7F14">
      <w:pPr>
        <w:keepNext w:val="0"/>
        <w:keepLines w:val="0"/>
        <w:widowControl/>
        <w:suppressLineNumbers w:val="0"/>
        <w:jc w:val="both"/>
        <w:rPr>
          <w:rFonts w:hint="eastAsia" w:ascii="宋体" w:hAnsi="宋体" w:eastAsia="宋体" w:cs="宋体"/>
          <w:color w:val="auto"/>
          <w:kern w:val="2"/>
          <w:sz w:val="24"/>
          <w:szCs w:val="24"/>
          <w:shd w:val="clear" w:color="auto" w:fill="FFFFFF"/>
          <w:lang w:val="en-US" w:eastAsia="zh-CN" w:bidi="ar-SA"/>
        </w:rPr>
      </w:pPr>
    </w:p>
    <w:p w14:paraId="5AE1AEAF">
      <w:pPr>
        <w:keepNext w:val="0"/>
        <w:keepLines w:val="0"/>
        <w:widowControl/>
        <w:suppressLineNumbers w:val="0"/>
        <w:jc w:val="both"/>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本项目直接发包文件的要求，编制响应文件，并在规定的递交截止时间前，递交至安徽衡</w:t>
      </w:r>
    </w:p>
    <w:p w14:paraId="3A1AFB23">
      <w:pPr>
        <w:keepNext w:val="0"/>
        <w:keepLines w:val="0"/>
        <w:widowControl/>
        <w:suppressLineNumbers w:val="0"/>
        <w:jc w:val="both"/>
        <w:rPr>
          <w:rFonts w:hint="eastAsia" w:ascii="宋体" w:hAnsi="宋体" w:eastAsia="宋体" w:cs="宋体"/>
          <w:color w:val="auto"/>
          <w:kern w:val="2"/>
          <w:sz w:val="24"/>
          <w:szCs w:val="24"/>
          <w:shd w:val="clear" w:color="auto" w:fill="FFFFFF"/>
          <w:lang w:val="en-US" w:eastAsia="zh-CN" w:bidi="ar-SA"/>
        </w:rPr>
      </w:pPr>
    </w:p>
    <w:p w14:paraId="6559C12F">
      <w:pPr>
        <w:keepNext w:val="0"/>
        <w:keepLines w:val="0"/>
        <w:widowControl/>
        <w:suppressLineNumbers w:val="0"/>
        <w:jc w:val="both"/>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宇工程咨询有限公司。</w:t>
      </w:r>
    </w:p>
    <w:p w14:paraId="7B6CE1EE">
      <w:pPr>
        <w:pStyle w:val="13"/>
        <w:rPr>
          <w:rFonts w:hint="eastAsia" w:ascii="宋体" w:hAnsi="宋体" w:cs="宋体"/>
          <w:color w:val="auto"/>
          <w:kern w:val="0"/>
          <w:sz w:val="24"/>
          <w:u w:val="none"/>
          <w:lang w:eastAsia="zh-CN"/>
        </w:rPr>
      </w:pPr>
    </w:p>
    <w:p w14:paraId="1DE4AD97">
      <w:pPr>
        <w:pStyle w:val="13"/>
        <w:jc w:val="right"/>
        <w:rPr>
          <w:rFonts w:hint="eastAsia" w:ascii="宋体" w:hAnsi="宋体" w:eastAsia="宋体" w:cs="宋体"/>
          <w:b w:val="0"/>
          <w:color w:val="auto"/>
          <w:kern w:val="0"/>
          <w:sz w:val="24"/>
          <w:szCs w:val="24"/>
          <w:u w:val="none"/>
          <w:lang w:val="en-US" w:eastAsia="zh-CN" w:bidi="ar-SA"/>
        </w:rPr>
      </w:pPr>
    </w:p>
    <w:p w14:paraId="228E2E47">
      <w:pPr>
        <w:pStyle w:val="13"/>
        <w:jc w:val="both"/>
        <w:rPr>
          <w:rFonts w:hint="eastAsia" w:ascii="宋体" w:hAnsi="宋体" w:eastAsia="宋体" w:cs="宋体"/>
          <w:b w:val="0"/>
          <w:color w:val="auto"/>
          <w:kern w:val="0"/>
          <w:sz w:val="24"/>
          <w:szCs w:val="24"/>
          <w:u w:val="none"/>
          <w:lang w:val="en-US" w:eastAsia="zh-CN" w:bidi="ar-SA"/>
        </w:rPr>
      </w:pPr>
    </w:p>
    <w:p w14:paraId="7F708A3B">
      <w:pPr>
        <w:adjustRightInd w:val="0"/>
        <w:snapToGrid w:val="0"/>
        <w:spacing w:line="360" w:lineRule="auto"/>
        <w:jc w:val="both"/>
        <w:rPr>
          <w:spacing w:val="-7"/>
          <w:sz w:val="24"/>
          <w:szCs w:val="24"/>
        </w:rPr>
      </w:pPr>
      <w:r>
        <w:rPr>
          <w:rFonts w:hint="eastAsia" w:ascii="宋体" w:hAnsi="宋体" w:eastAsia="宋体" w:cs="宋体"/>
          <w:b w:val="0"/>
          <w:color w:val="auto"/>
          <w:kern w:val="0"/>
          <w:sz w:val="24"/>
          <w:szCs w:val="24"/>
          <w:u w:val="none"/>
          <w:lang w:val="en-US" w:eastAsia="zh-CN" w:bidi="ar-SA"/>
        </w:rPr>
        <w:t xml:space="preserve">                                                    </w:t>
      </w:r>
    </w:p>
    <w:p w14:paraId="00F30677">
      <w:pPr>
        <w:pStyle w:val="14"/>
        <w:adjustRightInd w:val="0"/>
        <w:snapToGrid w:val="0"/>
        <w:spacing w:before="0" w:beforeAutospacing="0" w:after="0" w:afterAutospacing="0" w:line="480" w:lineRule="auto"/>
        <w:jc w:val="both"/>
        <w:rPr>
          <w:rFonts w:hint="eastAsia" w:ascii="宋体" w:hAnsi="宋体" w:cs="宋体"/>
          <w:color w:val="auto"/>
        </w:rPr>
      </w:pPr>
      <w:r>
        <w:rPr>
          <w:rFonts w:hint="eastAsia" w:cs="宋体"/>
          <w:b w:val="0"/>
          <w:color w:val="auto"/>
          <w:kern w:val="0"/>
          <w:sz w:val="24"/>
          <w:szCs w:val="24"/>
          <w:u w:val="none"/>
          <w:lang w:val="en-US" w:eastAsia="zh-CN" w:bidi="ar-SA"/>
        </w:rPr>
        <w:t xml:space="preserve">                                                  </w:t>
      </w:r>
      <w:r>
        <w:rPr>
          <w:rFonts w:hint="eastAsia" w:cs="宋体"/>
          <w:b w:val="0"/>
          <w:color w:val="auto"/>
          <w:kern w:val="0"/>
          <w:sz w:val="24"/>
          <w:szCs w:val="24"/>
          <w:highlight w:val="none"/>
          <w:u w:val="none"/>
          <w:lang w:val="en-US" w:eastAsia="zh-CN" w:bidi="ar-SA"/>
        </w:rPr>
        <w:t xml:space="preserve">       2025年9月16日</w:t>
      </w:r>
    </w:p>
    <w:p w14:paraId="0B0E307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B8B5C7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1BCF0E2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DEE7FE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05336A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13879F4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C6B73F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4B18476">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360" w:lineRule="auto"/>
        <w:ind w:right="0" w:rightChars="0"/>
        <w:jc w:val="center"/>
        <w:textAlignment w:val="auto"/>
        <w:rPr>
          <w:rFonts w:hint="eastAsia" w:cs="宋体"/>
          <w:b/>
          <w:bCs/>
          <w:color w:val="auto"/>
          <w:sz w:val="28"/>
          <w:szCs w:val="28"/>
          <w:lang w:val="en-US" w:eastAsia="zh-CN"/>
        </w:rPr>
      </w:pPr>
      <w:r>
        <w:rPr>
          <w:rFonts w:hint="eastAsia" w:ascii="宋体" w:hAnsi="宋体" w:eastAsia="宋体" w:cs="宋体"/>
          <w:b/>
          <w:bCs/>
          <w:color w:val="auto"/>
          <w:sz w:val="32"/>
          <w:szCs w:val="32"/>
          <w:lang w:val="en-US" w:eastAsia="zh-CN"/>
        </w:rPr>
        <w:t xml:space="preserve">第二章 </w:t>
      </w:r>
      <w:r>
        <w:rPr>
          <w:rFonts w:hint="eastAsia" w:cs="宋体"/>
          <w:b/>
          <w:bCs/>
          <w:color w:val="auto"/>
          <w:sz w:val="32"/>
          <w:szCs w:val="32"/>
          <w:lang w:val="en-US" w:eastAsia="zh-CN"/>
        </w:rPr>
        <w:t xml:space="preserve"> 发包公告</w:t>
      </w:r>
    </w:p>
    <w:p w14:paraId="16D1667F">
      <w:pPr>
        <w:adjustRightInd w:val="0"/>
        <w:snapToGrid w:val="0"/>
        <w:spacing w:line="360" w:lineRule="auto"/>
        <w:jc w:val="both"/>
        <w:rPr>
          <w:rFonts w:hint="eastAsia" w:ascii="宋体" w:hAnsi="宋体" w:cs="宋体"/>
          <w:b w:val="0"/>
          <w:bCs w:val="0"/>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ascii="宋体" w:hAnsi="宋体" w:cs="宋体"/>
          <w:b w:val="0"/>
          <w:bCs w:val="0"/>
          <w:color w:val="auto"/>
          <w:sz w:val="24"/>
          <w:szCs w:val="24"/>
          <w:lang w:val="en-US" w:eastAsia="zh-CN"/>
        </w:rPr>
        <w:t>HYZX-2025-0901</w:t>
      </w:r>
    </w:p>
    <w:p w14:paraId="4D7D7F62">
      <w:pPr>
        <w:adjustRightInd w:val="0"/>
        <w:snapToGrid w:val="0"/>
        <w:spacing w:line="360" w:lineRule="auto"/>
        <w:jc w:val="both"/>
        <w:rPr>
          <w:rFonts w:hint="eastAsia" w:ascii="宋体" w:hAnsi="宋体" w:cs="宋体"/>
          <w:b w:val="0"/>
          <w:bCs w:val="0"/>
          <w:color w:val="auto"/>
          <w:sz w:val="24"/>
          <w:szCs w:val="24"/>
          <w:lang w:val="en-US" w:eastAsia="zh-CN"/>
        </w:rPr>
      </w:pPr>
      <w:r>
        <w:rPr>
          <w:rFonts w:hint="eastAsia" w:ascii="宋体" w:hAnsi="宋体" w:cs="宋体"/>
          <w:b/>
          <w:bCs/>
          <w:color w:val="auto"/>
          <w:sz w:val="24"/>
          <w:szCs w:val="24"/>
          <w:lang w:val="en-US" w:eastAsia="zh-CN"/>
        </w:rPr>
        <w:t>二、项目名称：</w:t>
      </w:r>
      <w:r>
        <w:rPr>
          <w:rFonts w:hint="eastAsia" w:ascii="宋体" w:hAnsi="宋体" w:cs="宋体"/>
          <w:b w:val="0"/>
          <w:bCs w:val="0"/>
          <w:color w:val="auto"/>
          <w:sz w:val="24"/>
          <w:szCs w:val="24"/>
          <w:lang w:val="en-US" w:eastAsia="zh-CN"/>
        </w:rPr>
        <w:t>霍山县衡山镇永康桥村老六佛路改造-通信管道基础工程项目</w:t>
      </w:r>
    </w:p>
    <w:p w14:paraId="147AB440">
      <w:pPr>
        <w:adjustRightInd w:val="0"/>
        <w:snapToGrid w:val="0"/>
        <w:spacing w:line="360" w:lineRule="auto"/>
        <w:jc w:val="both"/>
        <w:rPr>
          <w:rFonts w:hint="eastAsia" w:ascii="宋体" w:hAnsi="宋体" w:cs="宋体"/>
          <w:b w:val="0"/>
          <w:bCs w:val="0"/>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b w:val="0"/>
          <w:bCs w:val="0"/>
          <w:color w:val="auto"/>
          <w:sz w:val="24"/>
          <w:szCs w:val="24"/>
          <w:lang w:val="en-US" w:eastAsia="zh-CN"/>
        </w:rPr>
        <w:t>霍山县衡山镇永康桥村老六佛路</w:t>
      </w:r>
    </w:p>
    <w:p w14:paraId="7691A943">
      <w:pPr>
        <w:adjustRightInd w:val="0"/>
        <w:snapToGrid w:val="0"/>
        <w:spacing w:line="360" w:lineRule="auto"/>
        <w:jc w:val="both"/>
        <w:rPr>
          <w:rFonts w:hint="default" w:ascii="宋体" w:hAnsi="宋体" w:cs="宋体"/>
          <w:b w:val="0"/>
          <w:bCs w:val="0"/>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ascii="宋体" w:hAnsi="宋体" w:cs="宋体"/>
          <w:b w:val="0"/>
          <w:bCs w:val="0"/>
          <w:color w:val="auto"/>
          <w:sz w:val="24"/>
          <w:szCs w:val="24"/>
          <w:lang w:val="en-US" w:eastAsia="zh-CN"/>
        </w:rPr>
        <w:t>霍山县衡山镇人民政府</w:t>
      </w:r>
    </w:p>
    <w:p w14:paraId="05DA252B">
      <w:pPr>
        <w:adjustRightInd w:val="0"/>
        <w:snapToGrid w:val="0"/>
        <w:spacing w:line="360" w:lineRule="auto"/>
        <w:jc w:val="both"/>
        <w:rPr>
          <w:rFonts w:hint="default" w:ascii="宋体" w:hAnsi="宋体" w:cs="宋体"/>
          <w:b w:val="0"/>
          <w:bCs w:val="0"/>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ascii="宋体" w:hAnsi="宋体" w:cs="宋体"/>
          <w:b w:val="0"/>
          <w:bCs w:val="0"/>
          <w:color w:val="auto"/>
          <w:sz w:val="24"/>
          <w:szCs w:val="24"/>
          <w:lang w:val="en-US" w:eastAsia="zh-CN"/>
        </w:rPr>
        <w:t>安徽省六安市霍山县诸佛庵西路106号</w:t>
      </w:r>
    </w:p>
    <w:p w14:paraId="2E50854B">
      <w:pPr>
        <w:adjustRightInd w:val="0"/>
        <w:snapToGrid w:val="0"/>
        <w:spacing w:line="360" w:lineRule="auto"/>
        <w:jc w:val="both"/>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工程类</w:t>
      </w:r>
      <w:r>
        <w:rPr>
          <w:rFonts w:hint="eastAsia" w:ascii="宋体" w:hAnsi="宋体" w:eastAsia="宋体" w:cs="宋体"/>
          <w:i w:val="0"/>
          <w:iCs w:val="0"/>
          <w:caps w:val="0"/>
          <w:color w:val="auto"/>
          <w:spacing w:val="0"/>
          <w:sz w:val="24"/>
          <w:szCs w:val="24"/>
          <w:shd w:val="clear" w:fill="FFFFFF"/>
        </w:rPr>
        <w:t>   【 】</w:t>
      </w:r>
      <w:r>
        <w:rPr>
          <w:rFonts w:hint="eastAsia" w:cs="宋体"/>
          <w:color w:val="auto"/>
          <w:sz w:val="24"/>
          <w:szCs w:val="24"/>
          <w:lang w:val="en-US" w:eastAsia="zh-CN"/>
        </w:rPr>
        <w:t>服务类</w:t>
      </w:r>
      <w:r>
        <w:rPr>
          <w:rFonts w:hint="eastAsia" w:ascii="宋体" w:hAnsi="宋体" w:eastAsia="宋体" w:cs="宋体"/>
          <w:i w:val="0"/>
          <w:iCs w:val="0"/>
          <w:caps w:val="0"/>
          <w:color w:val="auto"/>
          <w:spacing w:val="0"/>
          <w:sz w:val="24"/>
          <w:szCs w:val="24"/>
          <w:shd w:val="clear" w:fill="FFFFFF"/>
        </w:rPr>
        <w:t>   【 】</w:t>
      </w:r>
      <w:r>
        <w:rPr>
          <w:rFonts w:hint="eastAsia" w:cs="宋体"/>
          <w:color w:val="auto"/>
          <w:sz w:val="24"/>
          <w:szCs w:val="24"/>
          <w:lang w:val="en-US" w:eastAsia="zh-CN"/>
        </w:rPr>
        <w:t xml:space="preserve">货物类  </w:t>
      </w:r>
      <w:r>
        <w:rPr>
          <w:rFonts w:hint="eastAsia" w:ascii="宋体" w:hAnsi="宋体" w:cs="宋体"/>
          <w:color w:val="auto"/>
          <w:sz w:val="24"/>
          <w:szCs w:val="24"/>
        </w:rPr>
        <w:t xml:space="preserve">    </w:t>
      </w:r>
    </w:p>
    <w:p w14:paraId="2119BFBA">
      <w:pPr>
        <w:adjustRightInd w:val="0"/>
        <w:snapToGrid w:val="0"/>
        <w:spacing w:line="360" w:lineRule="auto"/>
        <w:jc w:val="both"/>
        <w:rPr>
          <w:rFonts w:hint="eastAsia" w:ascii="宋体" w:hAnsi="宋体" w:eastAsia="宋体" w:cs="宋体"/>
          <w:i w:val="0"/>
          <w:iCs w:val="0"/>
          <w:caps w:val="0"/>
          <w:color w:val="auto"/>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ascii="宋体" w:hAnsi="宋体" w:eastAsia="宋体" w:cs="宋体"/>
          <w:i w:val="0"/>
          <w:iCs w:val="0"/>
          <w:caps w:val="0"/>
          <w:color w:val="auto"/>
          <w:spacing w:val="0"/>
          <w:sz w:val="24"/>
          <w:szCs w:val="24"/>
          <w:shd w:val="clear" w:fill="FFFFFF"/>
        </w:rPr>
        <w:t>【 】</w:t>
      </w:r>
      <w:r>
        <w:rPr>
          <w:rFonts w:hint="eastAsia" w:cs="宋体"/>
          <w:color w:val="auto"/>
          <w:sz w:val="24"/>
          <w:szCs w:val="24"/>
          <w:lang w:val="en-US" w:eastAsia="zh-CN"/>
        </w:rPr>
        <w:t>竞争性谈判 </w:t>
      </w:r>
      <w:r>
        <w:rPr>
          <w:rFonts w:hint="eastAsia" w:ascii="宋体" w:hAnsi="宋体" w:eastAsia="宋体" w:cs="宋体"/>
          <w:i w:val="0"/>
          <w:iCs w:val="0"/>
          <w:caps w:val="0"/>
          <w:color w:val="auto"/>
          <w:spacing w:val="0"/>
          <w:sz w:val="24"/>
          <w:szCs w:val="24"/>
          <w:shd w:val="clear" w:fill="FFFFFF"/>
        </w:rPr>
        <w:t>【 】</w:t>
      </w:r>
      <w:r>
        <w:rPr>
          <w:rFonts w:hint="eastAsia" w:cs="宋体"/>
          <w:color w:val="auto"/>
          <w:sz w:val="24"/>
          <w:szCs w:val="24"/>
          <w:lang w:val="en-US" w:eastAsia="zh-CN"/>
        </w:rPr>
        <w:t>竞争性磋商 </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直接发包</w:t>
      </w:r>
    </w:p>
    <w:p w14:paraId="62FC5B5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480" w:lineRule="exact"/>
        <w:ind w:left="0" w:right="0" w:firstLine="1680" w:firstLineChars="700"/>
        <w:textAlignment w:val="auto"/>
        <w:rPr>
          <w:rFonts w:hint="eastAsia" w:cs="宋体"/>
          <w:color w:val="auto"/>
          <w:sz w:val="24"/>
          <w:szCs w:val="24"/>
          <w:lang w:val="en-US" w:eastAsia="zh-CN"/>
        </w:rPr>
      </w:pP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 xml:space="preserve">  </w:t>
      </w:r>
      <w:r>
        <w:rPr>
          <w:rFonts w:hint="eastAsia" w:ascii="宋体" w:hAnsi="宋体" w:eastAsia="宋体" w:cs="宋体"/>
          <w:i w:val="0"/>
          <w:iCs w:val="0"/>
          <w:caps w:val="0"/>
          <w:color w:val="auto"/>
          <w:spacing w:val="0"/>
          <w:sz w:val="24"/>
          <w:szCs w:val="24"/>
          <w:shd w:val="clear" w:fill="FFFFFF"/>
        </w:rPr>
        <w:t>】</w:t>
      </w:r>
      <w:r>
        <w:rPr>
          <w:rFonts w:hint="eastAsia" w:cs="宋体"/>
          <w:color w:val="auto"/>
          <w:sz w:val="24"/>
          <w:szCs w:val="24"/>
          <w:lang w:val="en-US" w:eastAsia="zh-CN"/>
        </w:rPr>
        <w:t>单一来源采购</w:t>
      </w:r>
    </w:p>
    <w:p w14:paraId="4ECBCAD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480" w:lineRule="exact"/>
        <w:ind w:right="0"/>
        <w:textAlignment w:val="auto"/>
        <w:rPr>
          <w:rFonts w:hint="eastAsia" w:ascii="宋体" w:hAnsi="宋体" w:cs="宋体"/>
          <w:color w:val="auto"/>
          <w:sz w:val="24"/>
          <w:szCs w:val="24"/>
          <w:highlight w:val="none"/>
        </w:rPr>
      </w:pPr>
      <w:r>
        <w:rPr>
          <w:rFonts w:hint="eastAsia" w:ascii="宋体" w:hAnsi="宋体" w:cs="宋体"/>
          <w:b/>
          <w:bCs/>
          <w:color w:val="auto"/>
          <w:sz w:val="24"/>
          <w:szCs w:val="24"/>
        </w:rPr>
        <w:t>八、项目概况及投</w:t>
      </w:r>
      <w:r>
        <w:rPr>
          <w:rFonts w:hint="eastAsia" w:ascii="宋体" w:hAnsi="宋体" w:cs="宋体"/>
          <w:b/>
          <w:bCs/>
          <w:color w:val="auto"/>
          <w:sz w:val="24"/>
          <w:szCs w:val="24"/>
          <w:highlight w:val="none"/>
        </w:rPr>
        <w:t>资规模</w:t>
      </w:r>
      <w:r>
        <w:rPr>
          <w:rFonts w:hint="eastAsia" w:ascii="宋体" w:hAnsi="宋体" w:cs="宋体"/>
          <w:color w:val="auto"/>
          <w:sz w:val="24"/>
          <w:szCs w:val="24"/>
          <w:highlight w:val="none"/>
        </w:rPr>
        <w:t>：</w:t>
      </w:r>
    </w:p>
    <w:p w14:paraId="0DA659C2">
      <w:pPr>
        <w:adjustRightInd w:val="0"/>
        <w:snapToGrid w:val="0"/>
        <w:spacing w:line="360" w:lineRule="auto"/>
        <w:ind w:firstLine="480" w:firstLineChars="200"/>
        <w:jc w:val="both"/>
        <w:rPr>
          <w:rFonts w:hint="eastAsia" w:ascii="宋体" w:hAnsi="宋体" w:cs="宋体"/>
          <w:b w:val="0"/>
          <w:bCs w:val="0"/>
          <w:color w:val="auto"/>
          <w:sz w:val="24"/>
          <w:szCs w:val="24"/>
          <w:lang w:val="en-US" w:eastAsia="zh-CN"/>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 xml:space="preserve"> </w:t>
      </w:r>
      <w:r>
        <w:rPr>
          <w:rFonts w:hint="eastAsia" w:ascii="宋体" w:hAnsi="宋体" w:cs="宋体"/>
          <w:b w:val="0"/>
          <w:bCs w:val="0"/>
          <w:color w:val="auto"/>
          <w:sz w:val="24"/>
          <w:szCs w:val="24"/>
          <w:lang w:val="en-US" w:eastAsia="zh-CN"/>
        </w:rPr>
        <w:t>工程概况：本项目为霍山县衡山镇永康桥村老六佛路改造-通信管道基础工程项目，包括混凝土道路破除恢复、人行道板破除恢复、人工挖沟槽土方等（详见工程量清单），工程总造价约39.47万元。</w:t>
      </w:r>
    </w:p>
    <w:p w14:paraId="5D6288D2">
      <w:pPr>
        <w:adjustRightInd w:val="0"/>
        <w:snapToGrid w:val="0"/>
        <w:spacing w:line="360" w:lineRule="auto"/>
        <w:ind w:firstLine="480" w:firstLineChars="200"/>
        <w:jc w:val="both"/>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预算价为：</w:t>
      </w:r>
      <w:r>
        <w:rPr>
          <w:rFonts w:hint="eastAsia" w:ascii="宋体" w:hAnsi="宋体" w:cs="宋体"/>
          <w:color w:val="auto"/>
          <w:sz w:val="24"/>
          <w:szCs w:val="24"/>
          <w:highlight w:val="none"/>
          <w:u w:val="single"/>
          <w:lang w:eastAsia="zh-CN"/>
        </w:rPr>
        <w:t>叁拾玖万肆仟陆佰柒拾伍元陆角柒分</w:t>
      </w:r>
      <w:r>
        <w:rPr>
          <w:rFonts w:hint="eastAsia" w:ascii="宋体" w:hAnsi="宋体" w:cs="宋体"/>
          <w:color w:val="auto"/>
          <w:sz w:val="24"/>
          <w:szCs w:val="24"/>
          <w:highlight w:val="none"/>
          <w:u w:val="single"/>
          <w:lang w:val="en-US" w:eastAsia="zh-CN"/>
        </w:rPr>
        <w:t>（</w:t>
      </w:r>
      <w:r>
        <w:rPr>
          <w:rFonts w:hint="default" w:ascii="Arial" w:hAnsi="Arial" w:cs="Arial"/>
          <w:color w:val="auto"/>
          <w:sz w:val="24"/>
          <w:szCs w:val="24"/>
          <w:highlight w:val="none"/>
          <w:u w:val="single"/>
          <w:lang w:val="en-US" w:eastAsia="zh-CN"/>
        </w:rPr>
        <w:t>¥</w:t>
      </w:r>
      <w:r>
        <w:rPr>
          <w:rFonts w:hint="eastAsia" w:ascii="宋体" w:hAnsi="宋体" w:cs="宋体"/>
          <w:color w:val="auto"/>
          <w:sz w:val="24"/>
          <w:szCs w:val="24"/>
          <w:highlight w:val="none"/>
          <w:u w:val="single"/>
          <w:lang w:val="en-US" w:eastAsia="zh-CN"/>
        </w:rPr>
        <w:t>394675.67元）</w:t>
      </w:r>
    </w:p>
    <w:p w14:paraId="007C82C8">
      <w:pPr>
        <w:adjustRightInd w:val="0"/>
        <w:snapToGrid w:val="0"/>
        <w:spacing w:line="360" w:lineRule="auto"/>
        <w:ind w:firstLine="960" w:firstLineChars="400"/>
        <w:jc w:val="both"/>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发包价为：</w:t>
      </w:r>
      <w:r>
        <w:rPr>
          <w:rFonts w:hint="eastAsia" w:ascii="宋体" w:hAnsi="宋体" w:cs="宋体"/>
          <w:color w:val="auto"/>
          <w:sz w:val="24"/>
          <w:szCs w:val="24"/>
          <w:highlight w:val="none"/>
          <w:u w:val="single"/>
          <w:lang w:val="en-US" w:eastAsia="zh-CN"/>
        </w:rPr>
        <w:t>叁拾伍万伍仟贰佰零捌元壹角整（</w:t>
      </w:r>
      <w:r>
        <w:rPr>
          <w:rFonts w:hint="default" w:ascii="Arial" w:hAnsi="Arial" w:cs="Arial"/>
          <w:color w:val="auto"/>
          <w:sz w:val="24"/>
          <w:szCs w:val="24"/>
          <w:highlight w:val="none"/>
          <w:u w:val="single"/>
          <w:lang w:val="en-US" w:eastAsia="zh-CN"/>
        </w:rPr>
        <w:t>¥</w:t>
      </w:r>
      <w:bookmarkStart w:id="9" w:name="_GoBack"/>
      <w:bookmarkEnd w:id="9"/>
      <w:r>
        <w:rPr>
          <w:rFonts w:hint="eastAsia" w:ascii="宋体" w:hAnsi="宋体" w:cs="宋体"/>
          <w:color w:val="auto"/>
          <w:sz w:val="24"/>
          <w:szCs w:val="24"/>
          <w:highlight w:val="none"/>
          <w:u w:val="single"/>
          <w:lang w:val="en-US" w:eastAsia="zh-CN"/>
        </w:rPr>
        <w:t>355208.10元）</w:t>
      </w:r>
    </w:p>
    <w:p w14:paraId="6F9015B4">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textAlignment w:val="auto"/>
        <w:rPr>
          <w:rFonts w:hint="eastAsia" w:ascii="宋体" w:hAnsi="宋体" w:eastAsia="宋体" w:cs="宋体"/>
          <w:b w:val="0"/>
          <w:bCs w:val="0"/>
          <w:color w:val="auto"/>
          <w:kern w:val="2"/>
          <w:sz w:val="24"/>
          <w:szCs w:val="24"/>
          <w:highlight w:val="none"/>
          <w:shd w:val="clear" w:color="auto" w:fill="FFFFFF"/>
          <w:lang w:val="en-US" w:eastAsia="zh-CN" w:bidi="ar-SA"/>
        </w:rPr>
      </w:pPr>
      <w:r>
        <w:rPr>
          <w:rFonts w:hint="eastAsia" w:ascii="宋体" w:hAnsi="宋体" w:cs="宋体"/>
          <w:b/>
          <w:bCs/>
          <w:color w:val="auto"/>
          <w:sz w:val="24"/>
          <w:szCs w:val="24"/>
          <w:highlight w:val="none"/>
        </w:rPr>
        <w:t>九、资金来源：</w:t>
      </w:r>
      <w:r>
        <w:rPr>
          <w:rFonts w:hint="eastAsia" w:cs="宋体"/>
          <w:b w:val="0"/>
          <w:bCs w:val="0"/>
          <w:color w:val="auto"/>
          <w:sz w:val="24"/>
          <w:szCs w:val="24"/>
          <w:highlight w:val="none"/>
          <w:lang w:eastAsia="zh-CN"/>
        </w:rPr>
        <w:t>地方自筹</w:t>
      </w:r>
    </w:p>
    <w:p w14:paraId="61A4D30E">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highlight w:val="none"/>
        </w:rPr>
        <w:t>十、计划工期</w:t>
      </w:r>
      <w:r>
        <w:rPr>
          <w:rFonts w:hint="eastAsia" w:ascii="宋体" w:hAnsi="宋体" w:cs="宋体"/>
          <w:color w:val="auto"/>
          <w:sz w:val="24"/>
          <w:szCs w:val="24"/>
          <w:highlight w:val="none"/>
        </w:rPr>
        <w:t>：</w:t>
      </w:r>
      <w:r>
        <w:rPr>
          <w:rFonts w:hint="eastAsia" w:cs="宋体"/>
          <w:color w:val="auto"/>
          <w:sz w:val="24"/>
          <w:szCs w:val="24"/>
          <w:highlight w:val="none"/>
          <w:lang w:val="en-US" w:eastAsia="zh-CN"/>
        </w:rPr>
        <w:t>90日历天</w:t>
      </w:r>
    </w:p>
    <w:p w14:paraId="1B08EFFB">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6F6AD9C">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cs="宋体"/>
          <w:color w:val="auto"/>
          <w:sz w:val="24"/>
          <w:szCs w:val="24"/>
          <w:highlight w:val="none"/>
          <w:shd w:val="clear" w:color="auto" w:fill="FFFFFF"/>
          <w:lang w:eastAsia="zh-CN"/>
        </w:rPr>
        <w:t>1</w:t>
      </w:r>
      <w:r>
        <w:rPr>
          <w:rFonts w:hint="eastAsia" w:ascii="宋体" w:hAnsi="宋体" w:eastAsia="宋体" w:cs="宋体"/>
          <w:color w:val="auto"/>
          <w:sz w:val="24"/>
          <w:szCs w:val="24"/>
          <w:highlight w:val="none"/>
          <w:shd w:val="clear" w:color="auto" w:fill="FFFFFF"/>
          <w:lang w:val="en-US" w:eastAsia="zh-CN"/>
        </w:rPr>
        <w:t>、</w:t>
      </w:r>
      <w:r>
        <w:rPr>
          <w:rFonts w:hint="eastAsia" w:ascii="宋体" w:hAnsi="宋体" w:eastAsia="宋体" w:cs="宋体"/>
          <w:i w:val="0"/>
          <w:iCs w:val="0"/>
          <w:caps w:val="0"/>
          <w:color w:val="auto"/>
          <w:spacing w:val="0"/>
          <w:kern w:val="2"/>
          <w:sz w:val="24"/>
          <w:szCs w:val="24"/>
          <w:shd w:val="clear" w:fill="FFFFFF"/>
          <w:lang w:val="en-US" w:eastAsia="zh-CN" w:bidi="ar-SA"/>
        </w:rPr>
        <w:t>承包人应具有有效的营业执照；</w:t>
      </w:r>
    </w:p>
    <w:p w14:paraId="5C2C1953">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2、承包人应具备施工劳务资质，具有有效的安全生产许可证</w:t>
      </w:r>
      <w:r>
        <w:rPr>
          <w:rFonts w:hint="eastAsia" w:cs="宋体"/>
          <w:i w:val="0"/>
          <w:iCs w:val="0"/>
          <w:caps w:val="0"/>
          <w:color w:val="auto"/>
          <w:spacing w:val="0"/>
          <w:kern w:val="2"/>
          <w:sz w:val="24"/>
          <w:szCs w:val="24"/>
          <w:shd w:val="clear" w:fill="FFFFFF"/>
          <w:lang w:val="en-US" w:eastAsia="zh-CN" w:bidi="ar-SA"/>
        </w:rPr>
        <w:t>；</w:t>
      </w:r>
    </w:p>
    <w:p w14:paraId="6013645D">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default" w:ascii="宋体" w:hAnsi="宋体" w:eastAsia="宋体" w:cs="宋体"/>
          <w:i w:val="0"/>
          <w:iCs w:val="0"/>
          <w:caps w:val="0"/>
          <w:color w:val="auto"/>
          <w:spacing w:val="0"/>
          <w:kern w:val="2"/>
          <w:sz w:val="24"/>
          <w:szCs w:val="24"/>
          <w:shd w:val="clear" w:fill="FFFFFF"/>
          <w:lang w:val="en-US" w:eastAsia="zh-CN" w:bidi="ar-SA"/>
        </w:rPr>
      </w:pPr>
      <w:r>
        <w:rPr>
          <w:rFonts w:hint="eastAsia" w:cs="宋体"/>
          <w:i w:val="0"/>
          <w:iCs w:val="0"/>
          <w:caps w:val="0"/>
          <w:color w:val="auto"/>
          <w:spacing w:val="0"/>
          <w:kern w:val="2"/>
          <w:sz w:val="24"/>
          <w:szCs w:val="24"/>
          <w:shd w:val="clear" w:fill="FFFFFF"/>
          <w:lang w:val="en-US" w:eastAsia="zh-CN" w:bidi="ar-SA"/>
        </w:rPr>
        <w:t>3、项目负责人应具有</w:t>
      </w: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A</w:t>
      </w:r>
      <w:r>
        <w:rPr>
          <w:rFonts w:hint="eastAsia" w:ascii="宋体" w:hAnsi="宋体" w:eastAsia="宋体" w:cs="宋体"/>
          <w:i w:val="0"/>
          <w:iCs w:val="0"/>
          <w:caps w:val="0"/>
          <w:color w:val="000000" w:themeColor="text1"/>
          <w:spacing w:val="0"/>
          <w:sz w:val="24"/>
          <w:szCs w:val="24"/>
          <w:shd w:val="clear" w:fill="FFFFFF"/>
          <w:lang w:eastAsia="zh-CN"/>
          <w14:textFill>
            <w14:solidFill>
              <w14:schemeClr w14:val="tx1"/>
            </w14:solidFill>
          </w14:textFill>
        </w:rPr>
        <w:t>类安全生产考核合格证书。</w:t>
      </w:r>
    </w:p>
    <w:p w14:paraId="0AE4F507">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cs="宋体"/>
          <w:i w:val="0"/>
          <w:iCs w:val="0"/>
          <w:caps w:val="0"/>
          <w:color w:val="auto"/>
          <w:spacing w:val="0"/>
          <w:kern w:val="2"/>
          <w:sz w:val="24"/>
          <w:szCs w:val="24"/>
          <w:shd w:val="clear" w:fill="FFFFFF"/>
          <w:lang w:val="en-US" w:eastAsia="zh-CN" w:bidi="ar-SA"/>
        </w:rPr>
        <w:t>4</w:t>
      </w:r>
      <w:r>
        <w:rPr>
          <w:rFonts w:hint="default" w:ascii="宋体" w:hAnsi="宋体" w:eastAsia="宋体" w:cs="宋体"/>
          <w:i w:val="0"/>
          <w:iCs w:val="0"/>
          <w:caps w:val="0"/>
          <w:color w:val="auto"/>
          <w:spacing w:val="0"/>
          <w:kern w:val="2"/>
          <w:sz w:val="24"/>
          <w:szCs w:val="24"/>
          <w:shd w:val="clear" w:fill="FFFFFF"/>
          <w:lang w:val="en-US" w:eastAsia="zh-CN" w:bidi="ar-SA"/>
        </w:rPr>
        <w:t>、承包人存在以下不良信用记录情形之一的，不得确定为承包人：</w:t>
      </w:r>
    </w:p>
    <w:p w14:paraId="59C93454">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default" w:ascii="宋体" w:hAnsi="宋体" w:eastAsia="宋体" w:cs="宋体"/>
          <w:i w:val="0"/>
          <w:iCs w:val="0"/>
          <w:caps w:val="0"/>
          <w:color w:val="auto"/>
          <w:spacing w:val="0"/>
          <w:kern w:val="2"/>
          <w:sz w:val="24"/>
          <w:szCs w:val="24"/>
          <w:shd w:val="clear" w:fill="FFFFFF"/>
          <w:lang w:val="en-US" w:eastAsia="zh-CN" w:bidi="ar-SA"/>
        </w:rPr>
      </w:pPr>
      <w:r>
        <w:rPr>
          <w:rFonts w:hint="default" w:ascii="宋体" w:hAnsi="宋体" w:eastAsia="宋体" w:cs="宋体"/>
          <w:i w:val="0"/>
          <w:iCs w:val="0"/>
          <w:caps w:val="0"/>
          <w:color w:val="auto"/>
          <w:spacing w:val="0"/>
          <w:kern w:val="2"/>
          <w:sz w:val="24"/>
          <w:szCs w:val="24"/>
          <w:shd w:val="clear" w:fill="FFFFFF"/>
          <w:lang w:val="en-US" w:eastAsia="zh-CN" w:bidi="ar-SA"/>
        </w:rPr>
        <w:t>(1）被人民法院列入失信被执行人的；</w:t>
      </w:r>
    </w:p>
    <w:p w14:paraId="60C20F34">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default" w:ascii="宋体" w:hAnsi="宋体" w:eastAsia="宋体" w:cs="宋体"/>
          <w:i w:val="0"/>
          <w:iCs w:val="0"/>
          <w:caps w:val="0"/>
          <w:color w:val="auto"/>
          <w:spacing w:val="0"/>
          <w:kern w:val="2"/>
          <w:sz w:val="24"/>
          <w:szCs w:val="24"/>
          <w:shd w:val="clear" w:fill="FFFFFF"/>
          <w:lang w:val="en-US" w:eastAsia="zh-CN" w:bidi="ar-SA"/>
        </w:rPr>
      </w:pPr>
      <w:r>
        <w:rPr>
          <w:rFonts w:hint="default" w:ascii="宋体" w:hAnsi="宋体" w:eastAsia="宋体" w:cs="宋体"/>
          <w:i w:val="0"/>
          <w:iCs w:val="0"/>
          <w:caps w:val="0"/>
          <w:color w:val="auto"/>
          <w:spacing w:val="0"/>
          <w:kern w:val="2"/>
          <w:sz w:val="24"/>
          <w:szCs w:val="24"/>
          <w:shd w:val="clear" w:fill="FFFFFF"/>
          <w:lang w:val="en-US" w:eastAsia="zh-CN" w:bidi="ar-SA"/>
        </w:rPr>
        <w:t>(2）被市场监督管理部门列入企业经营异常名录的；</w:t>
      </w:r>
    </w:p>
    <w:p w14:paraId="0EBE0C84">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default" w:ascii="宋体" w:hAnsi="宋体" w:eastAsia="宋体" w:cs="宋体"/>
          <w:i w:val="0"/>
          <w:iCs w:val="0"/>
          <w:caps w:val="0"/>
          <w:color w:val="auto"/>
          <w:spacing w:val="0"/>
          <w:kern w:val="2"/>
          <w:sz w:val="24"/>
          <w:szCs w:val="24"/>
          <w:shd w:val="clear" w:fill="FFFFFF"/>
          <w:lang w:val="en-US" w:eastAsia="zh-CN" w:bidi="ar-SA"/>
        </w:rPr>
      </w:pPr>
      <w:r>
        <w:rPr>
          <w:rFonts w:hint="default" w:ascii="宋体" w:hAnsi="宋体" w:eastAsia="宋体" w:cs="宋体"/>
          <w:i w:val="0"/>
          <w:iCs w:val="0"/>
          <w:caps w:val="0"/>
          <w:color w:val="auto"/>
          <w:spacing w:val="0"/>
          <w:kern w:val="2"/>
          <w:sz w:val="24"/>
          <w:szCs w:val="24"/>
          <w:shd w:val="clear" w:fill="FFFFFF"/>
          <w:lang w:val="en-US" w:eastAsia="zh-CN" w:bidi="ar-SA"/>
        </w:rPr>
        <w:t>(3）被税务部门列入重大税收违法案件当事人名单的；</w:t>
      </w:r>
    </w:p>
    <w:p w14:paraId="6D7CCC07">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default" w:ascii="宋体" w:hAnsi="宋体" w:eastAsia="宋体" w:cs="宋体"/>
          <w:i w:val="0"/>
          <w:iCs w:val="0"/>
          <w:caps w:val="0"/>
          <w:color w:val="auto"/>
          <w:spacing w:val="0"/>
          <w:kern w:val="2"/>
          <w:sz w:val="24"/>
          <w:szCs w:val="24"/>
          <w:shd w:val="clear" w:fill="FFFFFF"/>
          <w:lang w:val="en-US" w:eastAsia="zh-CN" w:bidi="ar-SA"/>
        </w:rPr>
      </w:pPr>
      <w:r>
        <w:rPr>
          <w:rFonts w:hint="default" w:ascii="宋体" w:hAnsi="宋体" w:eastAsia="宋体" w:cs="宋体"/>
          <w:i w:val="0"/>
          <w:iCs w:val="0"/>
          <w:caps w:val="0"/>
          <w:color w:val="auto"/>
          <w:spacing w:val="0"/>
          <w:kern w:val="2"/>
          <w:sz w:val="24"/>
          <w:szCs w:val="24"/>
          <w:shd w:val="clear" w:fill="FFFFFF"/>
          <w:lang w:val="en-US" w:eastAsia="zh-CN" w:bidi="ar-SA"/>
        </w:rPr>
        <w:t>(4）被政府采购监管部门列入政府采购严重违法失信行为记录名单的。</w:t>
      </w:r>
    </w:p>
    <w:p w14:paraId="2EFE43F1">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default"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5</w:t>
      </w:r>
      <w:r>
        <w:rPr>
          <w:rFonts w:hint="default" w:ascii="宋体" w:hAnsi="宋体" w:eastAsia="宋体" w:cs="宋体"/>
          <w:i w:val="0"/>
          <w:iCs w:val="0"/>
          <w:caps w:val="0"/>
          <w:color w:val="auto"/>
          <w:spacing w:val="0"/>
          <w:kern w:val="2"/>
          <w:sz w:val="24"/>
          <w:szCs w:val="24"/>
          <w:shd w:val="clear" w:fill="FFFFFF"/>
          <w:lang w:val="en-US" w:eastAsia="zh-CN" w:bidi="ar-SA"/>
        </w:rPr>
        <w:t>、承包人存在重大违法记录的，不得确定为承包人；</w:t>
      </w:r>
    </w:p>
    <w:p w14:paraId="7D632AAB">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239" w:leftChars="114" w:firstLine="180" w:firstLineChars="75"/>
        <w:textAlignment w:val="auto"/>
        <w:rPr>
          <w:rFonts w:hint="default" w:ascii="宋体" w:hAnsi="宋体" w:eastAsia="宋体" w:cs="宋体"/>
          <w:i w:val="0"/>
          <w:iCs w:val="0"/>
          <w:caps w:val="0"/>
          <w:color w:val="auto"/>
          <w:spacing w:val="0"/>
          <w:kern w:val="2"/>
          <w:sz w:val="24"/>
          <w:szCs w:val="24"/>
          <w:shd w:val="clear" w:fill="FFFFFF"/>
          <w:lang w:val="en-US" w:eastAsia="zh-CN" w:bidi="ar-SA"/>
        </w:rPr>
      </w:pPr>
      <w:r>
        <w:rPr>
          <w:rFonts w:hint="eastAsia" w:cs="宋体"/>
          <w:i w:val="0"/>
          <w:iCs w:val="0"/>
          <w:caps w:val="0"/>
          <w:color w:val="auto"/>
          <w:spacing w:val="0"/>
          <w:kern w:val="2"/>
          <w:sz w:val="24"/>
          <w:szCs w:val="24"/>
          <w:shd w:val="clear" w:fill="FFFFFF"/>
          <w:lang w:val="en-US" w:eastAsia="zh-CN" w:bidi="ar-SA"/>
        </w:rPr>
        <w:t>6</w:t>
      </w:r>
      <w:r>
        <w:rPr>
          <w:rFonts w:hint="default" w:ascii="宋体" w:hAnsi="宋体" w:eastAsia="宋体" w:cs="宋体"/>
          <w:i w:val="0"/>
          <w:iCs w:val="0"/>
          <w:caps w:val="0"/>
          <w:color w:val="auto"/>
          <w:spacing w:val="0"/>
          <w:kern w:val="2"/>
          <w:sz w:val="24"/>
          <w:szCs w:val="24"/>
          <w:shd w:val="clear" w:fill="FFFFFF"/>
          <w:lang w:val="en-US" w:eastAsia="zh-CN" w:bidi="ar-SA"/>
        </w:rPr>
        <w:t>、承包人在承包时被县级及以上行政监督部门作出在一定期限内限制承包处理且在有效期内的，不得在本项目中确认为成交人。</w:t>
      </w:r>
    </w:p>
    <w:p w14:paraId="10CBC204">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eastAsia" w:ascii="宋体" w:hAnsi="宋体" w:eastAsia="宋体" w:cs="宋体"/>
          <w:i w:val="0"/>
          <w:iCs w:val="0"/>
          <w:caps w:val="0"/>
          <w:color w:val="auto"/>
          <w:spacing w:val="0"/>
          <w:kern w:val="2"/>
          <w:sz w:val="24"/>
          <w:szCs w:val="24"/>
          <w:shd w:val="clear" w:fill="FFFFFF"/>
          <w:lang w:val="en-US" w:eastAsia="zh-CN" w:bidi="ar-SA"/>
        </w:rPr>
      </w:pPr>
    </w:p>
    <w:p w14:paraId="32689456">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leftChars="0" w:right="0" w:rightChars="0"/>
        <w:jc w:val="left"/>
        <w:textAlignment w:val="auto"/>
        <w:rPr>
          <w:rFonts w:hint="eastAsia" w:ascii="宋体" w:hAnsi="宋体" w:eastAsia="宋体" w:cs="宋体"/>
          <w:b/>
          <w:bCs/>
          <w:color w:val="auto"/>
          <w:kern w:val="0"/>
          <w:sz w:val="24"/>
          <w:szCs w:val="24"/>
          <w:highlight w:val="none"/>
          <w:shd w:val="clear" w:fill="FFFFFF"/>
          <w:lang w:val="en-US" w:eastAsia="zh-CN" w:bidi="ar"/>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auto"/>
          <w:kern w:val="0"/>
          <w:sz w:val="24"/>
          <w:szCs w:val="24"/>
          <w:highlight w:val="none"/>
          <w:shd w:val="clear" w:fill="FFFFFF"/>
          <w:lang w:val="en-US" w:eastAsia="zh-CN" w:bidi="ar"/>
        </w:rPr>
        <w:t>：</w:t>
      </w:r>
    </w:p>
    <w:p w14:paraId="612EB1BC">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left="0" w:leftChars="0" w:firstLine="420" w:firstLineChars="175"/>
        <w:textAlignment w:val="auto"/>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根据相关文件规定，该项目合同估算价在60万元以下，承包人资质符合本项目发包内容要求，为了便于协调管理，经会议研究，该项目采用直接发包方式发包。</w:t>
      </w:r>
    </w:p>
    <w:p w14:paraId="0A0CE703">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1EF557D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80" w:lineRule="exact"/>
        <w:ind w:left="479" w:leftChars="228" w:right="0" w:rightChars="0" w:firstLine="0" w:firstLineChars="0"/>
        <w:jc w:val="both"/>
        <w:textAlignment w:val="auto"/>
        <w:rPr>
          <w:rFonts w:hint="eastAsia" w:ascii="宋体" w:hAnsi="宋体" w:eastAsia="宋体" w:cs="宋体"/>
          <w:b w:val="0"/>
          <w:bCs w:val="0"/>
          <w:color w:val="auto"/>
          <w:kern w:val="0"/>
          <w:sz w:val="24"/>
          <w:szCs w:val="24"/>
          <w:highlight w:val="none"/>
          <w:u w:val="single"/>
          <w:lang w:val="en-US" w:eastAsia="zh-CN" w:bidi="ar-SA"/>
        </w:rPr>
      </w:pPr>
      <w:r>
        <w:rPr>
          <w:rFonts w:hint="eastAsia" w:ascii="宋体" w:hAnsi="宋体" w:eastAsia="宋体" w:cs="宋体"/>
          <w:color w:val="auto"/>
          <w:kern w:val="0"/>
          <w:sz w:val="24"/>
          <w:szCs w:val="24"/>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eastAsia="宋体" w:cs="宋体"/>
          <w:b w:val="0"/>
          <w:bCs w:val="0"/>
          <w:color w:val="auto"/>
          <w:kern w:val="0"/>
          <w:sz w:val="24"/>
          <w:szCs w:val="24"/>
          <w:highlight w:val="none"/>
          <w:u w:val="single"/>
          <w:lang w:val="en-US" w:eastAsia="zh-CN" w:bidi="ar-SA"/>
        </w:rPr>
        <w:t>六安恒丰通信工程有限公司</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8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color w:val="auto"/>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b w:val="0"/>
          <w:bCs w:val="0"/>
          <w:color w:val="auto"/>
          <w:kern w:val="0"/>
          <w:sz w:val="24"/>
          <w:szCs w:val="24"/>
          <w:highlight w:val="none"/>
          <w:u w:val="single"/>
          <w:lang w:val="en-US" w:eastAsia="zh-CN" w:bidi="ar-SA"/>
        </w:rPr>
        <w:t>霍山县经济开发区迎驾大道霍山凤凰城小商品商贸城S2#楼商223、123</w:t>
      </w:r>
    </w:p>
    <w:p w14:paraId="3D071BCF">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exact"/>
        <w:ind w:left="0" w:right="0"/>
        <w:jc w:val="left"/>
        <w:textAlignment w:val="auto"/>
        <w:rPr>
          <w:rFonts w:hint="eastAsia" w:ascii="宋体" w:hAnsi="宋体" w:cs="宋体"/>
          <w:color w:val="auto"/>
          <w:sz w:val="24"/>
          <w:szCs w:val="24"/>
          <w:highlight w:val="none"/>
        </w:rPr>
      </w:pPr>
      <w:r>
        <w:rPr>
          <w:rFonts w:hint="eastAsia" w:cs="宋体"/>
          <w:b/>
          <w:bCs/>
          <w:color w:val="auto"/>
          <w:sz w:val="24"/>
          <w:szCs w:val="24"/>
          <w:highlight w:val="none"/>
          <w:lang w:val="en-US" w:eastAsia="zh-CN"/>
        </w:rPr>
        <w:t>十六</w:t>
      </w:r>
      <w:r>
        <w:rPr>
          <w:rFonts w:hint="eastAsia" w:ascii="宋体" w:hAnsi="宋体" w:cs="宋体"/>
          <w:b/>
          <w:bCs/>
          <w:color w:val="auto"/>
          <w:sz w:val="24"/>
          <w:szCs w:val="24"/>
          <w:highlight w:val="none"/>
        </w:rPr>
        <w:t>、公告时间</w:t>
      </w:r>
      <w:r>
        <w:rPr>
          <w:rFonts w:hint="eastAsia" w:ascii="宋体" w:hAnsi="宋体" w:cs="宋体"/>
          <w:color w:val="auto"/>
          <w:sz w:val="24"/>
          <w:szCs w:val="24"/>
          <w:highlight w:val="none"/>
        </w:rPr>
        <w:t>：</w:t>
      </w:r>
      <w:r>
        <w:rPr>
          <w:rFonts w:hint="eastAsia" w:cs="宋体"/>
          <w:color w:val="auto"/>
          <w:sz w:val="24"/>
          <w:szCs w:val="24"/>
          <w:highlight w:val="none"/>
          <w:shd w:val="clear" w:color="auto" w:fill="FFFFFF"/>
          <w:lang w:val="en-US" w:eastAsia="zh-CN"/>
        </w:rPr>
        <w:t>2025年9月16日</w:t>
      </w:r>
    </w:p>
    <w:p w14:paraId="6FF89313">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textAlignment w:val="auto"/>
        <w:rPr>
          <w:rFonts w:hint="eastAsia"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十</w:t>
      </w:r>
      <w:r>
        <w:rPr>
          <w:rFonts w:hint="eastAsia" w:cs="宋体"/>
          <w:b/>
          <w:color w:val="auto"/>
          <w:sz w:val="24"/>
          <w:szCs w:val="24"/>
          <w:highlight w:val="none"/>
          <w:shd w:val="clear" w:color="auto" w:fill="FFFFFF"/>
          <w:lang w:val="en-US" w:eastAsia="zh-CN"/>
        </w:rPr>
        <w:t>七</w:t>
      </w:r>
      <w:r>
        <w:rPr>
          <w:rFonts w:hint="eastAsia" w:ascii="宋体" w:hAnsi="宋体" w:cs="宋体"/>
          <w:b/>
          <w:color w:val="auto"/>
          <w:sz w:val="24"/>
          <w:szCs w:val="24"/>
          <w:highlight w:val="none"/>
          <w:shd w:val="clear" w:color="auto" w:fill="FFFFFF"/>
        </w:rPr>
        <w:t>、项目发包时间及地点</w:t>
      </w:r>
      <w:r>
        <w:rPr>
          <w:rFonts w:hint="eastAsia" w:ascii="宋体" w:hAnsi="宋体" w:cs="宋体"/>
          <w:color w:val="auto"/>
          <w:sz w:val="24"/>
          <w:szCs w:val="24"/>
          <w:highlight w:val="none"/>
          <w:shd w:val="clear" w:color="auto" w:fill="FFFFFF"/>
        </w:rPr>
        <w:t>：</w:t>
      </w:r>
    </w:p>
    <w:p w14:paraId="639489F4">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shd w:val="clear" w:color="auto" w:fill="FFFFFF"/>
        </w:rPr>
        <w:t>1、发包时间：</w:t>
      </w:r>
      <w:r>
        <w:rPr>
          <w:rFonts w:hint="eastAsia" w:cs="宋体"/>
          <w:color w:val="auto"/>
          <w:sz w:val="24"/>
          <w:szCs w:val="24"/>
          <w:highlight w:val="none"/>
          <w:shd w:val="clear" w:color="auto" w:fill="FFFFFF"/>
          <w:lang w:val="en-US" w:eastAsia="zh-CN"/>
        </w:rPr>
        <w:t>2025年9月19日15时00分</w:t>
      </w:r>
    </w:p>
    <w:p w14:paraId="4BAAE148">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8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auto"/>
          <w:sz w:val="24"/>
          <w:szCs w:val="24"/>
          <w:highlight w:val="none"/>
          <w:lang w:val="en-US" w:eastAsia="zh-CN"/>
        </w:rPr>
        <w:t>安徽衡宇工程咨询有限公司二楼开标厅</w:t>
      </w:r>
    </w:p>
    <w:p w14:paraId="54FE997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80" w:lineRule="exact"/>
        <w:ind w:right="0"/>
        <w:jc w:val="left"/>
        <w:textAlignment w:val="auto"/>
        <w:rPr>
          <w:rFonts w:hint="eastAsia" w:ascii="宋体" w:hAnsi="宋体" w:eastAsia="宋体" w:cs="宋体"/>
          <w:b/>
          <w:bCs/>
          <w:color w:val="auto"/>
          <w:kern w:val="0"/>
          <w:sz w:val="24"/>
          <w:szCs w:val="24"/>
          <w:shd w:val="clear" w:fill="FFFFFF"/>
          <w:lang w:val="en-US" w:eastAsia="zh-CN" w:bidi="ar"/>
        </w:rPr>
      </w:pPr>
      <w:r>
        <w:rPr>
          <w:rFonts w:hint="eastAsia" w:cs="宋体"/>
          <w:b/>
          <w:bCs/>
          <w:color w:val="auto"/>
          <w:kern w:val="0"/>
          <w:sz w:val="24"/>
          <w:szCs w:val="24"/>
          <w:shd w:val="clear" w:fill="FFFFFF"/>
          <w:lang w:val="en-US" w:eastAsia="zh-CN" w:bidi="ar"/>
        </w:rPr>
        <w:t>十八、</w:t>
      </w:r>
      <w:r>
        <w:rPr>
          <w:rFonts w:hint="eastAsia" w:ascii="宋体" w:hAnsi="宋体" w:eastAsia="宋体" w:cs="宋体"/>
          <w:b/>
          <w:bCs/>
          <w:color w:val="auto"/>
          <w:kern w:val="0"/>
          <w:sz w:val="24"/>
          <w:szCs w:val="24"/>
          <w:shd w:val="clear" w:fill="FFFFFF"/>
          <w:lang w:val="en-US" w:eastAsia="zh-CN" w:bidi="ar"/>
        </w:rPr>
        <w:t>联系方式：</w:t>
      </w:r>
    </w:p>
    <w:p w14:paraId="05318FC0">
      <w:pPr>
        <w:adjustRightInd w:val="0"/>
        <w:snapToGrid w:val="0"/>
        <w:spacing w:line="240" w:lineRule="auto"/>
        <w:ind w:firstLine="480" w:firstLineChars="200"/>
        <w:jc w:val="both"/>
        <w:rPr>
          <w:rFonts w:hint="default"/>
          <w:spacing w:val="-7"/>
          <w:sz w:val="24"/>
          <w:szCs w:val="24"/>
          <w:lang w:val="en-US"/>
        </w:rPr>
      </w:pPr>
      <w:r>
        <w:rPr>
          <w:rFonts w:hint="eastAsia" w:ascii="宋体" w:hAnsi="宋体" w:cs="宋体"/>
          <w:color w:val="auto"/>
          <w:sz w:val="24"/>
          <w:szCs w:val="24"/>
        </w:rPr>
        <w:t>发包人：</w:t>
      </w:r>
      <w:r>
        <w:rPr>
          <w:rFonts w:hint="eastAsia" w:ascii="宋体" w:hAnsi="宋体" w:cs="宋体"/>
          <w:color w:val="auto"/>
          <w:sz w:val="24"/>
          <w:szCs w:val="24"/>
          <w:lang w:eastAsia="zh-CN"/>
        </w:rPr>
        <w:t>霍山县</w:t>
      </w:r>
      <w:r>
        <w:rPr>
          <w:rFonts w:hint="eastAsia" w:ascii="宋体" w:hAnsi="宋体" w:cs="宋体"/>
          <w:b w:val="0"/>
          <w:bCs w:val="0"/>
          <w:color w:val="auto"/>
          <w:sz w:val="24"/>
          <w:szCs w:val="24"/>
          <w:lang w:val="en-US" w:eastAsia="zh-CN"/>
        </w:rPr>
        <w:t>衡山镇人民政府</w:t>
      </w:r>
    </w:p>
    <w:p w14:paraId="540EAA16">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eastAsia" w:eastAsia="宋体" w:cs="宋体"/>
          <w:color w:val="auto"/>
          <w:sz w:val="24"/>
          <w:szCs w:val="24"/>
          <w:lang w:eastAsia="zh-CN"/>
        </w:rPr>
      </w:pPr>
      <w:r>
        <w:rPr>
          <w:rFonts w:hint="eastAsia" w:ascii="宋体" w:hAnsi="宋体" w:cs="宋体"/>
          <w:color w:val="auto"/>
          <w:sz w:val="24"/>
          <w:szCs w:val="24"/>
        </w:rPr>
        <w:t>联系人：</w:t>
      </w:r>
      <w:r>
        <w:rPr>
          <w:rFonts w:hint="eastAsia" w:cs="宋体"/>
          <w:color w:val="auto"/>
          <w:sz w:val="24"/>
          <w:szCs w:val="24"/>
          <w:lang w:eastAsia="zh-CN"/>
        </w:rPr>
        <w:t>刘先生</w:t>
      </w:r>
    </w:p>
    <w:p w14:paraId="53E028BE">
      <w:pPr>
        <w:pStyle w:val="14"/>
        <w:keepNext w:val="0"/>
        <w:keepLines w:val="0"/>
        <w:pageBreakBefore w:val="0"/>
        <w:kinsoku/>
        <w:overflowPunct/>
        <w:topLinePunct w:val="0"/>
        <w:autoSpaceDE/>
        <w:autoSpaceDN/>
        <w:bidi w:val="0"/>
        <w:adjustRightInd w:val="0"/>
        <w:snapToGrid w:val="0"/>
        <w:spacing w:before="0" w:beforeAutospacing="0" w:after="0" w:afterAutospacing="0" w:line="480" w:lineRule="exact"/>
        <w:ind w:firstLine="480" w:firstLineChars="200"/>
        <w:textAlignment w:val="auto"/>
        <w:rPr>
          <w:rFonts w:hint="default" w:asciiTheme="minorEastAsia" w:hAnsiTheme="minorEastAsia" w:eastAsiaTheme="minorEastAsia" w:cstheme="minorEastAsia"/>
          <w:i w:val="0"/>
          <w:iCs w:val="0"/>
          <w:caps w:val="0"/>
          <w:color w:val="333333"/>
          <w:spacing w:val="0"/>
          <w:sz w:val="24"/>
          <w:szCs w:val="24"/>
          <w:shd w:val="clear" w:fill="FFFFFF"/>
          <w:lang w:val="en-US" w:eastAsia="zh-CN"/>
        </w:rPr>
      </w:pPr>
      <w:r>
        <w:rPr>
          <w:rFonts w:hint="eastAsia" w:ascii="宋体" w:hAnsi="宋体" w:cs="宋体"/>
          <w:color w:val="auto"/>
          <w:sz w:val="24"/>
          <w:szCs w:val="24"/>
        </w:rPr>
        <w:t>联系电话</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13966274345</w:t>
      </w:r>
    </w:p>
    <w:p w14:paraId="768DD6A5">
      <w:pPr>
        <w:keepNext w:val="0"/>
        <w:keepLines w:val="0"/>
        <w:pageBreakBefore w:val="0"/>
        <w:widowControl w:val="0"/>
        <w:kinsoku/>
        <w:wordWrap/>
        <w:overflowPunct/>
        <w:topLinePunct w:val="0"/>
        <w:autoSpaceDE/>
        <w:autoSpaceDN/>
        <w:bidi w:val="0"/>
        <w:adjustRightInd w:val="0"/>
        <w:snapToGrid w:val="0"/>
        <w:spacing w:line="480" w:lineRule="atLeast"/>
        <w:ind w:firstLine="480" w:firstLineChars="200"/>
        <w:jc w:val="both"/>
        <w:textAlignment w:val="auto"/>
        <w:rPr>
          <w:rFonts w:hint="eastAsia"/>
          <w:lang w:val="en-US" w:eastAsia="zh-CN"/>
        </w:rPr>
      </w:pPr>
      <w:r>
        <w:rPr>
          <w:rFonts w:hint="eastAsia" w:ascii="宋体" w:hAnsi="宋体" w:eastAsia="宋体" w:cs="宋体"/>
          <w:color w:val="auto"/>
          <w:sz w:val="24"/>
          <w:szCs w:val="24"/>
        </w:rPr>
        <w:t>地址：</w:t>
      </w:r>
      <w:r>
        <w:rPr>
          <w:rFonts w:hint="eastAsia" w:ascii="宋体" w:hAnsi="宋体" w:eastAsia="宋体" w:cs="宋体"/>
          <w:color w:val="auto"/>
          <w:sz w:val="24"/>
          <w:szCs w:val="24"/>
          <w:lang w:val="en-US" w:eastAsia="zh-CN"/>
        </w:rPr>
        <w:t>安徽省六安市霍山县诸佛庵西路106号</w:t>
      </w:r>
    </w:p>
    <w:p w14:paraId="5498ADB7">
      <w:pPr>
        <w:keepNext w:val="0"/>
        <w:keepLines w:val="0"/>
        <w:pageBreakBefore w:val="0"/>
        <w:widowControl w:val="0"/>
        <w:kinsoku/>
        <w:wordWrap/>
        <w:overflowPunct/>
        <w:topLinePunct w:val="0"/>
        <w:autoSpaceDE/>
        <w:autoSpaceDN/>
        <w:bidi w:val="0"/>
        <w:adjustRightInd w:val="0"/>
        <w:snapToGrid w:val="0"/>
        <w:spacing w:line="480" w:lineRule="atLeas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代理机构：</w:t>
      </w:r>
      <w:r>
        <w:rPr>
          <w:rFonts w:hint="eastAsia" w:ascii="宋体" w:hAnsi="宋体" w:eastAsia="宋体" w:cs="宋体"/>
          <w:color w:val="auto"/>
          <w:sz w:val="24"/>
          <w:szCs w:val="24"/>
          <w:lang w:eastAsia="zh-CN"/>
        </w:rPr>
        <w:t>安徽衡宇工程咨询有限公司</w:t>
      </w:r>
    </w:p>
    <w:p w14:paraId="0A3E8DF5">
      <w:pPr>
        <w:keepNext w:val="0"/>
        <w:keepLines w:val="0"/>
        <w:pageBreakBefore w:val="0"/>
        <w:widowControl w:val="0"/>
        <w:kinsoku/>
        <w:wordWrap/>
        <w:overflowPunct/>
        <w:topLinePunct w:val="0"/>
        <w:autoSpaceDE/>
        <w:autoSpaceDN/>
        <w:bidi w:val="0"/>
        <w:adjustRightInd w:val="0"/>
        <w:snapToGrid w:val="0"/>
        <w:spacing w:line="480" w:lineRule="atLeas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联系人：</w:t>
      </w:r>
      <w:r>
        <w:rPr>
          <w:rFonts w:hint="eastAsia" w:ascii="宋体" w:hAnsi="宋体" w:eastAsia="宋体" w:cs="宋体"/>
          <w:color w:val="auto"/>
          <w:sz w:val="24"/>
          <w:szCs w:val="24"/>
          <w:lang w:val="en-US" w:eastAsia="zh-CN"/>
        </w:rPr>
        <w:t>程工</w:t>
      </w:r>
    </w:p>
    <w:p w14:paraId="72A095DC">
      <w:pPr>
        <w:keepNext w:val="0"/>
        <w:keepLines w:val="0"/>
        <w:pageBreakBefore w:val="0"/>
        <w:widowControl w:val="0"/>
        <w:kinsoku/>
        <w:wordWrap/>
        <w:overflowPunct/>
        <w:topLinePunct w:val="0"/>
        <w:autoSpaceDE/>
        <w:autoSpaceDN/>
        <w:bidi w:val="0"/>
        <w:adjustRightInd w:val="0"/>
        <w:snapToGrid w:val="0"/>
        <w:spacing w:line="480" w:lineRule="atLeas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联系电话：</w:t>
      </w:r>
      <w:r>
        <w:rPr>
          <w:rFonts w:hint="eastAsia" w:ascii="宋体" w:hAnsi="宋体" w:eastAsia="宋体" w:cs="宋体"/>
          <w:color w:val="auto"/>
          <w:sz w:val="24"/>
          <w:szCs w:val="24"/>
        </w:rPr>
        <w:t>0564-5029965</w:t>
      </w:r>
    </w:p>
    <w:p w14:paraId="6D382239">
      <w:pPr>
        <w:keepNext w:val="0"/>
        <w:keepLines w:val="0"/>
        <w:pageBreakBefore w:val="0"/>
        <w:widowControl w:val="0"/>
        <w:kinsoku/>
        <w:wordWrap/>
        <w:overflowPunct/>
        <w:topLinePunct w:val="0"/>
        <w:autoSpaceDE/>
        <w:autoSpaceDN/>
        <w:bidi w:val="0"/>
        <w:adjustRightInd w:val="0"/>
        <w:snapToGrid w:val="0"/>
        <w:spacing w:line="480" w:lineRule="atLeas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lang w:val="en-US" w:eastAsia="zh-CN"/>
        </w:rPr>
        <w:t>霍山县衡山镇中兴南路16号</w:t>
      </w:r>
      <w:r>
        <w:rPr>
          <w:rFonts w:hint="eastAsia" w:ascii="宋体" w:hAnsi="宋体" w:eastAsia="宋体" w:cs="宋体"/>
          <w:color w:val="auto"/>
          <w:sz w:val="24"/>
          <w:szCs w:val="24"/>
        </w:rPr>
        <w:t>（老建设局大院3楼）</w:t>
      </w:r>
    </w:p>
    <w:p w14:paraId="3517A820">
      <w:pPr>
        <w:keepNext w:val="0"/>
        <w:keepLines w:val="0"/>
        <w:pageBreakBefore w:val="0"/>
        <w:widowControl w:val="0"/>
        <w:kinsoku/>
        <w:wordWrap/>
        <w:overflowPunct/>
        <w:topLinePunct w:val="0"/>
        <w:autoSpaceDE/>
        <w:autoSpaceDN/>
        <w:bidi w:val="0"/>
        <w:adjustRightInd w:val="0"/>
        <w:snapToGrid w:val="0"/>
        <w:spacing w:line="480" w:lineRule="atLeas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备注：本项目在发包过程中，任何异议投诉等事项均由发包人负责处理。</w:t>
      </w:r>
    </w:p>
    <w:p w14:paraId="299BC078">
      <w:pPr>
        <w:rPr>
          <w:rFonts w:hint="eastAsia"/>
        </w:rPr>
      </w:pPr>
    </w:p>
    <w:p w14:paraId="4A55FA43">
      <w:pPr>
        <w:adjustRightInd w:val="0"/>
        <w:snapToGrid w:val="0"/>
        <w:spacing w:line="240" w:lineRule="auto"/>
        <w:ind w:firstLine="480" w:firstLineChars="200"/>
        <w:jc w:val="left"/>
        <w:rPr>
          <w:rFonts w:hint="default" w:ascii="宋体" w:hAnsi="宋体" w:cs="宋体"/>
          <w:color w:val="auto"/>
          <w:kern w:val="0"/>
          <w:sz w:val="24"/>
          <w:szCs w:val="24"/>
          <w:shd w:val="clear" w:color="auto" w:fill="FFFFFF"/>
          <w:lang w:val="en-US" w:eastAsia="zh-CN"/>
        </w:rPr>
      </w:pPr>
      <w:r>
        <w:rPr>
          <w:rFonts w:hint="default" w:ascii="宋体" w:hAnsi="宋体" w:cs="宋体"/>
          <w:color w:val="auto"/>
          <w:kern w:val="0"/>
          <w:sz w:val="24"/>
          <w:szCs w:val="24"/>
          <w:shd w:val="clear" w:color="auto" w:fill="FFFFFF"/>
          <w:lang w:val="en-US" w:eastAsia="zh-CN"/>
        </w:rPr>
        <w:t xml:space="preserve">                                            </w:t>
      </w:r>
    </w:p>
    <w:p w14:paraId="76F56303">
      <w:pPr>
        <w:adjustRightInd w:val="0"/>
        <w:snapToGrid w:val="0"/>
        <w:spacing w:line="360" w:lineRule="auto"/>
        <w:ind w:firstLine="480" w:firstLineChars="200"/>
        <w:jc w:val="right"/>
        <w:rPr>
          <w:rFonts w:hint="eastAsia"/>
          <w:lang w:val="en-US" w:eastAsia="zh-CN"/>
        </w:rPr>
      </w:pPr>
      <w:r>
        <w:rPr>
          <w:rFonts w:hint="eastAsia" w:ascii="宋体" w:hAnsi="宋体" w:cs="宋体"/>
          <w:b w:val="0"/>
          <w:bCs w:val="0"/>
          <w:color w:val="auto"/>
          <w:sz w:val="24"/>
          <w:szCs w:val="24"/>
          <w:lang w:val="en-US" w:eastAsia="zh-CN"/>
        </w:rPr>
        <w:t>霍山县衡山镇人民政府</w:t>
      </w:r>
    </w:p>
    <w:p w14:paraId="6CCEA8DF">
      <w:pPr>
        <w:adjustRightInd w:val="0"/>
        <w:snapToGrid w:val="0"/>
        <w:spacing w:line="360" w:lineRule="auto"/>
        <w:ind w:firstLine="480" w:firstLineChars="200"/>
        <w:jc w:val="right"/>
        <w:rPr>
          <w:rFonts w:hint="eastAsia"/>
          <w:lang w:val="en-US" w:eastAsia="zh-CN"/>
        </w:rPr>
      </w:pPr>
      <w:r>
        <w:rPr>
          <w:rFonts w:hint="eastAsia" w:ascii="宋体" w:hAnsi="宋体" w:cs="宋体"/>
          <w:color w:val="auto"/>
          <w:kern w:val="0"/>
          <w:sz w:val="24"/>
          <w:szCs w:val="24"/>
          <w:highlight w:val="none"/>
          <w:shd w:val="clear" w:color="auto" w:fill="FFFFFF"/>
          <w:lang w:eastAsia="zh-CN"/>
        </w:rPr>
        <w:t>安徽衡宇工程咨询有限公司</w:t>
      </w:r>
    </w:p>
    <w:p w14:paraId="119159EF">
      <w:pPr>
        <w:keepNext w:val="0"/>
        <w:keepLines w:val="0"/>
        <w:pageBreakBefore w:val="0"/>
        <w:widowControl/>
        <w:shd w:val="clear" w:color="auto" w:fill="FFFFFF"/>
        <w:kinsoku/>
        <w:wordWrap/>
        <w:overflowPunct/>
        <w:topLinePunct w:val="0"/>
        <w:autoSpaceDE/>
        <w:autoSpaceDN/>
        <w:bidi w:val="0"/>
        <w:adjustRightInd/>
        <w:snapToGrid/>
        <w:spacing w:line="360" w:lineRule="auto"/>
        <w:jc w:val="right"/>
        <w:textAlignment w:val="auto"/>
        <w:rPr>
          <w:rFonts w:hint="eastAsia" w:ascii="宋体" w:hAnsi="宋体" w:cs="宋体"/>
          <w:color w:val="auto"/>
          <w:kern w:val="0"/>
          <w:sz w:val="24"/>
          <w:szCs w:val="24"/>
          <w:highlight w:val="none"/>
          <w:lang w:val="en-US" w:eastAsia="zh-CN"/>
        </w:rPr>
      </w:pPr>
      <w:r>
        <w:rPr>
          <w:rFonts w:hint="default" w:ascii="宋体" w:hAnsi="宋体" w:cs="宋体"/>
          <w:color w:val="auto"/>
          <w:kern w:val="0"/>
          <w:sz w:val="24"/>
          <w:szCs w:val="24"/>
          <w:highlight w:val="none"/>
          <w:lang w:val="en-US"/>
        </w:rPr>
        <w:t xml:space="preserve">                                                  </w:t>
      </w:r>
      <w:r>
        <w:rPr>
          <w:rFonts w:hint="eastAsia" w:ascii="宋体" w:hAnsi="宋体" w:cs="宋体"/>
          <w:color w:val="auto"/>
          <w:kern w:val="0"/>
          <w:sz w:val="24"/>
          <w:szCs w:val="24"/>
          <w:highlight w:val="none"/>
          <w:lang w:val="en-US" w:eastAsia="zh-CN"/>
        </w:rPr>
        <w:t xml:space="preserve">           2025年9月16日</w:t>
      </w:r>
    </w:p>
    <w:p w14:paraId="0A2A9643">
      <w:pPr>
        <w:pStyle w:val="2"/>
        <w:ind w:left="0" w:leftChars="0" w:firstLine="0" w:firstLineChars="0"/>
        <w:rPr>
          <w:rFonts w:hint="eastAsia" w:ascii="宋体" w:hAnsi="宋体" w:cs="宋体"/>
          <w:color w:val="auto"/>
          <w:kern w:val="0"/>
          <w:sz w:val="24"/>
          <w:szCs w:val="24"/>
          <w:highlight w:val="none"/>
          <w:lang w:val="en-US" w:eastAsia="zh-CN"/>
        </w:rPr>
      </w:pPr>
    </w:p>
    <w:p w14:paraId="58CB2E7B">
      <w:pPr>
        <w:rPr>
          <w:rFonts w:hint="eastAsia"/>
          <w:lang w:val="en-US" w:eastAsia="zh-CN"/>
        </w:rPr>
      </w:pPr>
    </w:p>
    <w:p w14:paraId="24DE67DA">
      <w:pPr>
        <w:widowControl/>
        <w:spacing w:line="360" w:lineRule="auto"/>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eastAsia="宋体" w:cs="宋体"/>
          <w:b/>
          <w:color w:val="auto"/>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b/>
          <w:color w:val="auto"/>
          <w:kern w:val="0"/>
          <w:sz w:val="24"/>
          <w:szCs w:val="24"/>
          <w:highlight w:val="none"/>
        </w:rPr>
        <w:t>技术部分</w:t>
      </w:r>
      <w:r>
        <w:rPr>
          <w:rFonts w:hint="eastAsia" w:ascii="宋体" w:hAnsi="宋体" w:eastAsia="宋体" w:cs="宋体"/>
          <w:color w:val="auto"/>
          <w:kern w:val="0"/>
          <w:sz w:val="24"/>
          <w:lang w:val="en-US" w:eastAsia="zh-CN"/>
        </w:rPr>
        <w:t>具体内容</w:t>
      </w:r>
      <w:r>
        <w:rPr>
          <w:rFonts w:hint="eastAsia" w:ascii="宋体" w:hAnsi="宋体" w:eastAsia="宋体" w:cs="宋体"/>
          <w:color w:val="auto"/>
          <w:kern w:val="0"/>
          <w:sz w:val="24"/>
          <w:szCs w:val="24"/>
          <w:highlight w:val="none"/>
        </w:rPr>
        <w:t>：</w:t>
      </w:r>
    </w:p>
    <w:p w14:paraId="11F2E9F9">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（1）企业情况（包含简介、营业执照、</w:t>
      </w:r>
      <w:r>
        <w:rPr>
          <w:rFonts w:hint="eastAsia" w:ascii="宋体" w:hAnsi="宋体" w:cs="宋体"/>
          <w:color w:val="auto"/>
          <w:kern w:val="0"/>
          <w:sz w:val="24"/>
          <w:lang w:val="en-US" w:eastAsia="zh-CN"/>
        </w:rPr>
        <w:t>施工</w:t>
      </w:r>
      <w:r>
        <w:rPr>
          <w:rFonts w:hint="eastAsia" w:ascii="宋体" w:hAnsi="宋体" w:eastAsia="宋体" w:cs="宋体"/>
          <w:color w:val="auto"/>
          <w:kern w:val="0"/>
          <w:sz w:val="24"/>
          <w:lang w:val="en-US" w:eastAsia="zh-CN"/>
        </w:rPr>
        <w:t>劳务资质</w:t>
      </w:r>
      <w:r>
        <w:rPr>
          <w:rFonts w:hint="eastAsia" w:ascii="宋体" w:hAnsi="宋体" w:cs="宋体"/>
          <w:color w:val="auto"/>
          <w:kern w:val="0"/>
          <w:sz w:val="24"/>
          <w:lang w:val="en-US" w:eastAsia="zh-CN"/>
        </w:rPr>
        <w:t>证书</w:t>
      </w:r>
      <w:r>
        <w:rPr>
          <w:rFonts w:hint="eastAsia" w:ascii="宋体" w:hAnsi="宋体" w:eastAsia="宋体" w:cs="宋体"/>
          <w:color w:val="auto"/>
          <w:kern w:val="0"/>
          <w:sz w:val="24"/>
          <w:lang w:val="en-US" w:eastAsia="zh-CN"/>
        </w:rPr>
        <w:t>、安全生产许可证、</w:t>
      </w: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A</w:t>
      </w:r>
      <w:r>
        <w:rPr>
          <w:rFonts w:hint="eastAsia" w:ascii="宋体" w:hAnsi="宋体" w:eastAsia="宋体" w:cs="宋体"/>
          <w:i w:val="0"/>
          <w:iCs w:val="0"/>
          <w:caps w:val="0"/>
          <w:color w:val="000000" w:themeColor="text1"/>
          <w:spacing w:val="0"/>
          <w:sz w:val="24"/>
          <w:szCs w:val="24"/>
          <w:shd w:val="clear" w:fill="FFFFFF"/>
          <w:lang w:eastAsia="zh-CN"/>
          <w14:textFill>
            <w14:solidFill>
              <w14:schemeClr w14:val="tx1"/>
            </w14:solidFill>
          </w14:textFill>
        </w:rPr>
        <w:t>类安全生产考核合格证书</w:t>
      </w:r>
      <w:r>
        <w:rPr>
          <w:rFonts w:hint="eastAsia" w:ascii="宋体" w:hAnsi="宋体" w:eastAsia="宋体" w:cs="宋体"/>
          <w:color w:val="auto"/>
          <w:kern w:val="0"/>
          <w:sz w:val="24"/>
          <w:lang w:val="en-US" w:eastAsia="zh-CN"/>
        </w:rPr>
        <w:t>等）；</w:t>
      </w:r>
    </w:p>
    <w:p w14:paraId="478C29DD">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（2）施工组织设计、项目实施方案等：</w:t>
      </w:r>
    </w:p>
    <w:p w14:paraId="066DA78E">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① 施工组织设计：工程概况、质量管理体系与措施、施工总平面布置、施工方案与技术措施、文明施工及安全管理体系与措施等。</w:t>
      </w:r>
    </w:p>
    <w:p w14:paraId="3D6EE9E9">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② 工程进度计划与措施：结合项目特点和有关要求，按相关规范标准进行编制。</w:t>
      </w:r>
    </w:p>
    <w:p w14:paraId="0D1BA9B2">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b/>
          <w:color w:val="auto"/>
          <w:kern w:val="0"/>
          <w:sz w:val="24"/>
          <w:szCs w:val="24"/>
          <w:highlight w:val="none"/>
        </w:rPr>
        <w:t>商务部分</w:t>
      </w:r>
      <w:r>
        <w:rPr>
          <w:rFonts w:hint="eastAsia" w:ascii="宋体" w:hAnsi="宋体" w:eastAsia="宋体" w:cs="宋体"/>
          <w:color w:val="auto"/>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lang w:val="en-US" w:eastAsia="zh-CN"/>
        </w:rPr>
        <w:t>法定代表人身份证明或法定代表人授权委托书；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lang w:val="en-US" w:eastAsia="zh-CN"/>
        </w:rPr>
        <w:t>承包函；</w:t>
      </w:r>
    </w:p>
    <w:p w14:paraId="4DD888AA">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eastAsia" w:ascii="宋体" w:hAnsi="宋体" w:eastAsia="宋体" w:cs="宋体"/>
          <w:color w:val="auto"/>
          <w:kern w:val="0"/>
          <w:sz w:val="24"/>
          <w:lang w:val="en-US" w:eastAsia="zh-CN"/>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lang w:val="en-US" w:eastAsia="zh-CN"/>
        </w:rPr>
        <w:t>报价汇总表；</w:t>
      </w:r>
    </w:p>
    <w:p w14:paraId="4F6960E0">
      <w:pPr>
        <w:keepNext w:val="0"/>
        <w:keepLines w:val="0"/>
        <w:pageBreakBefore w:val="0"/>
        <w:kinsoku/>
        <w:wordWrap/>
        <w:overflowPunct/>
        <w:topLinePunct w:val="0"/>
        <w:autoSpaceDE/>
        <w:autoSpaceDN/>
        <w:bidi w:val="0"/>
        <w:adjustRightInd w:val="0"/>
        <w:snapToGrid w:val="0"/>
        <w:spacing w:line="480" w:lineRule="exact"/>
        <w:ind w:right="15" w:rightChars="7" w:firstLine="480" w:firstLineChars="200"/>
        <w:textAlignment w:val="auto"/>
        <w:rPr>
          <w:rFonts w:hint="eastAsia" w:ascii="宋体" w:hAnsi="宋体" w:eastAsia="宋体" w:cs="宋体"/>
          <w:color w:val="auto"/>
          <w:kern w:val="0"/>
          <w:sz w:val="24"/>
          <w:lang w:val="en-US" w:eastAsia="zh-CN"/>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lang w:val="en-US" w:eastAsia="zh-CN"/>
        </w:rPr>
        <w:t>发包价清单。</w:t>
      </w:r>
    </w:p>
    <w:p w14:paraId="23184D1E">
      <w:pPr>
        <w:keepNext w:val="0"/>
        <w:keepLines w:val="0"/>
        <w:pageBreakBefore w:val="0"/>
        <w:kinsoku/>
        <w:wordWrap/>
        <w:overflowPunct/>
        <w:topLinePunct w:val="0"/>
        <w:autoSpaceDE/>
        <w:autoSpaceDN/>
        <w:bidi w:val="0"/>
        <w:adjustRightInd w:val="0"/>
        <w:snapToGrid w:val="0"/>
        <w:spacing w:line="480" w:lineRule="exact"/>
        <w:ind w:right="15" w:rightChars="7" w:firstLine="482"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cs="宋体"/>
          <w:b/>
          <w:bCs/>
          <w:color w:val="auto"/>
          <w:kern w:val="0"/>
          <w:sz w:val="24"/>
          <w:szCs w:val="24"/>
          <w:highlight w:val="none"/>
          <w:lang w:eastAsia="zh-CN"/>
        </w:rPr>
        <w:t>备注：未提供格式的格式自拟。</w:t>
      </w:r>
    </w:p>
    <w:p w14:paraId="78793F40">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lang w:val="en-US" w:eastAsia="zh-CN"/>
        </w:rPr>
        <w:t>编制要求</w:t>
      </w:r>
    </w:p>
    <w:p w14:paraId="5E7188F0">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lang w:val="en-US" w:eastAsia="zh-CN"/>
        </w:rPr>
        <w:t>提交时间及份数</w:t>
      </w:r>
    </w:p>
    <w:p w14:paraId="795F5BD4">
      <w:pPr>
        <w:keepNext w:val="0"/>
        <w:keepLines w:val="0"/>
        <w:pageBreakBefore w:val="0"/>
        <w:widowControl/>
        <w:kinsoku/>
        <w:wordWrap/>
        <w:overflowPunct/>
        <w:topLinePunct w:val="0"/>
        <w:autoSpaceDE/>
        <w:autoSpaceDN/>
        <w:bidi w:val="0"/>
        <w:adjustRightInd w:val="0"/>
        <w:snapToGrid w:val="0"/>
        <w:spacing w:line="48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在公示期间内无异议，承包人按照文件发包截止时间提供本工程技术部分及商务部分的标书，并接受发包人审核，提交份数为一正二副。</w:t>
      </w:r>
    </w:p>
    <w:p w14:paraId="1EF26CAA">
      <w:pPr>
        <w:keepNext w:val="0"/>
        <w:keepLines w:val="0"/>
        <w:pageBreakBefore w:val="0"/>
        <w:widowControl/>
        <w:kinsoku/>
        <w:wordWrap/>
        <w:overflowPunct/>
        <w:topLinePunct w:val="0"/>
        <w:autoSpaceDE/>
        <w:autoSpaceDN/>
        <w:bidi w:val="0"/>
        <w:adjustRightInd w:val="0"/>
        <w:snapToGrid w:val="0"/>
        <w:spacing w:line="480" w:lineRule="exact"/>
        <w:ind w:firstLine="472" w:firstLineChars="196"/>
        <w:jc w:val="left"/>
        <w:textAlignment w:val="auto"/>
        <w:outlineLvl w:val="0"/>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二、相关费用缴纳方式和标准</w:t>
      </w:r>
    </w:p>
    <w:p w14:paraId="5482581A">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bidi="ar"/>
        </w:rPr>
        <w:t>1、</w:t>
      </w:r>
      <w:r>
        <w:rPr>
          <w:rFonts w:hint="eastAsia" w:ascii="宋体" w:hAnsi="宋体" w:eastAsia="宋体" w:cs="宋体"/>
          <w:color w:val="auto"/>
          <w:kern w:val="0"/>
          <w:sz w:val="24"/>
          <w:lang w:val="en-US" w:eastAsia="zh-CN"/>
        </w:rPr>
        <w:t>履约保证金（无）</w:t>
      </w:r>
    </w:p>
    <w:p w14:paraId="2F2E6D48">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bidi="ar"/>
        </w:rPr>
        <w:t>2</w:t>
      </w:r>
      <w:r>
        <w:rPr>
          <w:rFonts w:hint="eastAsia" w:ascii="宋体" w:hAnsi="宋体" w:eastAsia="宋体" w:cs="宋体"/>
          <w:color w:val="auto"/>
          <w:kern w:val="0"/>
          <w:sz w:val="24"/>
          <w:highlight w:val="none"/>
          <w:lang w:eastAsia="zh-CN" w:bidi="ar"/>
        </w:rPr>
        <w:t>、</w:t>
      </w:r>
      <w:r>
        <w:rPr>
          <w:rFonts w:hint="eastAsia" w:ascii="宋体" w:hAnsi="宋体" w:eastAsia="宋体" w:cs="宋体"/>
          <w:color w:val="auto"/>
          <w:kern w:val="0"/>
          <w:sz w:val="24"/>
          <w:lang w:val="en-US" w:eastAsia="zh-CN"/>
        </w:rPr>
        <w:t>发包代理服务费</w:t>
      </w:r>
    </w:p>
    <w:p w14:paraId="278283FC">
      <w:pPr>
        <w:widowControl/>
        <w:numPr>
          <w:ilvl w:val="0"/>
          <w:numId w:val="0"/>
        </w:numPr>
        <w:adjustRightInd w:val="0"/>
        <w:snapToGrid w:val="0"/>
        <w:spacing w:line="460" w:lineRule="atLeast"/>
        <w:ind w:firstLine="480" w:firstLineChars="200"/>
        <w:jc w:val="left"/>
        <w:outlineLvl w:val="0"/>
        <w:rPr>
          <w:rFonts w:hint="default" w:ascii="宋体" w:hAnsi="宋体" w:eastAsia="宋体" w:cs="宋体"/>
          <w:color w:val="auto"/>
          <w:kern w:val="0"/>
          <w:sz w:val="24"/>
          <w:lang w:val="en-US" w:eastAsia="zh-CN"/>
        </w:rPr>
      </w:pPr>
      <w:r>
        <w:rPr>
          <w:rFonts w:hint="eastAsia" w:ascii="宋体" w:hAnsi="宋体" w:eastAsia="宋体" w:cs="宋体"/>
          <w:color w:val="auto"/>
          <w:kern w:val="0"/>
          <w:sz w:val="24"/>
          <w:highlight w:val="none"/>
          <w:lang w:bidi="ar"/>
        </w:rPr>
        <w:t>（1）</w:t>
      </w:r>
      <w:r>
        <w:rPr>
          <w:rFonts w:hint="eastAsia" w:ascii="宋体" w:hAnsi="宋体" w:eastAsia="宋体" w:cs="宋体"/>
          <w:color w:val="auto"/>
          <w:kern w:val="0"/>
          <w:sz w:val="24"/>
          <w:lang w:val="en-US" w:eastAsia="zh-CN"/>
        </w:rPr>
        <w:t>招标代理费：由承包人支付。根据《国家发展改革委关于进一步放开建设项目专业服务价格的通知》"发改价格【2015】299号）"文件精神，现将费用标准予以告知，经与建设单位协商，本项目招标代理费为3000.00元整。</w:t>
      </w:r>
    </w:p>
    <w:p w14:paraId="3A26EC71">
      <w:pPr>
        <w:widowControl/>
        <w:numPr>
          <w:ilvl w:val="0"/>
          <w:numId w:val="0"/>
        </w:numPr>
        <w:adjustRightInd w:val="0"/>
        <w:snapToGrid w:val="0"/>
        <w:spacing w:line="460" w:lineRule="atLeast"/>
        <w:ind w:firstLine="480" w:firstLineChars="200"/>
        <w:jc w:val="left"/>
        <w:outlineLvl w:val="0"/>
        <w:rPr>
          <w:rFonts w:hint="default" w:ascii="宋体" w:hAnsi="宋体" w:eastAsia="宋体" w:cs="宋体"/>
          <w:color w:val="auto"/>
          <w:kern w:val="0"/>
          <w:sz w:val="24"/>
          <w:lang w:val="en-US" w:eastAsia="zh-CN"/>
        </w:rPr>
      </w:pPr>
      <w:r>
        <w:rPr>
          <w:rFonts w:hint="eastAsia" w:ascii="宋体" w:hAnsi="宋体" w:eastAsia="宋体" w:cs="宋体"/>
          <w:color w:val="auto"/>
          <w:kern w:val="0"/>
          <w:sz w:val="24"/>
          <w:highlight w:val="none"/>
          <w:lang w:bidi="ar"/>
        </w:rPr>
        <w:t>（2）</w:t>
      </w:r>
      <w:r>
        <w:rPr>
          <w:rFonts w:hint="eastAsia" w:ascii="宋体" w:hAnsi="宋体" w:eastAsia="宋体" w:cs="宋体"/>
          <w:color w:val="auto"/>
          <w:kern w:val="0"/>
          <w:sz w:val="24"/>
          <w:lang w:val="en-US" w:eastAsia="zh-CN"/>
        </w:rPr>
        <w:t>工程量清单控制价编制费：由承包人支付，按《安徽省建设工程造价咨询服务项目及收费标准》60％予以支付。</w:t>
      </w:r>
    </w:p>
    <w:p w14:paraId="39F070FB">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val="en-US" w:eastAsia="zh-CN" w:bidi="ar"/>
        </w:rPr>
        <w:t>1、</w:t>
      </w:r>
      <w:r>
        <w:rPr>
          <w:rFonts w:hint="eastAsia" w:ascii="宋体" w:hAnsi="宋体" w:eastAsia="宋体" w:cs="宋体"/>
          <w:color w:val="auto"/>
          <w:kern w:val="0"/>
          <w:sz w:val="24"/>
          <w:lang w:val="en-US" w:eastAsia="zh-CN"/>
        </w:rPr>
        <w:t>工程价款支付方式：工程竣工验收合格、竣工结算完成后付至结算价款的98%，余款2%为质保金，缺陷责任期满后无质量问题一次性付清。（质量保证金方式：工程款预留、现金转账、担保保函、保证保险、保函（含电子保函）等。）</w:t>
      </w:r>
    </w:p>
    <w:p w14:paraId="1ABA08FD">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val="en-US" w:eastAsia="zh-CN" w:bidi="ar"/>
        </w:rPr>
        <w:t>2、</w:t>
      </w:r>
      <w:r>
        <w:rPr>
          <w:rFonts w:hint="eastAsia" w:ascii="宋体" w:hAnsi="宋体" w:eastAsia="宋体" w:cs="宋体"/>
          <w:color w:val="auto"/>
          <w:kern w:val="0"/>
          <w:sz w:val="24"/>
          <w:lang w:val="en-US" w:eastAsia="zh-CN"/>
        </w:rPr>
        <w:t>成交人领取成交通知书后，应在7日内与发包人签订施工合同。</w:t>
      </w:r>
    </w:p>
    <w:p w14:paraId="0B2B13A8">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bidi="ar"/>
        </w:rPr>
        <w:t>3、</w:t>
      </w:r>
      <w:r>
        <w:rPr>
          <w:rFonts w:hint="eastAsia" w:ascii="宋体" w:hAnsi="宋体" w:eastAsia="宋体" w:cs="宋体"/>
          <w:color w:val="auto"/>
          <w:kern w:val="0"/>
          <w:sz w:val="24"/>
          <w:lang w:val="en-US" w:eastAsia="zh-CN"/>
        </w:rPr>
        <w:t>成交人无正当理由拒签合同的，取消其成交资格，对其不良行为予以曝光，按照有关规定进行处理，并记入不良信用档案。</w:t>
      </w:r>
    </w:p>
    <w:p w14:paraId="0E0812B2">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bidi="ar"/>
        </w:rPr>
        <w:t>4、</w:t>
      </w:r>
      <w:r>
        <w:rPr>
          <w:rFonts w:hint="eastAsia" w:ascii="宋体" w:hAnsi="宋体" w:eastAsia="宋体" w:cs="宋体"/>
          <w:color w:val="auto"/>
          <w:kern w:val="0"/>
          <w:sz w:val="24"/>
          <w:lang w:val="en-US" w:eastAsia="zh-CN"/>
        </w:rPr>
        <w:t>成交人不诚信履行合同的，除履约保证金不予退还外，还按照有关规定给以处理，给发包人造成损失的，予以依法赔偿，情节严重的，将按照有关法律法规规定予以处罚。</w:t>
      </w:r>
    </w:p>
    <w:p w14:paraId="1633EE65">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bidi="ar"/>
        </w:rPr>
        <w:t>5、</w:t>
      </w:r>
      <w:r>
        <w:rPr>
          <w:rFonts w:hint="eastAsia" w:ascii="宋体" w:hAnsi="宋体" w:eastAsia="宋体" w:cs="宋体"/>
          <w:color w:val="auto"/>
          <w:kern w:val="0"/>
          <w:sz w:val="24"/>
          <w:lang w:val="en-US" w:eastAsia="zh-CN"/>
        </w:rPr>
        <w:t>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80" w:lineRule="exact"/>
        <w:ind w:firstLine="482"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w:t>
      </w:r>
      <w:r>
        <w:rPr>
          <w:rFonts w:hint="eastAsia" w:ascii="宋体" w:hAnsi="宋体" w:eastAsia="宋体" w:cs="宋体"/>
          <w:b/>
          <w:color w:val="auto"/>
          <w:kern w:val="0"/>
          <w:sz w:val="24"/>
          <w:highlight w:val="none"/>
        </w:rPr>
        <w:t>其他要求</w:t>
      </w:r>
      <w:r>
        <w:rPr>
          <w:rFonts w:hint="eastAsia" w:ascii="宋体" w:hAnsi="宋体" w:eastAsia="宋体" w:cs="宋体"/>
          <w:b/>
          <w:color w:val="auto"/>
          <w:kern w:val="0"/>
          <w:sz w:val="24"/>
          <w:szCs w:val="24"/>
          <w:highlight w:val="none"/>
        </w:rPr>
        <w:t>：</w:t>
      </w:r>
    </w:p>
    <w:p w14:paraId="2413D704">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val="en-US" w:eastAsia="zh-CN" w:bidi="ar"/>
        </w:rPr>
        <w:t>1、</w:t>
      </w:r>
      <w:r>
        <w:rPr>
          <w:rFonts w:hint="eastAsia" w:ascii="宋体" w:hAnsi="宋体" w:eastAsia="宋体" w:cs="宋体"/>
          <w:color w:val="auto"/>
          <w:kern w:val="0"/>
          <w:sz w:val="24"/>
          <w:lang w:val="en-US" w:eastAsia="zh-CN"/>
        </w:rPr>
        <w:t>成交人未在规定时间内提供项目实施方案（技术标、商务标）的，发包人有权取消其成交资格。</w:t>
      </w:r>
    </w:p>
    <w:p w14:paraId="0A8D211E">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highlight w:val="none"/>
          <w:lang w:val="en-US" w:eastAsia="zh-CN" w:bidi="ar"/>
        </w:rPr>
        <w:t>2、</w:t>
      </w:r>
      <w:r>
        <w:rPr>
          <w:rFonts w:hint="eastAsia" w:ascii="宋体" w:hAnsi="宋体" w:eastAsia="宋体" w:cs="宋体"/>
          <w:color w:val="auto"/>
          <w:kern w:val="0"/>
          <w:sz w:val="24"/>
          <w:lang w:val="en-US" w:eastAsia="zh-CN"/>
        </w:rPr>
        <w:t>保障农民工工资支付特别要求：根据相关文件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5C5751A0">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lang w:val="en-US" w:eastAsia="zh-CN"/>
        </w:rPr>
      </w:pPr>
    </w:p>
    <w:p w14:paraId="2709B8B4">
      <w:pPr>
        <w:widowControl/>
        <w:numPr>
          <w:ilvl w:val="0"/>
          <w:numId w:val="0"/>
        </w:numPr>
        <w:adjustRightInd w:val="0"/>
        <w:snapToGrid w:val="0"/>
        <w:spacing w:line="460" w:lineRule="atLeast"/>
        <w:ind w:firstLine="480" w:firstLineChars="200"/>
        <w:jc w:val="left"/>
        <w:outlineLvl w:val="0"/>
        <w:rPr>
          <w:rFonts w:hint="eastAsia" w:ascii="宋体" w:hAnsi="宋体" w:eastAsia="宋体" w:cs="宋体"/>
          <w:color w:val="auto"/>
          <w:kern w:val="0"/>
          <w:sz w:val="24"/>
          <w:highlight w:val="none"/>
          <w:lang w:bidi="ar"/>
        </w:rPr>
      </w:pPr>
    </w:p>
    <w:p w14:paraId="125E5630">
      <w:pPr>
        <w:pStyle w:val="2"/>
        <w:rPr>
          <w:rFonts w:hint="eastAsia"/>
        </w:rPr>
      </w:pPr>
    </w:p>
    <w:p w14:paraId="739FE867">
      <w:pPr>
        <w:pStyle w:val="5"/>
        <w:rPr>
          <w:rFonts w:hint="eastAsia"/>
        </w:rPr>
      </w:pPr>
    </w:p>
    <w:p w14:paraId="59E301D6">
      <w:pPr>
        <w:rPr>
          <w:rFonts w:hint="eastAsia"/>
        </w:rPr>
      </w:pPr>
    </w:p>
    <w:p w14:paraId="25097641">
      <w:pPr>
        <w:pStyle w:val="2"/>
        <w:rPr>
          <w:rFonts w:hint="eastAsia"/>
        </w:rPr>
      </w:pPr>
    </w:p>
    <w:p w14:paraId="60F24A40">
      <w:pPr>
        <w:pStyle w:val="5"/>
        <w:rPr>
          <w:rFonts w:hint="eastAsia"/>
        </w:rPr>
      </w:pPr>
    </w:p>
    <w:p w14:paraId="252C9CEE">
      <w:pPr>
        <w:rPr>
          <w:rFonts w:hint="eastAsia"/>
        </w:rPr>
      </w:pPr>
    </w:p>
    <w:p w14:paraId="661372D9">
      <w:pPr>
        <w:pStyle w:val="2"/>
        <w:rPr>
          <w:rFonts w:hint="eastAsia"/>
        </w:rPr>
      </w:pPr>
    </w:p>
    <w:p w14:paraId="5A01FC06">
      <w:pPr>
        <w:pStyle w:val="5"/>
        <w:rPr>
          <w:rFonts w:hint="eastAsia"/>
        </w:rPr>
      </w:pPr>
    </w:p>
    <w:p w14:paraId="6D66E871">
      <w:pPr>
        <w:pStyle w:val="5"/>
        <w:rPr>
          <w:rFonts w:hint="eastAsia"/>
        </w:rPr>
      </w:pPr>
    </w:p>
    <w:p w14:paraId="1E62EEB7">
      <w:pPr>
        <w:rPr>
          <w:rFonts w:hint="eastAsia"/>
        </w:rPr>
      </w:pPr>
    </w:p>
    <w:p w14:paraId="13413161">
      <w:pPr>
        <w:pStyle w:val="2"/>
        <w:rPr>
          <w:rFonts w:hint="eastAsia"/>
        </w:rPr>
      </w:pPr>
    </w:p>
    <w:p w14:paraId="07DEEE6B">
      <w:pPr>
        <w:pStyle w:val="5"/>
        <w:rPr>
          <w:rFonts w:hint="eastAsia"/>
        </w:rPr>
      </w:pPr>
    </w:p>
    <w:p w14:paraId="4A9AB2D2">
      <w:pPr>
        <w:pStyle w:val="5"/>
        <w:rPr>
          <w:rFonts w:hint="eastAsia"/>
        </w:rPr>
      </w:pPr>
    </w:p>
    <w:p w14:paraId="53BED5E0">
      <w:pPr>
        <w:pStyle w:val="2"/>
        <w:ind w:left="0" w:leftChars="0" w:firstLine="0" w:firstLineChars="0"/>
        <w:rPr>
          <w:rFonts w:hint="eastAsia"/>
        </w:rPr>
      </w:pP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1255_WPSOffice_Level1"/>
      <w:bookmarkStart w:id="3" w:name="_Toc305_WPSOffice_Level1"/>
      <w:r>
        <w:rPr>
          <w:rFonts w:hint="eastAsia" w:ascii="宋体" w:hAnsi="宋体" w:eastAsia="宋体" w:cs="宋体"/>
          <w:b/>
          <w:bCs/>
          <w:color w:val="auto"/>
          <w:sz w:val="30"/>
          <w:szCs w:val="30"/>
          <w:highlight w:val="none"/>
        </w:rPr>
        <w:t>授 权 委 托 书</w:t>
      </w:r>
      <w:bookmarkEnd w:id="2"/>
      <w:bookmarkEnd w:id="3"/>
    </w:p>
    <w:p w14:paraId="0C7990C4">
      <w:pPr>
        <w:pStyle w:val="8"/>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8"/>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w:t>
      </w:r>
      <w:r>
        <w:rPr>
          <w:rFonts w:hint="eastAsia" w:ascii="宋体" w:hAnsi="宋体" w:cs="宋体"/>
          <w:color w:val="auto"/>
          <w:sz w:val="24"/>
          <w:szCs w:val="24"/>
          <w:highlight w:val="none"/>
          <w:lang w:eastAsia="zh-CN"/>
        </w:rPr>
        <w:t>发包</w:t>
      </w:r>
      <w:r>
        <w:rPr>
          <w:rFonts w:hint="eastAsia" w:ascii="宋体" w:hAnsi="宋体" w:eastAsia="宋体" w:cs="宋体"/>
          <w:color w:val="auto"/>
          <w:sz w:val="24"/>
          <w:szCs w:val="24"/>
          <w:highlight w:val="none"/>
        </w:rPr>
        <w:t>、签署合同和处理与之有关的一切事宜。</w:t>
      </w:r>
    </w:p>
    <w:p w14:paraId="2DB9D5E6">
      <w:pPr>
        <w:pStyle w:val="6"/>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3"/>
        <w:rPr>
          <w:rFonts w:hint="eastAsia" w:ascii="宋体" w:hAnsi="宋体" w:eastAsia="宋体" w:cs="宋体"/>
          <w:color w:val="auto"/>
          <w:sz w:val="24"/>
          <w:szCs w:val="24"/>
          <w:highlight w:val="none"/>
        </w:rPr>
      </w:pPr>
    </w:p>
    <w:p w14:paraId="608F6F23">
      <w:pPr>
        <w:pStyle w:val="13"/>
        <w:rPr>
          <w:rFonts w:hint="eastAsia" w:ascii="宋体" w:hAnsi="宋体" w:eastAsia="宋体" w:cs="宋体"/>
          <w:color w:val="auto"/>
          <w:sz w:val="24"/>
          <w:szCs w:val="24"/>
          <w:highlight w:val="none"/>
        </w:rPr>
      </w:pPr>
    </w:p>
    <w:p w14:paraId="11EB4772">
      <w:pPr>
        <w:pStyle w:val="13"/>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3"/>
        <w:rPr>
          <w:rFonts w:hint="eastAsia" w:ascii="宋体" w:hAnsi="宋体" w:eastAsia="宋体" w:cs="宋体"/>
          <w:color w:val="auto"/>
          <w:highlight w:val="none"/>
        </w:rPr>
      </w:pPr>
    </w:p>
    <w:p w14:paraId="05188A88">
      <w:pPr>
        <w:pStyle w:val="13"/>
        <w:rPr>
          <w:rFonts w:hint="eastAsia" w:ascii="宋体" w:hAnsi="宋体" w:eastAsia="宋体" w:cs="宋体"/>
          <w:color w:val="auto"/>
          <w:highlight w:val="none"/>
        </w:rPr>
      </w:pPr>
    </w:p>
    <w:p w14:paraId="02D013BF">
      <w:pPr>
        <w:pStyle w:val="13"/>
        <w:rPr>
          <w:rFonts w:hint="eastAsia" w:ascii="宋体" w:hAnsi="宋体" w:eastAsia="宋体" w:cs="宋体"/>
          <w:color w:val="auto"/>
          <w:highlight w:val="none"/>
        </w:rPr>
      </w:pPr>
    </w:p>
    <w:p w14:paraId="63D7497B">
      <w:pPr>
        <w:pStyle w:val="13"/>
        <w:rPr>
          <w:rFonts w:hint="eastAsia" w:ascii="宋体" w:hAnsi="宋体" w:eastAsia="宋体" w:cs="宋体"/>
          <w:color w:val="auto"/>
          <w:highlight w:val="none"/>
        </w:rPr>
      </w:pPr>
    </w:p>
    <w:p w14:paraId="645DE834">
      <w:pPr>
        <w:pStyle w:val="13"/>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4D17A218">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17197761"/>
      <w:bookmarkStart w:id="5" w:name="_Toc25502_WPSOffice_Level1"/>
      <w:bookmarkStart w:id="6" w:name="_Toc10166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6"/>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7"/>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13"/>
        <w:rPr>
          <w:rFonts w:hint="eastAsia"/>
          <w:color w:val="auto"/>
        </w:rPr>
      </w:pPr>
    </w:p>
    <w:p w14:paraId="03D66C36">
      <w:pPr>
        <w:spacing w:line="300" w:lineRule="exact"/>
        <w:jc w:val="center"/>
        <w:rPr>
          <w:rFonts w:hint="eastAsia" w:ascii="宋体" w:hAnsi="宋体" w:eastAsia="宋体" w:cs="宋体"/>
          <w:b/>
          <w:color w:val="auto"/>
          <w:sz w:val="28"/>
          <w:szCs w:val="28"/>
          <w:highlight w:val="none"/>
        </w:rPr>
      </w:pPr>
      <w:bookmarkStart w:id="7" w:name="_Toc6017_WPSOffice_Level2"/>
      <w:bookmarkStart w:id="8" w:name="_Toc921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3"/>
        <w:rPr>
          <w:rFonts w:hint="eastAsia"/>
          <w:color w:val="auto"/>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6"/>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3"/>
        <w:rPr>
          <w:rFonts w:hint="eastAsia"/>
          <w:color w:val="auto"/>
          <w:lang w:eastAsia="zh-CN"/>
        </w:rPr>
      </w:pPr>
      <w:r>
        <w:rPr>
          <w:rFonts w:hint="eastAsia"/>
          <w:color w:val="auto"/>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384D73"/>
    <w:rsid w:val="02712D68"/>
    <w:rsid w:val="0286618C"/>
    <w:rsid w:val="02B32C00"/>
    <w:rsid w:val="0361265C"/>
    <w:rsid w:val="03920A67"/>
    <w:rsid w:val="03FE6849"/>
    <w:rsid w:val="04347E47"/>
    <w:rsid w:val="04740AE2"/>
    <w:rsid w:val="04AA4FD8"/>
    <w:rsid w:val="050513A5"/>
    <w:rsid w:val="059E6CDA"/>
    <w:rsid w:val="05C20583"/>
    <w:rsid w:val="061744E7"/>
    <w:rsid w:val="06353315"/>
    <w:rsid w:val="06AE79B7"/>
    <w:rsid w:val="07376B58"/>
    <w:rsid w:val="076B1CFB"/>
    <w:rsid w:val="07915ECA"/>
    <w:rsid w:val="08EC4DE0"/>
    <w:rsid w:val="09365C51"/>
    <w:rsid w:val="09B45987"/>
    <w:rsid w:val="0A4D7834"/>
    <w:rsid w:val="0AFA33CD"/>
    <w:rsid w:val="0B7A075E"/>
    <w:rsid w:val="0BD048F6"/>
    <w:rsid w:val="0BD62423"/>
    <w:rsid w:val="0C3161FB"/>
    <w:rsid w:val="0C800002"/>
    <w:rsid w:val="0C833296"/>
    <w:rsid w:val="0CCD08F9"/>
    <w:rsid w:val="0D8550BA"/>
    <w:rsid w:val="0DA52229"/>
    <w:rsid w:val="0DBE0FBE"/>
    <w:rsid w:val="0E296ECE"/>
    <w:rsid w:val="0F081DCE"/>
    <w:rsid w:val="0F6205C4"/>
    <w:rsid w:val="0F9D2C6D"/>
    <w:rsid w:val="0FFA1930"/>
    <w:rsid w:val="111960B2"/>
    <w:rsid w:val="112A0531"/>
    <w:rsid w:val="11586E4C"/>
    <w:rsid w:val="11EA5C9C"/>
    <w:rsid w:val="124D2729"/>
    <w:rsid w:val="12D415F9"/>
    <w:rsid w:val="12D70614"/>
    <w:rsid w:val="13A0461B"/>
    <w:rsid w:val="145C361A"/>
    <w:rsid w:val="14BE16BC"/>
    <w:rsid w:val="15845367"/>
    <w:rsid w:val="15F86E50"/>
    <w:rsid w:val="16010C3B"/>
    <w:rsid w:val="1798559B"/>
    <w:rsid w:val="180A4C18"/>
    <w:rsid w:val="182E6B59"/>
    <w:rsid w:val="18C82895"/>
    <w:rsid w:val="19324427"/>
    <w:rsid w:val="197A6DC7"/>
    <w:rsid w:val="19C45B21"/>
    <w:rsid w:val="19C84D8B"/>
    <w:rsid w:val="1A580E8B"/>
    <w:rsid w:val="1A5D51CA"/>
    <w:rsid w:val="1A7C578A"/>
    <w:rsid w:val="1A840CB2"/>
    <w:rsid w:val="1B4E7B56"/>
    <w:rsid w:val="1BA25B8C"/>
    <w:rsid w:val="1BA63467"/>
    <w:rsid w:val="1C112A19"/>
    <w:rsid w:val="1D2B4A7A"/>
    <w:rsid w:val="1D81597C"/>
    <w:rsid w:val="1D8D2573"/>
    <w:rsid w:val="1E7C68A8"/>
    <w:rsid w:val="1F637562"/>
    <w:rsid w:val="1F734A20"/>
    <w:rsid w:val="21801CCF"/>
    <w:rsid w:val="221E77C8"/>
    <w:rsid w:val="223C1F39"/>
    <w:rsid w:val="22DF6E3A"/>
    <w:rsid w:val="243150C2"/>
    <w:rsid w:val="250C057D"/>
    <w:rsid w:val="2568457B"/>
    <w:rsid w:val="257D488D"/>
    <w:rsid w:val="25C66CCB"/>
    <w:rsid w:val="26182788"/>
    <w:rsid w:val="263A04C3"/>
    <w:rsid w:val="269A7100"/>
    <w:rsid w:val="26C71B14"/>
    <w:rsid w:val="26FA4A89"/>
    <w:rsid w:val="27012653"/>
    <w:rsid w:val="274F2647"/>
    <w:rsid w:val="28AB0D77"/>
    <w:rsid w:val="2A20199E"/>
    <w:rsid w:val="2AEE1B01"/>
    <w:rsid w:val="2B896D02"/>
    <w:rsid w:val="2C071743"/>
    <w:rsid w:val="2CF63C91"/>
    <w:rsid w:val="2D297497"/>
    <w:rsid w:val="2EDB5D58"/>
    <w:rsid w:val="2FAE0209"/>
    <w:rsid w:val="30511A2A"/>
    <w:rsid w:val="305A2215"/>
    <w:rsid w:val="325D7A2F"/>
    <w:rsid w:val="32AF5D7F"/>
    <w:rsid w:val="32E82808"/>
    <w:rsid w:val="331B0546"/>
    <w:rsid w:val="348910E6"/>
    <w:rsid w:val="34B119EC"/>
    <w:rsid w:val="34CF1467"/>
    <w:rsid w:val="351C71E0"/>
    <w:rsid w:val="35225A22"/>
    <w:rsid w:val="35470E02"/>
    <w:rsid w:val="35F66AB0"/>
    <w:rsid w:val="36223544"/>
    <w:rsid w:val="371F3EAE"/>
    <w:rsid w:val="37500442"/>
    <w:rsid w:val="37667C65"/>
    <w:rsid w:val="377203B8"/>
    <w:rsid w:val="37F16A56"/>
    <w:rsid w:val="3848736B"/>
    <w:rsid w:val="38C47C83"/>
    <w:rsid w:val="39A727F3"/>
    <w:rsid w:val="3B380E26"/>
    <w:rsid w:val="3B6A6208"/>
    <w:rsid w:val="3B8A3DE4"/>
    <w:rsid w:val="3BB24E13"/>
    <w:rsid w:val="3DFD5AD2"/>
    <w:rsid w:val="3E145966"/>
    <w:rsid w:val="3E18459E"/>
    <w:rsid w:val="3EBE701B"/>
    <w:rsid w:val="3F3317CD"/>
    <w:rsid w:val="3FBB3373"/>
    <w:rsid w:val="3FD0394A"/>
    <w:rsid w:val="407C4056"/>
    <w:rsid w:val="415C6EBD"/>
    <w:rsid w:val="418140AB"/>
    <w:rsid w:val="422547DB"/>
    <w:rsid w:val="42542007"/>
    <w:rsid w:val="42A27BB3"/>
    <w:rsid w:val="44C505D7"/>
    <w:rsid w:val="44EE09BD"/>
    <w:rsid w:val="451A792D"/>
    <w:rsid w:val="453C3DB3"/>
    <w:rsid w:val="455D148C"/>
    <w:rsid w:val="45A00829"/>
    <w:rsid w:val="45BA63A1"/>
    <w:rsid w:val="45EB3A89"/>
    <w:rsid w:val="470E352E"/>
    <w:rsid w:val="47597C28"/>
    <w:rsid w:val="47A53A41"/>
    <w:rsid w:val="47CE5B9B"/>
    <w:rsid w:val="4820194D"/>
    <w:rsid w:val="48360F8E"/>
    <w:rsid w:val="48D507A7"/>
    <w:rsid w:val="49B24991"/>
    <w:rsid w:val="4B48750F"/>
    <w:rsid w:val="4C172E84"/>
    <w:rsid w:val="4CE70B95"/>
    <w:rsid w:val="4D292E6F"/>
    <w:rsid w:val="4D6F7B4D"/>
    <w:rsid w:val="4D782312"/>
    <w:rsid w:val="4E1D7365"/>
    <w:rsid w:val="4E3046D1"/>
    <w:rsid w:val="4F0A0A7E"/>
    <w:rsid w:val="4F36320C"/>
    <w:rsid w:val="50D21A70"/>
    <w:rsid w:val="50F26F26"/>
    <w:rsid w:val="50FD79AB"/>
    <w:rsid w:val="51256043"/>
    <w:rsid w:val="51402E7D"/>
    <w:rsid w:val="518A40F8"/>
    <w:rsid w:val="536015B5"/>
    <w:rsid w:val="537A2677"/>
    <w:rsid w:val="542746DB"/>
    <w:rsid w:val="54892630"/>
    <w:rsid w:val="55B40674"/>
    <w:rsid w:val="56836DEF"/>
    <w:rsid w:val="56DF0A43"/>
    <w:rsid w:val="593E09C3"/>
    <w:rsid w:val="59D12534"/>
    <w:rsid w:val="5B1E5FDD"/>
    <w:rsid w:val="5C3A6E47"/>
    <w:rsid w:val="5C425CFB"/>
    <w:rsid w:val="5C9A1B24"/>
    <w:rsid w:val="5D0E5BDE"/>
    <w:rsid w:val="5D3E3A06"/>
    <w:rsid w:val="5E2D5A7C"/>
    <w:rsid w:val="5E527B1A"/>
    <w:rsid w:val="5EA67407"/>
    <w:rsid w:val="5EB90133"/>
    <w:rsid w:val="5F1C6CD8"/>
    <w:rsid w:val="5F243EAD"/>
    <w:rsid w:val="5F6B4CB1"/>
    <w:rsid w:val="5FAF756B"/>
    <w:rsid w:val="5FD2200D"/>
    <w:rsid w:val="60584611"/>
    <w:rsid w:val="60FD6695"/>
    <w:rsid w:val="63B55005"/>
    <w:rsid w:val="64170D71"/>
    <w:rsid w:val="64974A8A"/>
    <w:rsid w:val="64B33DB0"/>
    <w:rsid w:val="65794A2C"/>
    <w:rsid w:val="65B55790"/>
    <w:rsid w:val="65D27F5F"/>
    <w:rsid w:val="65DF280D"/>
    <w:rsid w:val="66447A21"/>
    <w:rsid w:val="666374FB"/>
    <w:rsid w:val="66E93AF3"/>
    <w:rsid w:val="678508E5"/>
    <w:rsid w:val="67ED47F2"/>
    <w:rsid w:val="68166CD9"/>
    <w:rsid w:val="689A54AC"/>
    <w:rsid w:val="68F95D03"/>
    <w:rsid w:val="69E31A64"/>
    <w:rsid w:val="69F30635"/>
    <w:rsid w:val="6AC80625"/>
    <w:rsid w:val="6ADC7F97"/>
    <w:rsid w:val="6B155026"/>
    <w:rsid w:val="6B340F05"/>
    <w:rsid w:val="6C9367F9"/>
    <w:rsid w:val="6CB52941"/>
    <w:rsid w:val="6CBA79A2"/>
    <w:rsid w:val="6CC52332"/>
    <w:rsid w:val="6CED1CB3"/>
    <w:rsid w:val="6CFC70D1"/>
    <w:rsid w:val="6D5A272C"/>
    <w:rsid w:val="6D915939"/>
    <w:rsid w:val="6DB33549"/>
    <w:rsid w:val="6DD32C57"/>
    <w:rsid w:val="7055204A"/>
    <w:rsid w:val="70BF2D0A"/>
    <w:rsid w:val="70DD0628"/>
    <w:rsid w:val="710C0E5A"/>
    <w:rsid w:val="71255E51"/>
    <w:rsid w:val="716D5171"/>
    <w:rsid w:val="71C17706"/>
    <w:rsid w:val="72132764"/>
    <w:rsid w:val="72D35AE5"/>
    <w:rsid w:val="72F61DD7"/>
    <w:rsid w:val="73680311"/>
    <w:rsid w:val="739F3140"/>
    <w:rsid w:val="73FC5591"/>
    <w:rsid w:val="748A167F"/>
    <w:rsid w:val="74CC51CB"/>
    <w:rsid w:val="75F44423"/>
    <w:rsid w:val="760A5FF6"/>
    <w:rsid w:val="76E86BDC"/>
    <w:rsid w:val="76F10956"/>
    <w:rsid w:val="77A74E1F"/>
    <w:rsid w:val="77BB03D2"/>
    <w:rsid w:val="77D53A70"/>
    <w:rsid w:val="785C7C6D"/>
    <w:rsid w:val="79E1596F"/>
    <w:rsid w:val="7A313D31"/>
    <w:rsid w:val="7A6B020F"/>
    <w:rsid w:val="7B0D21FC"/>
    <w:rsid w:val="7B0D4310"/>
    <w:rsid w:val="7B267FD5"/>
    <w:rsid w:val="7B733D03"/>
    <w:rsid w:val="7BA14937"/>
    <w:rsid w:val="7C641744"/>
    <w:rsid w:val="7D4A6CF2"/>
    <w:rsid w:val="7D5D1AC6"/>
    <w:rsid w:val="7DE323BA"/>
    <w:rsid w:val="7DEC00FA"/>
    <w:rsid w:val="7E216E3E"/>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5"/>
    <w:autoRedefine/>
    <w:qFormat/>
    <w:uiPriority w:val="0"/>
    <w:pPr>
      <w:spacing w:line="400" w:lineRule="atLeast"/>
      <w:ind w:firstLine="426"/>
    </w:pPr>
    <w:rPr>
      <w:rFonts w:ascii="Times New Roman" w:hAnsi="Times New Roman"/>
      <w:sz w:val="24"/>
      <w:szCs w:val="20"/>
    </w:rPr>
  </w:style>
  <w:style w:type="paragraph" w:styleId="3">
    <w:name w:val="Body Text"/>
    <w:basedOn w:val="1"/>
    <w:next w:val="4"/>
    <w:autoRedefine/>
    <w:unhideWhenUsed/>
    <w:qFormat/>
    <w:uiPriority w:val="99"/>
    <w:pPr>
      <w:autoSpaceDE w:val="0"/>
      <w:autoSpaceDN w:val="0"/>
      <w:jc w:val="left"/>
    </w:pPr>
    <w:rPr>
      <w:rFonts w:ascii="宋体" w:hAnsi="宋体"/>
      <w:kern w:val="0"/>
      <w:sz w:val="20"/>
      <w:szCs w:val="21"/>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5">
    <w:name w:val="toc 6"/>
    <w:basedOn w:val="1"/>
    <w:next w:val="1"/>
    <w:autoRedefine/>
    <w:qFormat/>
    <w:uiPriority w:val="0"/>
    <w:pPr>
      <w:ind w:left="2100" w:leftChars="1000"/>
    </w:pPr>
  </w:style>
  <w:style w:type="paragraph" w:styleId="6">
    <w:name w:val="Body Text Indent"/>
    <w:basedOn w:val="1"/>
    <w:autoRedefine/>
    <w:qFormat/>
    <w:uiPriority w:val="0"/>
    <w:pPr>
      <w:ind w:firstLine="540"/>
    </w:pPr>
    <w:rPr>
      <w:rFonts w:eastAsia="仿宋_GB2312"/>
      <w:sz w:val="28"/>
    </w:rPr>
  </w:style>
  <w:style w:type="paragraph" w:styleId="7">
    <w:name w:val="List 2"/>
    <w:basedOn w:val="1"/>
    <w:autoRedefine/>
    <w:qFormat/>
    <w:uiPriority w:val="0"/>
    <w:pPr>
      <w:ind w:left="400" w:leftChars="200" w:hanging="200" w:hangingChars="200"/>
    </w:pPr>
  </w:style>
  <w:style w:type="paragraph" w:styleId="8">
    <w:name w:val="List Continue"/>
    <w:basedOn w:val="1"/>
    <w:autoRedefine/>
    <w:qFormat/>
    <w:uiPriority w:val="0"/>
    <w:pPr>
      <w:spacing w:after="120" w:afterLines="0"/>
      <w:ind w:left="200" w:leftChars="200"/>
    </w:pPr>
  </w:style>
  <w:style w:type="paragraph" w:styleId="9">
    <w:name w:val="Plain Text"/>
    <w:qFormat/>
    <w:uiPriority w:val="0"/>
    <w:pPr>
      <w:widowControl w:val="0"/>
      <w:jc w:val="both"/>
    </w:pPr>
    <w:rPr>
      <w:rFonts w:ascii="宋体" w:hAnsi="Courier New" w:eastAsia="仿宋_GB2312" w:cs="Times New Roman"/>
      <w:kern w:val="0"/>
      <w:sz w:val="32"/>
      <w:szCs w:val="21"/>
      <w:lang w:val="en-US" w:eastAsia="zh-CN" w:bidi="ar-SA"/>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autoRedefine/>
    <w:qFormat/>
    <w:uiPriority w:val="0"/>
    <w:rPr>
      <w:rFonts w:ascii="仿宋_GB2312" w:eastAsia="仿宋_GB2312"/>
      <w:b/>
      <w:sz w:val="24"/>
      <w:szCs w:val="20"/>
    </w:r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2"/>
    <w:basedOn w:val="6"/>
    <w:next w:val="1"/>
    <w:autoRedefine/>
    <w:qFormat/>
    <w:uiPriority w:val="0"/>
    <w:pPr>
      <w:ind w:left="420" w:firstLine="420" w:firstLineChars="200"/>
    </w:pPr>
    <w:rPr>
      <w:rFonts w:ascii="Times New Roman" w:eastAsia="宋?"/>
    </w:rPr>
  </w:style>
  <w:style w:type="table" w:styleId="17">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FollowedHyperlink"/>
    <w:basedOn w:val="18"/>
    <w:autoRedefine/>
    <w:qFormat/>
    <w:uiPriority w:val="0"/>
    <w:rPr>
      <w:color w:val="800080"/>
      <w:u w:val="none"/>
    </w:rPr>
  </w:style>
  <w:style w:type="character" w:styleId="20">
    <w:name w:val="HTML Definition"/>
    <w:basedOn w:val="18"/>
    <w:autoRedefine/>
    <w:qFormat/>
    <w:uiPriority w:val="0"/>
  </w:style>
  <w:style w:type="character" w:styleId="21">
    <w:name w:val="HTML Typewriter"/>
    <w:basedOn w:val="18"/>
    <w:autoRedefine/>
    <w:qFormat/>
    <w:uiPriority w:val="0"/>
    <w:rPr>
      <w:rFonts w:ascii="monospace" w:hAnsi="monospace" w:eastAsia="monospace" w:cs="monospace"/>
      <w:sz w:val="20"/>
    </w:rPr>
  </w:style>
  <w:style w:type="character" w:styleId="22">
    <w:name w:val="HTML Acronym"/>
    <w:basedOn w:val="18"/>
    <w:autoRedefine/>
    <w:qFormat/>
    <w:uiPriority w:val="0"/>
  </w:style>
  <w:style w:type="character" w:styleId="23">
    <w:name w:val="HTML Variable"/>
    <w:basedOn w:val="18"/>
    <w:autoRedefine/>
    <w:qFormat/>
    <w:uiPriority w:val="0"/>
  </w:style>
  <w:style w:type="character" w:styleId="24">
    <w:name w:val="Hyperlink"/>
    <w:basedOn w:val="18"/>
    <w:autoRedefine/>
    <w:qFormat/>
    <w:uiPriority w:val="0"/>
    <w:rPr>
      <w:color w:val="0000FF"/>
      <w:u w:val="single"/>
    </w:rPr>
  </w:style>
  <w:style w:type="character" w:styleId="25">
    <w:name w:val="HTML Code"/>
    <w:basedOn w:val="18"/>
    <w:autoRedefine/>
    <w:qFormat/>
    <w:uiPriority w:val="0"/>
    <w:rPr>
      <w:rFonts w:hint="default" w:ascii="monospace" w:hAnsi="monospace" w:eastAsia="monospace" w:cs="monospace"/>
      <w:sz w:val="20"/>
    </w:rPr>
  </w:style>
  <w:style w:type="character" w:styleId="26">
    <w:name w:val="HTML Cite"/>
    <w:basedOn w:val="18"/>
    <w:autoRedefine/>
    <w:qFormat/>
    <w:uiPriority w:val="0"/>
  </w:style>
  <w:style w:type="character" w:styleId="27">
    <w:name w:val="HTML Keyboard"/>
    <w:basedOn w:val="18"/>
    <w:autoRedefine/>
    <w:qFormat/>
    <w:uiPriority w:val="0"/>
    <w:rPr>
      <w:rFonts w:hint="default" w:ascii="monospace" w:hAnsi="monospace" w:eastAsia="monospace" w:cs="monospace"/>
      <w:sz w:val="20"/>
    </w:rPr>
  </w:style>
  <w:style w:type="character" w:styleId="28">
    <w:name w:val="HTML Sample"/>
    <w:basedOn w:val="18"/>
    <w:autoRedefine/>
    <w:qFormat/>
    <w:uiPriority w:val="0"/>
    <w:rPr>
      <w:rFonts w:hint="default" w:ascii="monospace" w:hAnsi="monospace" w:eastAsia="monospace" w:cs="monospace"/>
    </w:rPr>
  </w:style>
  <w:style w:type="paragraph" w:customStyle="1" w:styleId="29">
    <w:name w:val="表格文字"/>
    <w:basedOn w:val="1"/>
    <w:autoRedefine/>
    <w:qFormat/>
    <w:uiPriority w:val="0"/>
    <w:pPr>
      <w:spacing w:line="360" w:lineRule="exact"/>
      <w:jc w:val="center"/>
    </w:pPr>
    <w:rPr>
      <w:szCs w:val="20"/>
    </w:rPr>
  </w:style>
  <w:style w:type="character" w:customStyle="1" w:styleId="30">
    <w:name w:val="first-child3"/>
    <w:basedOn w:val="18"/>
    <w:autoRedefine/>
    <w:qFormat/>
    <w:uiPriority w:val="0"/>
  </w:style>
  <w:style w:type="character" w:customStyle="1" w:styleId="31">
    <w:name w:val="hover"/>
    <w:basedOn w:val="18"/>
    <w:autoRedefine/>
    <w:qFormat/>
    <w:uiPriority w:val="0"/>
    <w:rPr>
      <w:u w:val="single"/>
    </w:rPr>
  </w:style>
  <w:style w:type="character" w:customStyle="1" w:styleId="32">
    <w:name w:val="layui-this"/>
    <w:basedOn w:val="18"/>
    <w:autoRedefine/>
    <w:qFormat/>
    <w:uiPriority w:val="0"/>
    <w:rPr>
      <w:bdr w:val="single" w:color="EEEEEE" w:sz="4" w:space="0"/>
      <w:shd w:val="clear" w:fill="FFFFFF"/>
    </w:rPr>
  </w:style>
  <w:style w:type="character" w:customStyle="1" w:styleId="33">
    <w:name w:val="hover7"/>
    <w:basedOn w:val="18"/>
    <w:autoRedefine/>
    <w:qFormat/>
    <w:uiPriority w:val="0"/>
    <w:rPr>
      <w:u w:val="single"/>
    </w:rPr>
  </w:style>
  <w:style w:type="character" w:customStyle="1" w:styleId="34">
    <w:name w:val="hover8"/>
    <w:basedOn w:val="18"/>
    <w:autoRedefine/>
    <w:qFormat/>
    <w:uiPriority w:val="0"/>
    <w:rPr>
      <w:u w:val="single"/>
    </w:rPr>
  </w:style>
  <w:style w:type="character" w:customStyle="1" w:styleId="35">
    <w:name w:val="bsharetext"/>
    <w:basedOn w:val="18"/>
    <w:autoRedefine/>
    <w:qFormat/>
    <w:uiPriority w:val="0"/>
  </w:style>
  <w:style w:type="paragraph" w:customStyle="1" w:styleId="36">
    <w:name w:val="Table Text"/>
    <w:semiHidden/>
    <w:qFormat/>
    <w:uiPriority w:val="0"/>
    <w:pPr>
      <w:widowControl w:val="0"/>
      <w:jc w:val="both"/>
    </w:pPr>
    <w:rPr>
      <w:rFonts w:ascii="宋体" w:hAnsi="宋体" w:eastAsia="宋体" w:cs="宋体"/>
      <w:kern w:val="2"/>
      <w:sz w:val="20"/>
      <w:szCs w:val="20"/>
      <w:lang w:val="en-US" w:eastAsia="en-US" w:bidi="ar-SA"/>
    </w:rPr>
  </w:style>
  <w:style w:type="table" w:customStyle="1" w:styleId="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3244</Words>
  <Characters>3402</Characters>
  <Lines>0</Lines>
  <Paragraphs>0</Paragraphs>
  <TotalTime>5</TotalTime>
  <ScaleCrop>false</ScaleCrop>
  <LinksUpToDate>false</LinksUpToDate>
  <CharactersWithSpaces>4171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逆袭</cp:lastModifiedBy>
  <cp:lastPrinted>2025-09-10T02:36:00Z</cp:lastPrinted>
  <dcterms:modified xsi:type="dcterms:W3CDTF">2025-09-16T06:51:32Z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5AB7ACD1A5F8401F9A810615EEF77076_13</vt:lpwstr>
  </property>
  <property fmtid="{D5CDD505-2E9C-101B-9397-08002B2CF9AE}" pid="4" name="KSOTemplateDocerSaveRecord">
    <vt:lpwstr>eyJoZGlkIjoiY2NlNWZjNTQ3OTUyYmY3NWQ5YjNkZmNlZGI2MjQxM2EiLCJ1c2VySWQiOiI0MzgwMjU5ODMifQ==</vt:lpwstr>
  </property>
</Properties>
</file>