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F8064">
      <w:pPr>
        <w:jc w:val="center"/>
        <w:rPr>
          <w:rFonts w:ascii="宋体" w:hAnsi="宋体"/>
          <w:b/>
          <w:sz w:val="22"/>
          <w:szCs w:val="22"/>
        </w:rPr>
      </w:pPr>
    </w:p>
    <w:p w14:paraId="2F3349CD">
      <w:pPr>
        <w:jc w:val="center"/>
        <w:rPr>
          <w:rFonts w:ascii="宋体" w:hAnsi="宋体"/>
          <w:b/>
          <w:sz w:val="52"/>
          <w:szCs w:val="52"/>
        </w:rPr>
      </w:pPr>
      <w:r>
        <w:rPr>
          <w:rFonts w:hint="eastAsia" w:ascii="宋体" w:hAnsi="宋体"/>
          <w:b/>
          <w:spacing w:val="20"/>
          <w:kern w:val="0"/>
          <w:sz w:val="44"/>
          <w:szCs w:val="44"/>
          <w:fitText w:val="5720" w:id="336422774"/>
        </w:rPr>
        <w:t>霍山首府小区物业服务项</w:t>
      </w:r>
      <w:r>
        <w:rPr>
          <w:rFonts w:hint="eastAsia" w:ascii="宋体" w:hAnsi="宋体"/>
          <w:b/>
          <w:spacing w:val="0"/>
          <w:kern w:val="0"/>
          <w:sz w:val="44"/>
          <w:szCs w:val="44"/>
          <w:fitText w:val="5720" w:id="336422774"/>
        </w:rPr>
        <w:t>目</w:t>
      </w:r>
    </w:p>
    <w:p w14:paraId="01FA2D36">
      <w:pPr>
        <w:jc w:val="center"/>
        <w:rPr>
          <w:rFonts w:ascii="宋体" w:hAnsi="宋体"/>
          <w:b/>
          <w:sz w:val="52"/>
          <w:szCs w:val="52"/>
        </w:rPr>
      </w:pPr>
    </w:p>
    <w:p w14:paraId="2D777AF6">
      <w:pPr>
        <w:spacing w:line="720" w:lineRule="auto"/>
        <w:jc w:val="center"/>
        <w:rPr>
          <w:rFonts w:ascii="宋体" w:hAnsi="宋体"/>
          <w:b/>
          <w:sz w:val="48"/>
          <w:szCs w:val="48"/>
        </w:rPr>
      </w:pPr>
      <w:r>
        <w:rPr>
          <w:rFonts w:hint="eastAsia" w:ascii="宋体" w:hAnsi="宋体"/>
          <w:b/>
          <w:sz w:val="48"/>
          <w:szCs w:val="48"/>
        </w:rPr>
        <w:t>竞</w:t>
      </w:r>
    </w:p>
    <w:p w14:paraId="5A67E244">
      <w:pPr>
        <w:spacing w:line="720" w:lineRule="auto"/>
        <w:jc w:val="center"/>
        <w:rPr>
          <w:rFonts w:ascii="宋体" w:hAnsi="宋体"/>
          <w:b/>
          <w:sz w:val="48"/>
          <w:szCs w:val="48"/>
        </w:rPr>
      </w:pPr>
      <w:r>
        <w:rPr>
          <w:rFonts w:hint="eastAsia" w:ascii="宋体" w:hAnsi="宋体"/>
          <w:b/>
          <w:sz w:val="48"/>
          <w:szCs w:val="48"/>
        </w:rPr>
        <w:t>争</w:t>
      </w:r>
    </w:p>
    <w:p w14:paraId="73D1F6DA">
      <w:pPr>
        <w:spacing w:line="720" w:lineRule="auto"/>
        <w:jc w:val="center"/>
        <w:rPr>
          <w:rFonts w:ascii="宋体" w:hAnsi="宋体"/>
          <w:b/>
          <w:sz w:val="48"/>
          <w:szCs w:val="48"/>
        </w:rPr>
      </w:pPr>
      <w:r>
        <w:rPr>
          <w:rFonts w:hint="eastAsia" w:ascii="宋体" w:hAnsi="宋体"/>
          <w:b/>
          <w:sz w:val="48"/>
          <w:szCs w:val="48"/>
        </w:rPr>
        <w:t>性</w:t>
      </w:r>
    </w:p>
    <w:p w14:paraId="0ABD259A">
      <w:pPr>
        <w:spacing w:line="720" w:lineRule="auto"/>
        <w:jc w:val="center"/>
        <w:rPr>
          <w:rFonts w:ascii="宋体" w:hAnsi="宋体"/>
          <w:b/>
          <w:sz w:val="48"/>
          <w:szCs w:val="48"/>
        </w:rPr>
      </w:pPr>
      <w:r>
        <w:rPr>
          <w:rFonts w:hint="eastAsia" w:ascii="宋体" w:hAnsi="宋体"/>
          <w:b/>
          <w:sz w:val="48"/>
          <w:szCs w:val="48"/>
        </w:rPr>
        <w:t>谈</w:t>
      </w:r>
    </w:p>
    <w:p w14:paraId="244171C8">
      <w:pPr>
        <w:spacing w:line="720" w:lineRule="auto"/>
        <w:jc w:val="center"/>
        <w:rPr>
          <w:sz w:val="20"/>
          <w:szCs w:val="18"/>
        </w:rPr>
      </w:pPr>
      <w:r>
        <w:rPr>
          <w:rFonts w:hint="eastAsia" w:ascii="宋体" w:hAnsi="宋体"/>
          <w:b/>
          <w:sz w:val="48"/>
          <w:szCs w:val="48"/>
        </w:rPr>
        <w:t>判</w:t>
      </w:r>
    </w:p>
    <w:p w14:paraId="31222647">
      <w:pPr>
        <w:spacing w:line="720" w:lineRule="auto"/>
        <w:jc w:val="center"/>
        <w:rPr>
          <w:rFonts w:ascii="宋体" w:hAnsi="宋体"/>
          <w:b/>
          <w:sz w:val="48"/>
          <w:szCs w:val="48"/>
        </w:rPr>
      </w:pPr>
      <w:r>
        <w:rPr>
          <w:rFonts w:hint="eastAsia" w:ascii="宋体" w:hAnsi="宋体"/>
          <w:b/>
          <w:sz w:val="48"/>
          <w:szCs w:val="48"/>
        </w:rPr>
        <w:t>文</w:t>
      </w:r>
    </w:p>
    <w:p w14:paraId="2D41F3D3">
      <w:pPr>
        <w:spacing w:line="720" w:lineRule="auto"/>
        <w:jc w:val="center"/>
        <w:rPr>
          <w:rFonts w:ascii="宋体" w:hAnsi="宋体"/>
          <w:b/>
          <w:sz w:val="52"/>
          <w:szCs w:val="52"/>
        </w:rPr>
      </w:pPr>
      <w:r>
        <w:rPr>
          <w:rFonts w:hint="eastAsia" w:ascii="宋体" w:hAnsi="宋体"/>
          <w:b/>
          <w:sz w:val="48"/>
          <w:szCs w:val="48"/>
        </w:rPr>
        <w:t>件</w:t>
      </w:r>
    </w:p>
    <w:p w14:paraId="17EBF66B">
      <w:pPr>
        <w:pStyle w:val="34"/>
      </w:pPr>
    </w:p>
    <w:p w14:paraId="7F5B6E4D">
      <w:pPr>
        <w:pStyle w:val="34"/>
      </w:pPr>
    </w:p>
    <w:p w14:paraId="3829BB6D">
      <w:pPr>
        <w:tabs>
          <w:tab w:val="left" w:pos="2410"/>
        </w:tabs>
        <w:autoSpaceDE w:val="0"/>
        <w:autoSpaceDN w:val="0"/>
        <w:adjustRightInd w:val="0"/>
        <w:snapToGrid w:val="0"/>
        <w:spacing w:line="600" w:lineRule="exact"/>
        <w:ind w:left="1050" w:leftChars="500" w:firstLine="606" w:firstLineChars="200"/>
        <w:jc w:val="left"/>
        <w:rPr>
          <w:rFonts w:ascii="宋体" w:hAnsi="DotumChe" w:cs="宋体"/>
          <w:b/>
          <w:spacing w:val="11"/>
          <w:kern w:val="0"/>
          <w:sz w:val="28"/>
          <w:szCs w:val="28"/>
        </w:rPr>
      </w:pPr>
    </w:p>
    <w:p w14:paraId="4AB90B9C">
      <w:pPr>
        <w:tabs>
          <w:tab w:val="left" w:pos="2410"/>
        </w:tabs>
        <w:autoSpaceDE w:val="0"/>
        <w:autoSpaceDN w:val="0"/>
        <w:adjustRightInd w:val="0"/>
        <w:snapToGrid w:val="0"/>
        <w:spacing w:line="600" w:lineRule="exact"/>
        <w:ind w:left="1050" w:leftChars="500" w:firstLine="1030" w:firstLineChars="300"/>
        <w:jc w:val="left"/>
        <w:rPr>
          <w:rFonts w:ascii="宋体" w:hAnsi="宋体" w:cs="宋体"/>
          <w:b/>
          <w:color w:val="000000"/>
          <w:spacing w:val="23"/>
          <w:sz w:val="32"/>
          <w:szCs w:val="32"/>
        </w:rPr>
      </w:pPr>
      <w:r>
        <w:rPr>
          <w:rFonts w:hint="eastAsia" w:ascii="宋体" w:hAnsi="DotumChe" w:cs="宋体"/>
          <w:b/>
          <w:spacing w:val="11"/>
          <w:kern w:val="0"/>
          <w:sz w:val="32"/>
          <w:szCs w:val="32"/>
        </w:rPr>
        <w:t>项目编号：</w:t>
      </w:r>
      <w:r>
        <w:rPr>
          <w:rFonts w:hint="eastAsia" w:ascii="宋体" w:hAnsi="宋体" w:cs="宋体"/>
          <w:b/>
          <w:color w:val="000000"/>
          <w:spacing w:val="23"/>
          <w:sz w:val="32"/>
          <w:szCs w:val="32"/>
        </w:rPr>
        <w:t>HYCG-2024-012</w:t>
      </w:r>
    </w:p>
    <w:p w14:paraId="1519A626">
      <w:pPr>
        <w:tabs>
          <w:tab w:val="left" w:pos="2410"/>
        </w:tabs>
        <w:autoSpaceDE w:val="0"/>
        <w:autoSpaceDN w:val="0"/>
        <w:adjustRightInd w:val="0"/>
        <w:snapToGrid w:val="0"/>
        <w:spacing w:line="600" w:lineRule="exact"/>
        <w:ind w:left="1050" w:leftChars="500" w:firstLine="1030" w:firstLineChars="300"/>
        <w:jc w:val="left"/>
        <w:rPr>
          <w:rFonts w:ascii="宋体" w:hAnsi="DotumChe" w:cs="宋体"/>
          <w:b/>
          <w:spacing w:val="11"/>
          <w:kern w:val="0"/>
          <w:sz w:val="32"/>
          <w:szCs w:val="32"/>
        </w:rPr>
      </w:pPr>
      <w:r>
        <w:rPr>
          <w:rFonts w:hint="eastAsia" w:ascii="宋体" w:hAnsi="DotumChe" w:cs="宋体"/>
          <w:b/>
          <w:spacing w:val="11"/>
          <w:kern w:val="0"/>
          <w:sz w:val="32"/>
          <w:szCs w:val="32"/>
        </w:rPr>
        <w:t>采 购 人：霍山首府小区业主委员会</w:t>
      </w:r>
    </w:p>
    <w:p w14:paraId="6C84C85C">
      <w:pPr>
        <w:tabs>
          <w:tab w:val="left" w:pos="2410"/>
        </w:tabs>
        <w:autoSpaceDE w:val="0"/>
        <w:autoSpaceDN w:val="0"/>
        <w:adjustRightInd w:val="0"/>
        <w:snapToGrid w:val="0"/>
        <w:spacing w:line="600" w:lineRule="exact"/>
        <w:ind w:left="1050" w:leftChars="500" w:firstLine="1030" w:firstLineChars="300"/>
        <w:jc w:val="left"/>
        <w:rPr>
          <w:rFonts w:ascii="宋体" w:hAnsi="宋体" w:cs="宋体"/>
          <w:b/>
          <w:color w:val="000000"/>
          <w:sz w:val="32"/>
          <w:szCs w:val="32"/>
        </w:rPr>
      </w:pPr>
      <w:r>
        <w:rPr>
          <w:rFonts w:hint="eastAsia" w:ascii="宋体" w:hAnsi="DotumChe" w:cs="宋体"/>
          <w:b/>
          <w:spacing w:val="11"/>
          <w:kern w:val="0"/>
          <w:sz w:val="32"/>
          <w:szCs w:val="32"/>
        </w:rPr>
        <w:t>采购代理机构：</w:t>
      </w:r>
      <w:r>
        <w:rPr>
          <w:rFonts w:hint="eastAsia" w:ascii="宋体" w:hAnsi="宋体" w:cs="宋体"/>
          <w:b/>
          <w:color w:val="000000"/>
          <w:sz w:val="32"/>
          <w:szCs w:val="32"/>
        </w:rPr>
        <w:t>安徽衡宇工程咨询有限公司</w:t>
      </w:r>
    </w:p>
    <w:p w14:paraId="431D8654">
      <w:pPr>
        <w:tabs>
          <w:tab w:val="left" w:pos="2410"/>
        </w:tabs>
        <w:autoSpaceDE w:val="0"/>
        <w:autoSpaceDN w:val="0"/>
        <w:adjustRightInd w:val="0"/>
        <w:snapToGrid w:val="0"/>
        <w:spacing w:line="600" w:lineRule="exact"/>
        <w:ind w:left="1050" w:leftChars="500" w:firstLine="1030" w:firstLineChars="300"/>
        <w:jc w:val="left"/>
        <w:rPr>
          <w:rFonts w:ascii="仿宋" w:hAnsi="仿宋" w:eastAsia="仿宋" w:cs="仿宋"/>
          <w:sz w:val="36"/>
          <w:szCs w:val="36"/>
        </w:rPr>
      </w:pPr>
      <w:r>
        <w:rPr>
          <w:rFonts w:hint="eastAsia" w:ascii="宋体" w:hAnsi="DotumChe" w:cs="宋体"/>
          <w:b/>
          <w:spacing w:val="11"/>
          <w:kern w:val="0"/>
          <w:sz w:val="32"/>
          <w:szCs w:val="32"/>
        </w:rPr>
        <w:t>采购时间：</w:t>
      </w:r>
      <w:r>
        <w:rPr>
          <w:rFonts w:hint="eastAsia" w:ascii="宋体" w:hAnsi="宋体" w:cs="宋体"/>
          <w:b/>
          <w:color w:val="000000"/>
          <w:sz w:val="32"/>
          <w:szCs w:val="32"/>
        </w:rPr>
        <w:t>2024年09月</w:t>
      </w:r>
    </w:p>
    <w:p w14:paraId="5114CD0B">
      <w:pPr>
        <w:pStyle w:val="34"/>
      </w:pPr>
    </w:p>
    <w:p w14:paraId="43B163E1">
      <w:pPr>
        <w:spacing w:line="360" w:lineRule="auto"/>
        <w:rPr>
          <w:rFonts w:ascii="宋体" w:hAnsi="宋体" w:cs="宋体"/>
          <w:b/>
          <w:bCs/>
          <w:sz w:val="32"/>
          <w:szCs w:val="32"/>
        </w:rPr>
      </w:pPr>
    </w:p>
    <w:p w14:paraId="4129234A">
      <w:pPr>
        <w:pStyle w:val="3"/>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080" w:bottom="1440" w:left="1080" w:header="851" w:footer="992" w:gutter="0"/>
          <w:pgNumType w:start="1"/>
          <w:cols w:space="720" w:num="1"/>
          <w:titlePg/>
          <w:docGrid w:type="lines" w:linePitch="312" w:charSpace="0"/>
        </w:sectPr>
      </w:pPr>
      <w:bookmarkStart w:id="0" w:name="_Toc30186"/>
      <w:bookmarkStart w:id="1" w:name="_Toc28964"/>
      <w:bookmarkStart w:id="2" w:name="_Toc363199264"/>
      <w:bookmarkStart w:id="3" w:name="_Toc216158623"/>
    </w:p>
    <w:p w14:paraId="74907664">
      <w:pPr>
        <w:pStyle w:val="3"/>
        <w:spacing w:before="156" w:beforeLines="50" w:after="156" w:afterLines="50" w:line="520" w:lineRule="exact"/>
        <w:jc w:val="center"/>
        <w:rPr>
          <w:rFonts w:ascii="华文中宋" w:hAnsi="华文中宋" w:eastAsia="华文中宋" w:cs="华文中宋"/>
          <w:b w:val="0"/>
          <w:bCs/>
          <w:sz w:val="36"/>
          <w:szCs w:val="36"/>
        </w:rPr>
      </w:pPr>
      <w:r>
        <w:rPr>
          <w:rFonts w:hint="eastAsia" w:ascii="华文中宋" w:hAnsi="华文中宋" w:eastAsia="华文中宋" w:cs="华文中宋"/>
          <w:b w:val="0"/>
          <w:bCs/>
          <w:sz w:val="36"/>
          <w:szCs w:val="36"/>
        </w:rPr>
        <w:t>霍山首府小区物业服务项目</w:t>
      </w:r>
    </w:p>
    <w:p w14:paraId="1354C15C">
      <w:pPr>
        <w:pStyle w:val="3"/>
        <w:spacing w:before="156" w:beforeLines="50" w:after="156" w:afterLines="50" w:line="520" w:lineRule="exact"/>
        <w:jc w:val="center"/>
        <w:rPr>
          <w:rFonts w:ascii="华文中宋" w:hAnsi="华文中宋" w:eastAsia="华文中宋" w:cs="华文中宋"/>
          <w:b w:val="0"/>
          <w:bCs/>
          <w:sz w:val="36"/>
          <w:szCs w:val="36"/>
        </w:rPr>
      </w:pPr>
      <w:r>
        <w:rPr>
          <w:rFonts w:hint="eastAsia" w:ascii="华文中宋" w:hAnsi="华文中宋" w:eastAsia="华文中宋" w:cs="华文中宋"/>
          <w:b w:val="0"/>
          <w:bCs/>
          <w:sz w:val="36"/>
          <w:szCs w:val="36"/>
        </w:rPr>
        <w:t>竞争性谈判公告</w:t>
      </w:r>
      <w:bookmarkEnd w:id="0"/>
      <w:bookmarkEnd w:id="1"/>
    </w:p>
    <w:p w14:paraId="350B1E64">
      <w:pPr>
        <w:pBdr>
          <w:top w:val="single" w:color="auto" w:sz="4" w:space="1"/>
          <w:left w:val="single" w:color="auto" w:sz="4" w:space="4"/>
          <w:bottom w:val="single" w:color="auto" w:sz="4" w:space="1"/>
          <w:right w:val="single" w:color="auto" w:sz="4" w:space="4"/>
        </w:pBd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rPr>
        <w:t>霍山首府小区物业服务项目（项目编号：HYCG-2024-012）</w:t>
      </w:r>
      <w:r>
        <w:rPr>
          <w:rFonts w:hint="eastAsia" w:ascii="仿宋" w:hAnsi="仿宋" w:eastAsia="仿宋" w:cs="仿宋"/>
          <w:sz w:val="28"/>
          <w:szCs w:val="28"/>
        </w:rPr>
        <w:t>收到采购人邀请函的供应商自行到安徽衡宇工程咨询有限公司网（http://www.ahhygczx.com）</w:t>
      </w:r>
      <w:r>
        <w:fldChar w:fldCharType="begin"/>
      </w:r>
      <w:r>
        <w:instrText xml:space="preserve"> HYPERLINK "http://ggzy.luan.gov.cn）获取采购文件，并于" </w:instrText>
      </w:r>
      <w:r>
        <w:fldChar w:fldCharType="separate"/>
      </w:r>
      <w:r>
        <w:rPr>
          <w:rFonts w:hint="eastAsia" w:ascii="仿宋" w:hAnsi="仿宋" w:eastAsia="仿宋" w:cs="仿宋"/>
          <w:sz w:val="28"/>
          <w:szCs w:val="28"/>
        </w:rPr>
        <w:t>获取采购文件，并于</w:t>
      </w:r>
      <w:r>
        <w:rPr>
          <w:rFonts w:hint="eastAsia" w:ascii="仿宋" w:hAnsi="仿宋" w:eastAsia="仿宋" w:cs="仿宋"/>
          <w:sz w:val="28"/>
          <w:szCs w:val="28"/>
        </w:rPr>
        <w:fldChar w:fldCharType="end"/>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9</w:t>
      </w:r>
      <w:r>
        <w:rPr>
          <w:rFonts w:hint="eastAsia" w:ascii="仿宋" w:hAnsi="仿宋" w:eastAsia="仿宋" w:cs="仿宋"/>
          <w:sz w:val="28"/>
          <w:szCs w:val="28"/>
        </w:rPr>
        <w:t>月</w:t>
      </w:r>
      <w:r>
        <w:rPr>
          <w:rFonts w:hint="eastAsia" w:ascii="仿宋" w:hAnsi="仿宋" w:eastAsia="仿宋" w:cs="仿宋"/>
          <w:sz w:val="28"/>
          <w:szCs w:val="28"/>
          <w:u w:val="single"/>
        </w:rPr>
        <w:t>2</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日</w:t>
      </w:r>
      <w:r>
        <w:rPr>
          <w:rFonts w:hint="eastAsia" w:ascii="仿宋" w:hAnsi="仿宋" w:eastAsia="仿宋" w:cs="仿宋"/>
          <w:sz w:val="28"/>
          <w:szCs w:val="28"/>
          <w:u w:val="single"/>
        </w:rPr>
        <w:t>15</w:t>
      </w:r>
      <w:r>
        <w:rPr>
          <w:rFonts w:hint="eastAsia" w:ascii="仿宋" w:hAnsi="仿宋" w:eastAsia="仿宋" w:cs="仿宋"/>
          <w:sz w:val="28"/>
          <w:szCs w:val="28"/>
        </w:rPr>
        <w:t>点</w:t>
      </w:r>
      <w:r>
        <w:rPr>
          <w:rFonts w:hint="eastAsia" w:ascii="仿宋" w:hAnsi="仿宋" w:eastAsia="仿宋" w:cs="仿宋"/>
          <w:sz w:val="28"/>
          <w:szCs w:val="28"/>
          <w:u w:val="single"/>
        </w:rPr>
        <w:t>00</w:t>
      </w:r>
      <w:r>
        <w:rPr>
          <w:rFonts w:hint="eastAsia" w:ascii="仿宋" w:hAnsi="仿宋" w:eastAsia="仿宋" w:cs="仿宋"/>
          <w:sz w:val="28"/>
          <w:szCs w:val="28"/>
        </w:rPr>
        <w:t>分（北京时间）前提交响应文件。</w:t>
      </w:r>
    </w:p>
    <w:p w14:paraId="569BEB2D">
      <w:pPr>
        <w:pStyle w:val="3"/>
        <w:adjustRightInd/>
        <w:spacing w:before="0" w:after="0" w:line="500" w:lineRule="exact"/>
        <w:jc w:val="both"/>
        <w:textAlignment w:val="auto"/>
        <w:rPr>
          <w:rFonts w:ascii="黑体" w:hAnsi="黑体" w:cs="黑体"/>
          <w:b w:val="0"/>
          <w:bCs/>
          <w:sz w:val="28"/>
          <w:szCs w:val="28"/>
        </w:rPr>
      </w:pPr>
      <w:bookmarkStart w:id="4" w:name="_Toc35393798"/>
      <w:bookmarkStart w:id="5" w:name="_Toc7777"/>
      <w:bookmarkStart w:id="6" w:name="_Toc28359089"/>
      <w:bookmarkStart w:id="7" w:name="_Toc28359012"/>
      <w:bookmarkStart w:id="8" w:name="_Toc35393629"/>
      <w:r>
        <w:rPr>
          <w:rFonts w:hint="eastAsia" w:ascii="黑体" w:hAnsi="黑体" w:cs="黑体"/>
          <w:b w:val="0"/>
          <w:bCs/>
          <w:sz w:val="28"/>
          <w:szCs w:val="28"/>
        </w:rPr>
        <w:t>一、项目基本情况</w:t>
      </w:r>
      <w:bookmarkEnd w:id="4"/>
      <w:bookmarkEnd w:id="5"/>
      <w:bookmarkEnd w:id="6"/>
      <w:bookmarkEnd w:id="7"/>
      <w:bookmarkEnd w:id="8"/>
    </w:p>
    <w:p w14:paraId="0E19A62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1、项目名称：霍山首府小区物业服务项目</w:t>
      </w:r>
    </w:p>
    <w:p w14:paraId="3429E25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2、项目编号：HYCG-2024-012</w:t>
      </w:r>
    </w:p>
    <w:p w14:paraId="559B3791">
      <w:pPr>
        <w:spacing w:line="500" w:lineRule="exact"/>
        <w:ind w:firstLine="560" w:firstLineChars="200"/>
        <w:rPr>
          <w:rFonts w:eastAsia="仿宋"/>
        </w:rPr>
      </w:pPr>
      <w:r>
        <w:rPr>
          <w:rFonts w:hint="eastAsia" w:ascii="仿宋" w:hAnsi="仿宋" w:eastAsia="仿宋" w:cs="仿宋"/>
          <w:sz w:val="28"/>
          <w:szCs w:val="28"/>
        </w:rPr>
        <w:t>3、项目类型：服务类（本项目服务等级为安徽省住宅区物业服务标准B级）</w:t>
      </w:r>
    </w:p>
    <w:p w14:paraId="3128B9EE">
      <w:pPr>
        <w:spacing w:line="500" w:lineRule="exact"/>
        <w:ind w:firstLine="560" w:firstLineChars="200"/>
        <w:rPr>
          <w:rFonts w:ascii="仿宋" w:hAnsi="仿宋" w:eastAsia="仿宋" w:cs="仿宋"/>
          <w:color w:val="0070C0"/>
          <w:sz w:val="28"/>
          <w:szCs w:val="28"/>
        </w:rPr>
      </w:pPr>
      <w:r>
        <w:rPr>
          <w:rFonts w:hint="eastAsia" w:ascii="仿宋" w:hAnsi="仿宋" w:eastAsia="仿宋" w:cs="仿宋"/>
          <w:sz w:val="28"/>
          <w:szCs w:val="28"/>
        </w:rPr>
        <w:t>4、采购方式：竞争性谈判</w:t>
      </w:r>
      <w:r>
        <w:rPr>
          <w:rFonts w:hint="eastAsia" w:ascii="仿宋" w:hAnsi="仿宋" w:eastAsia="仿宋" w:cs="仿宋"/>
          <w:color w:val="FF0000"/>
          <w:sz w:val="28"/>
          <w:szCs w:val="28"/>
        </w:rPr>
        <w:t xml:space="preserve"> </w:t>
      </w:r>
    </w:p>
    <w:p w14:paraId="25C5EA7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5、预算金额：3044419.26元</w:t>
      </w:r>
    </w:p>
    <w:p w14:paraId="3218835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6、最高限价：3044419.26元</w:t>
      </w:r>
    </w:p>
    <w:p w14:paraId="34EC2D3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采购需求：霍山首府小区用地面积：约68833.80平方米；总建筑面积约87249.30平方米，其中地上建筑面积约83099.92平方米、商品房（4幢小高层（约23679.7平方）和15幢多层（约45017.19平方））约68696.89平方米、商业网点约3317.14平方米、安置房约8873平方米，物业用房约202.72平方米、泳池用房约107.66平方米、消控室开闭所约355.81平方米、公厕约51.69平方米、储藏室约1473.91平方米、大门约21.1平方米、地下建筑面积约4149.38平方米、使用电梯面积约28485.82平方；其中：住宅716户，门面21户。本次服务范围包括但不限于物业公用部位设施日常维修养护和管理，公用部位的卫生清理和绿化养护管理，秩序维护和车辆登记及进出管理，协助安全防范工作和物业档案管理，具体内容详见谈判文件。</w:t>
      </w:r>
    </w:p>
    <w:p w14:paraId="6EC56D9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8、合同履行期限：三年（每年一测评）</w:t>
      </w:r>
    </w:p>
    <w:p w14:paraId="22C90D0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9、是否接受联合体：本项目不接受联合体</w:t>
      </w:r>
    </w:p>
    <w:p w14:paraId="47918045">
      <w:pPr>
        <w:pStyle w:val="3"/>
        <w:adjustRightInd/>
        <w:spacing w:before="0" w:after="0" w:line="500" w:lineRule="exact"/>
        <w:jc w:val="both"/>
        <w:textAlignment w:val="auto"/>
        <w:rPr>
          <w:rFonts w:ascii="黑体" w:hAnsi="黑体" w:cs="黑体"/>
          <w:b w:val="0"/>
          <w:bCs/>
          <w:sz w:val="28"/>
          <w:szCs w:val="28"/>
        </w:rPr>
      </w:pPr>
      <w:bookmarkStart w:id="9" w:name="_Toc35393630"/>
      <w:bookmarkStart w:id="10" w:name="_Toc11070"/>
      <w:bookmarkStart w:id="11" w:name="_Toc28359090"/>
      <w:bookmarkStart w:id="12" w:name="_Toc35393799"/>
      <w:bookmarkStart w:id="13" w:name="_Toc28359013"/>
      <w:r>
        <w:rPr>
          <w:rFonts w:hint="eastAsia" w:ascii="黑体" w:hAnsi="黑体" w:cs="黑体"/>
          <w:b w:val="0"/>
          <w:bCs/>
          <w:sz w:val="28"/>
          <w:szCs w:val="28"/>
        </w:rPr>
        <w:t>二、申请人的资格要求</w:t>
      </w:r>
      <w:bookmarkEnd w:id="9"/>
      <w:bookmarkEnd w:id="10"/>
      <w:bookmarkEnd w:id="11"/>
      <w:bookmarkEnd w:id="12"/>
      <w:bookmarkEnd w:id="13"/>
    </w:p>
    <w:p w14:paraId="4049034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1C7BC308">
      <w:pPr>
        <w:spacing w:line="500" w:lineRule="exact"/>
        <w:ind w:firstLine="560" w:firstLineChars="200"/>
        <w:rPr>
          <w:rFonts w:ascii="仿宋" w:hAnsi="仿宋" w:eastAsia="仿宋" w:cs="仿宋"/>
          <w:sz w:val="28"/>
          <w:szCs w:val="28"/>
        </w:rPr>
      </w:pPr>
      <w:bookmarkStart w:id="14" w:name="_Toc28359014"/>
      <w:bookmarkStart w:id="15" w:name="_Toc28359091"/>
      <w:r>
        <w:rPr>
          <w:rFonts w:hint="eastAsia" w:ascii="仿宋" w:hAnsi="仿宋" w:eastAsia="仿宋" w:cs="仿宋"/>
          <w:sz w:val="28"/>
          <w:szCs w:val="28"/>
        </w:rPr>
        <w:t>2、本项目的特定资格要求：</w:t>
      </w:r>
    </w:p>
    <w:p w14:paraId="4F93DE4A">
      <w:pPr>
        <w:widowControl/>
        <w:wordWrap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（1）供应商具有有效</w:t>
      </w:r>
      <w:r>
        <w:rPr>
          <w:rFonts w:hint="eastAsia" w:ascii="仿宋" w:hAnsi="仿宋" w:eastAsia="仿宋" w:cs="仿宋"/>
          <w:sz w:val="28"/>
          <w:szCs w:val="28"/>
          <w:lang w:eastAsia="zh-CN"/>
        </w:rPr>
        <w:t>的</w:t>
      </w:r>
      <w:r>
        <w:rPr>
          <w:rFonts w:hint="eastAsia" w:ascii="仿宋" w:hAnsi="仿宋" w:eastAsia="仿宋" w:cs="仿宋"/>
          <w:sz w:val="28"/>
          <w:szCs w:val="28"/>
        </w:rPr>
        <w:t>营业执照，营业执照</w:t>
      </w:r>
      <w:r>
        <w:rPr>
          <w:rFonts w:hint="eastAsia" w:ascii="仿宋" w:hAnsi="仿宋" w:eastAsia="仿宋" w:cs="仿宋"/>
          <w:sz w:val="28"/>
          <w:szCs w:val="28"/>
          <w:lang w:val="zh-TW"/>
        </w:rPr>
        <w:t>具有相应</w:t>
      </w:r>
      <w:r>
        <w:rPr>
          <w:rFonts w:hint="eastAsia" w:ascii="仿宋" w:hAnsi="仿宋" w:eastAsia="仿宋" w:cs="仿宋"/>
          <w:sz w:val="28"/>
          <w:szCs w:val="28"/>
        </w:rPr>
        <w:t>经营内容。</w:t>
      </w:r>
    </w:p>
    <w:p w14:paraId="5129D1C5">
      <w:pPr>
        <w:pStyle w:val="34"/>
        <w:spacing w:line="500" w:lineRule="exact"/>
        <w:rPr>
          <w:rFonts w:ascii="仿宋" w:hAnsi="仿宋" w:eastAsia="仿宋" w:cs="仿宋"/>
          <w:sz w:val="28"/>
          <w:szCs w:val="28"/>
        </w:rPr>
      </w:pPr>
      <w:r>
        <w:rPr>
          <w:rFonts w:hint="eastAsia" w:ascii="仿宋" w:hAnsi="仿宋" w:eastAsia="仿宋" w:cs="仿宋"/>
          <w:sz w:val="28"/>
          <w:szCs w:val="28"/>
        </w:rPr>
        <w:t xml:space="preserve"> （2）供应商需经霍山县物业管理行政主管部门备案，否则投标无效（注：需提供霍山县物业管理行政主管部门出据的备案书，开标截止日前备案均有效）。</w:t>
      </w:r>
    </w:p>
    <w:p w14:paraId="5C8D374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3、本项目拟派人员要求：</w:t>
      </w:r>
    </w:p>
    <w:p w14:paraId="28EDD4E6">
      <w:pPr>
        <w:widowControl/>
        <w:wordWrap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（1）项目负责人（1人）：具有全国物业管理企业经理岗位证书或物业管理师证书，并提供社保证明。</w:t>
      </w:r>
    </w:p>
    <w:p w14:paraId="535492EE">
      <w:pPr>
        <w:widowControl/>
        <w:wordWrap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（2）秩序维护部主管（1人）：具有保安相关职业资格证书或具有退伍或退役军人证。</w:t>
      </w:r>
    </w:p>
    <w:p w14:paraId="0A30CEC8">
      <w:pPr>
        <w:widowControl/>
        <w:wordWrap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（3）工程维护部主管（1人）：具有特种作业操作证（电工作业）。</w:t>
      </w:r>
    </w:p>
    <w:p w14:paraId="7F011390">
      <w:pPr>
        <w:pStyle w:val="34"/>
        <w:spacing w:line="500" w:lineRule="exact"/>
      </w:pPr>
      <w:r>
        <w:rPr>
          <w:rFonts w:hint="eastAsia" w:ascii="仿宋" w:hAnsi="仿宋" w:eastAsia="仿宋" w:cs="仿宋"/>
          <w:sz w:val="28"/>
          <w:szCs w:val="28"/>
        </w:rPr>
        <w:t>（4）消防主管（1人）：具有建（构）筑消防员证或消防设施操作员证书。</w:t>
      </w:r>
    </w:p>
    <w:p w14:paraId="47223DDE">
      <w:pPr>
        <w:pStyle w:val="34"/>
        <w:spacing w:line="500" w:lineRule="exact"/>
        <w:rPr>
          <w:rFonts w:ascii="仿宋" w:hAnsi="仿宋" w:eastAsia="仿宋" w:cs="仿宋"/>
          <w:sz w:val="28"/>
          <w:szCs w:val="28"/>
        </w:rPr>
      </w:pPr>
      <w:r>
        <w:rPr>
          <w:rFonts w:hint="eastAsia" w:ascii="仿宋" w:hAnsi="仿宋" w:eastAsia="仿宋" w:cs="仿宋"/>
          <w:sz w:val="28"/>
          <w:szCs w:val="28"/>
        </w:rPr>
        <w:t>备注：项目负责人社保证明要求:评审时以供应商所属社保机构出具的包括谈判截止日所属月份（含）为基点起往前计算已经过去的连续5个月内不少于连续缴费3个月的拟委任项目负责人的社保缴费清单等社保缴费证明原件扫描件为准（例：7月19日开标，则连续5个月是指7月、6月、5月、4月、3月；连续3个月是指7月、6月、5月或6月、5月、4月或5月、4月、3月，其他类推）。无社保缴费证明或提供的社保缴费证明不满足采购要求的，其响应无效。</w:t>
      </w:r>
    </w:p>
    <w:p w14:paraId="535388A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4、供应商存在以下不良信用记录情形之一的，不得推荐为成交候选供应商，不得确定为成交供应商：</w:t>
      </w:r>
    </w:p>
    <w:p w14:paraId="1AB54F59">
      <w:pPr>
        <w:spacing w:line="500" w:lineRule="exact"/>
        <w:ind w:firstLine="280" w:firstLineChars="100"/>
        <w:rPr>
          <w:rFonts w:ascii="仿宋" w:hAnsi="仿宋" w:eastAsia="仿宋" w:cs="仿宋"/>
          <w:sz w:val="28"/>
          <w:szCs w:val="28"/>
        </w:rPr>
      </w:pPr>
      <w:r>
        <w:rPr>
          <w:rFonts w:hint="eastAsia" w:ascii="仿宋" w:hAnsi="仿宋" w:eastAsia="仿宋" w:cs="仿宋"/>
          <w:sz w:val="28"/>
          <w:szCs w:val="28"/>
        </w:rPr>
        <w:t>(1）供应商被人民法院列入失信被执行人的；</w:t>
      </w:r>
    </w:p>
    <w:p w14:paraId="1B72CEF8">
      <w:pPr>
        <w:spacing w:line="500" w:lineRule="exact"/>
        <w:ind w:firstLine="280" w:firstLineChars="100"/>
        <w:rPr>
          <w:rFonts w:ascii="仿宋" w:hAnsi="仿宋" w:eastAsia="仿宋" w:cs="仿宋"/>
          <w:sz w:val="28"/>
          <w:szCs w:val="28"/>
        </w:rPr>
      </w:pPr>
      <w:r>
        <w:rPr>
          <w:rFonts w:hint="eastAsia" w:ascii="仿宋" w:hAnsi="仿宋" w:eastAsia="仿宋" w:cs="仿宋"/>
          <w:sz w:val="28"/>
          <w:szCs w:val="28"/>
        </w:rPr>
        <w:t>(2）供应商被市场监督管理部门列入企业经营异常名录的；</w:t>
      </w:r>
    </w:p>
    <w:p w14:paraId="6FE4641D">
      <w:pPr>
        <w:spacing w:line="500" w:lineRule="exact"/>
        <w:ind w:firstLine="280" w:firstLineChars="100"/>
        <w:rPr>
          <w:rFonts w:ascii="仿宋" w:hAnsi="仿宋" w:eastAsia="仿宋" w:cs="仿宋"/>
          <w:sz w:val="28"/>
          <w:szCs w:val="28"/>
        </w:rPr>
      </w:pPr>
      <w:r>
        <w:rPr>
          <w:rFonts w:hint="eastAsia" w:ascii="仿宋" w:hAnsi="仿宋" w:eastAsia="仿宋" w:cs="仿宋"/>
          <w:sz w:val="28"/>
          <w:szCs w:val="28"/>
        </w:rPr>
        <w:t>(3）供应商被税务部门列入重大税收违法案件当事人名单的；</w:t>
      </w:r>
    </w:p>
    <w:p w14:paraId="4DACCACA">
      <w:pPr>
        <w:spacing w:line="500" w:lineRule="exact"/>
        <w:ind w:firstLine="280" w:firstLineChars="100"/>
        <w:rPr>
          <w:rFonts w:ascii="仿宋" w:hAnsi="仿宋" w:eastAsia="仿宋" w:cs="仿宋"/>
          <w:sz w:val="28"/>
          <w:szCs w:val="28"/>
        </w:rPr>
      </w:pPr>
      <w:r>
        <w:rPr>
          <w:rFonts w:hint="eastAsia" w:ascii="仿宋" w:hAnsi="仿宋" w:eastAsia="仿宋" w:cs="仿宋"/>
          <w:sz w:val="28"/>
          <w:szCs w:val="28"/>
        </w:rPr>
        <w:t xml:space="preserve">(4）供应商被政府采购监管部门列入政府采购严重违法失信行为记录名单的。  </w:t>
      </w:r>
    </w:p>
    <w:p w14:paraId="3BD852FC">
      <w:pPr>
        <w:pStyle w:val="3"/>
        <w:adjustRightInd/>
        <w:spacing w:before="0" w:after="0" w:line="500" w:lineRule="exact"/>
        <w:jc w:val="both"/>
        <w:textAlignment w:val="auto"/>
        <w:rPr>
          <w:rFonts w:ascii="黑体" w:hAnsi="黑体" w:cs="黑体"/>
          <w:b w:val="0"/>
          <w:bCs/>
          <w:sz w:val="28"/>
          <w:szCs w:val="28"/>
        </w:rPr>
      </w:pPr>
      <w:bookmarkStart w:id="16" w:name="_Toc15899"/>
      <w:bookmarkStart w:id="17" w:name="_Toc35393631"/>
      <w:bookmarkStart w:id="18" w:name="_Toc35393800"/>
      <w:r>
        <w:rPr>
          <w:rFonts w:hint="eastAsia" w:ascii="黑体" w:hAnsi="黑体" w:cs="黑体"/>
          <w:b w:val="0"/>
          <w:bCs/>
          <w:sz w:val="28"/>
          <w:szCs w:val="28"/>
        </w:rPr>
        <w:t>三、获取采购文件</w:t>
      </w:r>
      <w:bookmarkEnd w:id="14"/>
      <w:bookmarkEnd w:id="15"/>
      <w:bookmarkEnd w:id="16"/>
      <w:bookmarkEnd w:id="17"/>
      <w:bookmarkEnd w:id="18"/>
    </w:p>
    <w:p w14:paraId="05C134F1">
      <w:pPr>
        <w:spacing w:line="500" w:lineRule="exact"/>
        <w:ind w:firstLine="560" w:firstLineChars="200"/>
        <w:rPr>
          <w:rFonts w:ascii="仿宋" w:hAnsi="仿宋" w:eastAsia="仿宋" w:cs="仿宋"/>
          <w:sz w:val="28"/>
          <w:szCs w:val="28"/>
        </w:rPr>
      </w:pPr>
      <w:bookmarkStart w:id="19" w:name="_Toc28359015"/>
      <w:bookmarkStart w:id="20" w:name="_Toc28359092"/>
      <w:bookmarkStart w:id="21" w:name="_Toc35393632"/>
      <w:bookmarkStart w:id="22" w:name="_Toc35393801"/>
      <w:bookmarkStart w:id="23" w:name="_Toc13207"/>
      <w:r>
        <w:rPr>
          <w:rFonts w:hint="eastAsia" w:ascii="仿宋" w:hAnsi="仿宋" w:eastAsia="仿宋" w:cs="仿宋"/>
          <w:sz w:val="28"/>
          <w:szCs w:val="28"/>
        </w:rPr>
        <w:t>1、时间：</w:t>
      </w:r>
      <w:r>
        <w:rPr>
          <w:rFonts w:hint="eastAsia" w:ascii="仿宋" w:hAnsi="仿宋" w:eastAsia="仿宋" w:cs="仿宋"/>
          <w:bCs/>
          <w:sz w:val="28"/>
          <w:szCs w:val="28"/>
        </w:rPr>
        <w:t>自公告发布之日起至谈判截止时间前</w:t>
      </w:r>
    </w:p>
    <w:p w14:paraId="4CF8B10B">
      <w:pPr>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2、地点：本项目谈判文件（答疑澄清等相关文件资料）均由供应商从公告发布网站下载，安徽衡宇工程咨询有限公司网（http://www.ahhygczx.com）。</w:t>
      </w:r>
    </w:p>
    <w:p w14:paraId="287BDFCD">
      <w:pPr>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3、获取方式：由采购人</w:t>
      </w:r>
      <w:r>
        <w:rPr>
          <w:rFonts w:hint="eastAsia" w:ascii="仿宋" w:hAnsi="仿宋" w:eastAsia="仿宋" w:cs="仿宋"/>
          <w:kern w:val="0"/>
          <w:sz w:val="28"/>
          <w:szCs w:val="28"/>
          <w:lang w:eastAsia="zh-CN"/>
        </w:rPr>
        <w:t>邀请</w:t>
      </w:r>
      <w:r>
        <w:rPr>
          <w:rFonts w:hint="eastAsia" w:ascii="仿宋" w:hAnsi="仿宋" w:eastAsia="仿宋" w:cs="仿宋"/>
          <w:kern w:val="0"/>
          <w:sz w:val="28"/>
          <w:szCs w:val="28"/>
        </w:rPr>
        <w:t>的供应商参与本次谈判，未收到邀请函的供应商，响应无效。收到邀请函的供应商自行到安徽衡宇工程咨询有限公司网下载。</w:t>
      </w:r>
    </w:p>
    <w:p w14:paraId="3AE804B8">
      <w:pPr>
        <w:pStyle w:val="139"/>
        <w:spacing w:line="500" w:lineRule="exact"/>
        <w:ind w:left="0" w:firstLine="560" w:firstLineChars="200"/>
        <w:jc w:val="left"/>
        <w:rPr>
          <w:rFonts w:ascii="仿宋" w:hAnsi="仿宋" w:eastAsia="仿宋" w:cs="仿宋"/>
          <w:sz w:val="28"/>
          <w:szCs w:val="28"/>
        </w:rPr>
      </w:pPr>
      <w:r>
        <w:rPr>
          <w:rFonts w:hint="eastAsia" w:ascii="仿宋" w:hAnsi="仿宋" w:eastAsia="仿宋" w:cs="仿宋"/>
          <w:kern w:val="0"/>
          <w:sz w:val="28"/>
          <w:szCs w:val="28"/>
          <w:lang w:val="en-US" w:eastAsia="zh-CN" w:bidi="ar-SA"/>
        </w:rPr>
        <w:t>4、售价：免费</w:t>
      </w:r>
    </w:p>
    <w:p w14:paraId="2A974B3E">
      <w:pPr>
        <w:pStyle w:val="3"/>
        <w:adjustRightInd/>
        <w:spacing w:before="0" w:after="0" w:line="500" w:lineRule="exact"/>
        <w:jc w:val="both"/>
        <w:textAlignment w:val="auto"/>
        <w:rPr>
          <w:rFonts w:ascii="黑体" w:hAnsi="黑体" w:cs="黑体"/>
          <w:b w:val="0"/>
          <w:bCs/>
          <w:sz w:val="28"/>
          <w:szCs w:val="28"/>
        </w:rPr>
      </w:pPr>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递交</w:t>
      </w:r>
      <w:bookmarkEnd w:id="23"/>
    </w:p>
    <w:p w14:paraId="2C1F515D">
      <w:pPr>
        <w:spacing w:line="500" w:lineRule="exact"/>
        <w:ind w:firstLine="560" w:firstLineChars="200"/>
        <w:rPr>
          <w:rFonts w:ascii="仿宋" w:hAnsi="仿宋" w:eastAsia="仿宋" w:cs="仿宋"/>
          <w:bCs/>
          <w:sz w:val="28"/>
          <w:szCs w:val="28"/>
        </w:rPr>
      </w:pPr>
      <w:bookmarkStart w:id="24" w:name="_Toc31128"/>
      <w:bookmarkStart w:id="25" w:name="_Toc35393802"/>
      <w:bookmarkStart w:id="26" w:name="_Toc35393633"/>
      <w:bookmarkStart w:id="27" w:name="_Toc28359016"/>
      <w:bookmarkStart w:id="28" w:name="_Toc28359093"/>
      <w:r>
        <w:rPr>
          <w:rFonts w:hint="eastAsia" w:ascii="仿宋" w:hAnsi="仿宋" w:eastAsia="仿宋" w:cs="仿宋"/>
          <w:sz w:val="28"/>
          <w:szCs w:val="28"/>
        </w:rPr>
        <w:t>1、截止时间：</w:t>
      </w:r>
      <w:r>
        <w:rPr>
          <w:rFonts w:hint="eastAsia" w:ascii="仿宋" w:hAnsi="仿宋" w:eastAsia="仿宋" w:cs="仿宋"/>
          <w:bCs/>
          <w:sz w:val="28"/>
          <w:szCs w:val="28"/>
          <w:u w:val="single"/>
        </w:rPr>
        <w:t>2024</w:t>
      </w:r>
      <w:r>
        <w:rPr>
          <w:rFonts w:hint="eastAsia" w:ascii="仿宋" w:hAnsi="仿宋" w:eastAsia="仿宋" w:cs="仿宋"/>
          <w:bCs/>
          <w:sz w:val="28"/>
          <w:szCs w:val="28"/>
        </w:rPr>
        <w:t>年</w:t>
      </w:r>
      <w:r>
        <w:rPr>
          <w:rFonts w:hint="eastAsia" w:ascii="仿宋" w:hAnsi="仿宋" w:eastAsia="仿宋" w:cs="仿宋"/>
          <w:bCs/>
          <w:sz w:val="28"/>
          <w:szCs w:val="28"/>
          <w:u w:val="single"/>
        </w:rPr>
        <w:t>9</w:t>
      </w:r>
      <w:r>
        <w:rPr>
          <w:rFonts w:hint="eastAsia" w:ascii="仿宋" w:hAnsi="仿宋" w:eastAsia="仿宋" w:cs="仿宋"/>
          <w:bCs/>
          <w:sz w:val="28"/>
          <w:szCs w:val="28"/>
        </w:rPr>
        <w:t>月</w:t>
      </w:r>
      <w:r>
        <w:rPr>
          <w:rFonts w:hint="eastAsia" w:ascii="仿宋" w:hAnsi="仿宋" w:eastAsia="仿宋" w:cs="仿宋"/>
          <w:bCs/>
          <w:sz w:val="28"/>
          <w:szCs w:val="28"/>
          <w:u w:val="single"/>
        </w:rPr>
        <w:t>2</w:t>
      </w:r>
      <w:r>
        <w:rPr>
          <w:rFonts w:hint="eastAsia" w:ascii="仿宋" w:hAnsi="仿宋" w:eastAsia="仿宋" w:cs="仿宋"/>
          <w:bCs/>
          <w:sz w:val="28"/>
          <w:szCs w:val="28"/>
          <w:u w:val="single"/>
          <w:lang w:val="en-US" w:eastAsia="zh-CN"/>
        </w:rPr>
        <w:t>6</w:t>
      </w:r>
      <w:r>
        <w:rPr>
          <w:rFonts w:hint="eastAsia" w:ascii="仿宋" w:hAnsi="仿宋" w:eastAsia="仿宋" w:cs="仿宋"/>
          <w:bCs/>
          <w:sz w:val="28"/>
          <w:szCs w:val="28"/>
        </w:rPr>
        <w:t>日</w:t>
      </w:r>
      <w:r>
        <w:rPr>
          <w:rFonts w:hint="eastAsia" w:ascii="仿宋" w:hAnsi="仿宋" w:eastAsia="仿宋" w:cs="仿宋"/>
          <w:bCs/>
          <w:sz w:val="28"/>
          <w:szCs w:val="28"/>
          <w:u w:val="single"/>
        </w:rPr>
        <w:t xml:space="preserve"> 15</w:t>
      </w:r>
      <w:r>
        <w:rPr>
          <w:rFonts w:hint="eastAsia" w:ascii="仿宋" w:hAnsi="仿宋" w:eastAsia="仿宋" w:cs="仿宋"/>
          <w:bCs/>
          <w:sz w:val="28"/>
          <w:szCs w:val="28"/>
        </w:rPr>
        <w:t>点</w:t>
      </w:r>
      <w:r>
        <w:rPr>
          <w:rFonts w:hint="eastAsia" w:ascii="仿宋" w:hAnsi="仿宋" w:eastAsia="仿宋" w:cs="仿宋"/>
          <w:bCs/>
          <w:sz w:val="28"/>
          <w:szCs w:val="28"/>
          <w:u w:val="single"/>
        </w:rPr>
        <w:t>00</w:t>
      </w:r>
      <w:r>
        <w:rPr>
          <w:rFonts w:hint="eastAsia" w:ascii="仿宋" w:hAnsi="仿宋" w:eastAsia="仿宋" w:cs="仿宋"/>
          <w:bCs/>
          <w:sz w:val="28"/>
          <w:szCs w:val="28"/>
        </w:rPr>
        <w:t>分（北京时间）</w:t>
      </w:r>
    </w:p>
    <w:p w14:paraId="31002FCB">
      <w:pPr>
        <w:widowControl/>
        <w:spacing w:line="50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2、</w:t>
      </w:r>
      <w:r>
        <w:rPr>
          <w:rFonts w:hint="eastAsia" w:ascii="黑体" w:hAnsi="黑体" w:cs="黑体"/>
          <w:bCs/>
          <w:sz w:val="28"/>
          <w:szCs w:val="28"/>
        </w:rPr>
        <w:t>递</w:t>
      </w:r>
      <w:r>
        <w:rPr>
          <w:rFonts w:hint="eastAsia" w:ascii="仿宋" w:hAnsi="仿宋" w:eastAsia="仿宋" w:cs="仿宋"/>
          <w:kern w:val="0"/>
          <w:sz w:val="28"/>
          <w:szCs w:val="28"/>
        </w:rPr>
        <w:t>交方式：现场递交</w:t>
      </w:r>
    </w:p>
    <w:p w14:paraId="33F8514C">
      <w:pPr>
        <w:pStyle w:val="3"/>
        <w:adjustRightInd/>
        <w:spacing w:before="0" w:after="0" w:line="500" w:lineRule="exact"/>
        <w:jc w:val="both"/>
        <w:textAlignment w:val="auto"/>
        <w:rPr>
          <w:rFonts w:ascii="黑体" w:hAnsi="黑体" w:cs="黑体"/>
          <w:b w:val="0"/>
          <w:bCs/>
          <w:sz w:val="28"/>
          <w:szCs w:val="28"/>
        </w:rPr>
      </w:pPr>
      <w:r>
        <w:rPr>
          <w:rFonts w:hint="eastAsia" w:ascii="黑体" w:hAnsi="黑体" w:cs="黑体"/>
          <w:b w:val="0"/>
          <w:bCs/>
          <w:sz w:val="28"/>
          <w:szCs w:val="28"/>
        </w:rPr>
        <w:t>五、响应文件开启</w:t>
      </w:r>
      <w:bookmarkEnd w:id="24"/>
      <w:bookmarkEnd w:id="25"/>
      <w:bookmarkEnd w:id="26"/>
      <w:bookmarkEnd w:id="27"/>
      <w:bookmarkEnd w:id="28"/>
    </w:p>
    <w:p w14:paraId="462D1ACA">
      <w:pPr>
        <w:spacing w:line="500" w:lineRule="exact"/>
        <w:ind w:firstLine="560" w:firstLineChars="200"/>
        <w:rPr>
          <w:rFonts w:ascii="仿宋" w:hAnsi="仿宋" w:eastAsia="仿宋" w:cs="仿宋"/>
          <w:sz w:val="28"/>
          <w:szCs w:val="28"/>
          <w:u w:val="single"/>
        </w:rPr>
      </w:pPr>
      <w:bookmarkStart w:id="29" w:name="_Toc25132"/>
      <w:bookmarkStart w:id="30" w:name="_Toc28359094"/>
      <w:bookmarkStart w:id="31" w:name="_Toc35393803"/>
      <w:bookmarkStart w:id="32" w:name="_Toc35393634"/>
      <w:bookmarkStart w:id="33" w:name="_Toc28359017"/>
      <w:r>
        <w:rPr>
          <w:rFonts w:hint="eastAsia" w:ascii="仿宋" w:hAnsi="仿宋" w:eastAsia="仿宋" w:cs="仿宋"/>
          <w:sz w:val="28"/>
          <w:szCs w:val="28"/>
        </w:rPr>
        <w:t>1、时间：</w:t>
      </w:r>
      <w:r>
        <w:rPr>
          <w:rFonts w:hint="eastAsia" w:ascii="仿宋" w:hAnsi="仿宋" w:eastAsia="仿宋" w:cs="仿宋"/>
          <w:bCs/>
          <w:sz w:val="28"/>
          <w:szCs w:val="28"/>
          <w:u w:val="single"/>
        </w:rPr>
        <w:t>2024</w:t>
      </w:r>
      <w:r>
        <w:rPr>
          <w:rFonts w:hint="eastAsia" w:ascii="仿宋" w:hAnsi="仿宋" w:eastAsia="仿宋" w:cs="仿宋"/>
          <w:bCs/>
          <w:sz w:val="28"/>
          <w:szCs w:val="28"/>
        </w:rPr>
        <w:t>年</w:t>
      </w:r>
      <w:r>
        <w:rPr>
          <w:rFonts w:hint="eastAsia" w:ascii="仿宋" w:hAnsi="仿宋" w:eastAsia="仿宋" w:cs="仿宋"/>
          <w:bCs/>
          <w:sz w:val="28"/>
          <w:szCs w:val="28"/>
          <w:u w:val="single"/>
        </w:rPr>
        <w:t>9</w:t>
      </w:r>
      <w:r>
        <w:rPr>
          <w:rFonts w:hint="eastAsia" w:ascii="仿宋" w:hAnsi="仿宋" w:eastAsia="仿宋" w:cs="仿宋"/>
          <w:bCs/>
          <w:sz w:val="28"/>
          <w:szCs w:val="28"/>
        </w:rPr>
        <w:t>月</w:t>
      </w:r>
      <w:r>
        <w:rPr>
          <w:rFonts w:hint="eastAsia" w:ascii="仿宋" w:hAnsi="仿宋" w:eastAsia="仿宋" w:cs="仿宋"/>
          <w:bCs/>
          <w:sz w:val="28"/>
          <w:szCs w:val="28"/>
          <w:u w:val="single"/>
        </w:rPr>
        <w:t>2</w:t>
      </w:r>
      <w:r>
        <w:rPr>
          <w:rFonts w:hint="eastAsia" w:ascii="仿宋" w:hAnsi="仿宋" w:eastAsia="仿宋" w:cs="仿宋"/>
          <w:bCs/>
          <w:sz w:val="28"/>
          <w:szCs w:val="28"/>
          <w:u w:val="single"/>
          <w:lang w:val="en-US" w:eastAsia="zh-CN"/>
        </w:rPr>
        <w:t>6</w:t>
      </w:r>
      <w:r>
        <w:rPr>
          <w:rFonts w:hint="eastAsia" w:ascii="仿宋" w:hAnsi="仿宋" w:eastAsia="仿宋" w:cs="仿宋"/>
          <w:bCs/>
          <w:sz w:val="28"/>
          <w:szCs w:val="28"/>
        </w:rPr>
        <w:t>日</w:t>
      </w:r>
      <w:r>
        <w:rPr>
          <w:rFonts w:hint="eastAsia" w:ascii="仿宋" w:hAnsi="仿宋" w:eastAsia="仿宋" w:cs="仿宋"/>
          <w:bCs/>
          <w:sz w:val="28"/>
          <w:szCs w:val="28"/>
          <w:u w:val="single"/>
        </w:rPr>
        <w:t xml:space="preserve"> 15 </w:t>
      </w:r>
      <w:r>
        <w:rPr>
          <w:rFonts w:hint="eastAsia" w:ascii="仿宋" w:hAnsi="仿宋" w:eastAsia="仿宋" w:cs="仿宋"/>
          <w:bCs/>
          <w:sz w:val="28"/>
          <w:szCs w:val="28"/>
        </w:rPr>
        <w:t>点</w:t>
      </w:r>
      <w:r>
        <w:rPr>
          <w:rFonts w:hint="eastAsia" w:ascii="仿宋" w:hAnsi="仿宋" w:eastAsia="仿宋" w:cs="仿宋"/>
          <w:bCs/>
          <w:sz w:val="28"/>
          <w:szCs w:val="28"/>
          <w:u w:val="single"/>
        </w:rPr>
        <w:t>00</w:t>
      </w:r>
      <w:r>
        <w:rPr>
          <w:rFonts w:hint="eastAsia" w:ascii="仿宋" w:hAnsi="仿宋" w:eastAsia="仿宋" w:cs="仿宋"/>
          <w:bCs/>
          <w:sz w:val="28"/>
          <w:szCs w:val="28"/>
        </w:rPr>
        <w:t>分</w:t>
      </w:r>
      <w:r>
        <w:rPr>
          <w:rFonts w:hint="eastAsia" w:ascii="仿宋" w:hAnsi="仿宋" w:eastAsia="仿宋" w:cs="仿宋"/>
          <w:sz w:val="28"/>
          <w:szCs w:val="28"/>
        </w:rPr>
        <w:t>（北京时间）</w:t>
      </w:r>
    </w:p>
    <w:p w14:paraId="0D16589E">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2、地点：安徽衡宇工程咨询有限公司二楼开标厅（霍山县衡山镇中兴南路16号老建设局大院二楼） </w:t>
      </w:r>
    </w:p>
    <w:p w14:paraId="77FD8062">
      <w:pPr>
        <w:pStyle w:val="3"/>
        <w:adjustRightInd/>
        <w:spacing w:before="0" w:after="0" w:line="500" w:lineRule="exact"/>
        <w:jc w:val="both"/>
        <w:textAlignment w:val="auto"/>
        <w:rPr>
          <w:rFonts w:ascii="黑体" w:hAnsi="黑体" w:cs="黑体"/>
          <w:b w:val="0"/>
          <w:bCs/>
          <w:sz w:val="28"/>
          <w:szCs w:val="28"/>
        </w:rPr>
      </w:pPr>
      <w:r>
        <w:rPr>
          <w:rFonts w:hint="eastAsia" w:ascii="黑体" w:hAnsi="黑体" w:cs="黑体"/>
          <w:b w:val="0"/>
          <w:bCs/>
          <w:sz w:val="28"/>
          <w:szCs w:val="28"/>
        </w:rPr>
        <w:t>六、公告期限</w:t>
      </w:r>
      <w:bookmarkEnd w:id="29"/>
      <w:bookmarkEnd w:id="30"/>
      <w:bookmarkEnd w:id="31"/>
      <w:bookmarkEnd w:id="32"/>
      <w:bookmarkEnd w:id="33"/>
    </w:p>
    <w:p w14:paraId="76085CA6">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w:t>
      </w:r>
      <w:r>
        <w:rPr>
          <w:rFonts w:hint="eastAsia" w:ascii="仿宋" w:hAnsi="仿宋" w:eastAsia="仿宋" w:cs="仿宋"/>
          <w:kern w:val="0"/>
          <w:sz w:val="28"/>
          <w:szCs w:val="28"/>
          <w:u w:val="single"/>
        </w:rPr>
        <w:t>3</w:t>
      </w:r>
      <w:r>
        <w:rPr>
          <w:rFonts w:hint="eastAsia" w:ascii="仿宋" w:hAnsi="仿宋" w:eastAsia="仿宋" w:cs="仿宋"/>
          <w:kern w:val="0"/>
          <w:sz w:val="28"/>
          <w:szCs w:val="28"/>
        </w:rPr>
        <w:t>个工作日。</w:t>
      </w:r>
    </w:p>
    <w:p w14:paraId="0DC5B226">
      <w:pPr>
        <w:spacing w:line="500" w:lineRule="exact"/>
        <w:rPr>
          <w:rFonts w:ascii="黑体" w:hAnsi="黑体" w:eastAsia="黑体" w:cs="黑体"/>
          <w:sz w:val="28"/>
          <w:szCs w:val="28"/>
        </w:rPr>
      </w:pPr>
      <w:r>
        <w:rPr>
          <w:rFonts w:hint="eastAsia" w:ascii="黑体" w:hAnsi="黑体" w:eastAsia="黑体" w:cs="黑体"/>
          <w:sz w:val="28"/>
          <w:szCs w:val="28"/>
        </w:rPr>
        <w:t>七、</w:t>
      </w:r>
      <w:bookmarkStart w:id="34" w:name="_Toc35393804"/>
      <w:bookmarkStart w:id="35" w:name="_Toc35393635"/>
      <w:r>
        <w:rPr>
          <w:rFonts w:hint="eastAsia" w:ascii="黑体" w:hAnsi="黑体" w:eastAsia="黑体" w:cs="黑体"/>
          <w:sz w:val="28"/>
          <w:szCs w:val="28"/>
        </w:rPr>
        <w:t>其他事宜</w:t>
      </w:r>
      <w:bookmarkEnd w:id="34"/>
      <w:bookmarkEnd w:id="35"/>
      <w:bookmarkStart w:id="36" w:name="_Toc28359095"/>
      <w:bookmarkStart w:id="37" w:name="_Toc35393805"/>
      <w:bookmarkStart w:id="38" w:name="_Toc35393636"/>
      <w:bookmarkStart w:id="39" w:name="_Toc28359018"/>
    </w:p>
    <w:p w14:paraId="42D09FF4">
      <w:pPr>
        <w:spacing w:line="500" w:lineRule="exact"/>
        <w:rPr>
          <w:rFonts w:ascii="仿宋" w:hAnsi="仿宋" w:eastAsia="仿宋" w:cs="仿宋"/>
          <w:sz w:val="28"/>
          <w:szCs w:val="28"/>
        </w:rPr>
      </w:pPr>
      <w:bookmarkStart w:id="40" w:name="_Toc21256"/>
      <w:r>
        <w:rPr>
          <w:rFonts w:hint="eastAsia" w:ascii="仿宋" w:hAnsi="仿宋" w:eastAsia="仿宋" w:cs="仿宋"/>
          <w:sz w:val="28"/>
          <w:szCs w:val="28"/>
        </w:rPr>
        <w:t xml:space="preserve">  1、供应商应当按照本项目采购文件规定的时间和地点参与谈判，供应商仅确定一名人员参加：法定代表人持本人二代居民身份证原件和法定代表人身份证明（或授权委托代理人持本人二代居民身份证原件和法人授权委托书原件）、邀请函，凡不能出示上述有效证件或到场人员与证件载明的人员不一致或未出席谈判会议者，响应文件不予接受，谈判资格无效。</w:t>
      </w:r>
    </w:p>
    <w:p w14:paraId="5B5D3C0C">
      <w:pPr>
        <w:widowControl/>
        <w:shd w:val="clear" w:color="auto" w:fill="FFFFFF"/>
        <w:spacing w:line="500" w:lineRule="exact"/>
        <w:ind w:firstLine="560" w:firstLineChars="200"/>
        <w:jc w:val="left"/>
        <w:rPr>
          <w:rFonts w:ascii="黑体" w:hAnsi="黑体" w:cs="黑体"/>
          <w:bCs/>
          <w:color w:val="FF0000"/>
          <w:sz w:val="28"/>
          <w:szCs w:val="28"/>
        </w:rPr>
      </w:pPr>
      <w:r>
        <w:rPr>
          <w:rFonts w:hint="eastAsia" w:ascii="仿宋" w:hAnsi="仿宋" w:eastAsia="仿宋" w:cs="仿宋"/>
          <w:bCs/>
          <w:kern w:val="0"/>
          <w:sz w:val="28"/>
          <w:szCs w:val="28"/>
        </w:rPr>
        <w:t>2、响应保证金：本项目无需提供。</w:t>
      </w:r>
    </w:p>
    <w:bookmarkEnd w:id="36"/>
    <w:bookmarkEnd w:id="37"/>
    <w:bookmarkEnd w:id="38"/>
    <w:bookmarkEnd w:id="39"/>
    <w:bookmarkEnd w:id="40"/>
    <w:p w14:paraId="21ABAF50">
      <w:pPr>
        <w:pStyle w:val="3"/>
        <w:adjustRightInd/>
        <w:spacing w:before="0" w:after="0" w:line="500" w:lineRule="exact"/>
        <w:jc w:val="both"/>
        <w:textAlignment w:val="auto"/>
        <w:rPr>
          <w:rFonts w:ascii="黑体" w:hAnsi="黑体" w:cs="黑体"/>
          <w:b w:val="0"/>
          <w:bCs/>
          <w:sz w:val="28"/>
          <w:szCs w:val="28"/>
        </w:rPr>
      </w:pPr>
      <w:r>
        <w:rPr>
          <w:rFonts w:hint="eastAsia" w:ascii="黑体" w:hAnsi="黑体" w:cs="黑体"/>
          <w:b w:val="0"/>
          <w:bCs/>
          <w:sz w:val="28"/>
          <w:szCs w:val="28"/>
        </w:rPr>
        <w:t xml:space="preserve"> 八、凡对本次采购提出询问，请按以下方式联系。</w:t>
      </w:r>
    </w:p>
    <w:p w14:paraId="4017E791">
      <w:p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1、采购人信息</w:t>
      </w:r>
    </w:p>
    <w:p w14:paraId="0EA19AFA">
      <w:pPr>
        <w:spacing w:line="500" w:lineRule="exact"/>
        <w:ind w:right="480" w:firstLine="548" w:firstLineChars="196"/>
        <w:jc w:val="left"/>
        <w:rPr>
          <w:rFonts w:ascii="仿宋" w:hAnsi="仿宋" w:eastAsia="仿宋" w:cs="仿宋"/>
          <w:bCs/>
          <w:sz w:val="28"/>
          <w:szCs w:val="28"/>
        </w:rPr>
      </w:pPr>
      <w:r>
        <w:rPr>
          <w:rFonts w:hint="eastAsia" w:ascii="仿宋" w:hAnsi="仿宋" w:eastAsia="仿宋" w:cs="仿宋"/>
          <w:bCs/>
          <w:sz w:val="28"/>
          <w:szCs w:val="28"/>
        </w:rPr>
        <w:t>名    称：霍山首府小区业主委员会</w:t>
      </w:r>
    </w:p>
    <w:p w14:paraId="23B418D9">
      <w:pPr>
        <w:spacing w:line="500" w:lineRule="exact"/>
        <w:ind w:right="480" w:firstLine="548" w:firstLineChars="196"/>
        <w:jc w:val="left"/>
        <w:rPr>
          <w:rFonts w:ascii="仿宋" w:hAnsi="仿宋" w:eastAsia="仿宋" w:cs="仿宋"/>
          <w:bCs/>
          <w:sz w:val="28"/>
          <w:szCs w:val="28"/>
        </w:rPr>
      </w:pPr>
      <w:r>
        <w:rPr>
          <w:rFonts w:hint="eastAsia" w:ascii="仿宋" w:hAnsi="仿宋" w:eastAsia="仿宋" w:cs="仿宋"/>
          <w:bCs/>
          <w:sz w:val="28"/>
          <w:szCs w:val="28"/>
        </w:rPr>
        <w:t xml:space="preserve">地    址：霍山县衡山镇 </w:t>
      </w:r>
    </w:p>
    <w:p w14:paraId="7449D1CF">
      <w:pPr>
        <w:spacing w:line="500" w:lineRule="exact"/>
        <w:ind w:right="480" w:firstLine="548" w:firstLineChars="196"/>
        <w:jc w:val="left"/>
        <w:rPr>
          <w:rFonts w:ascii="仿宋" w:hAnsi="仿宋" w:eastAsia="仿宋" w:cs="仿宋"/>
          <w:bCs/>
          <w:sz w:val="28"/>
          <w:szCs w:val="28"/>
        </w:rPr>
      </w:pPr>
      <w:r>
        <w:rPr>
          <w:rFonts w:hint="eastAsia" w:ascii="仿宋" w:hAnsi="仿宋" w:eastAsia="仿宋" w:cs="仿宋"/>
          <w:bCs/>
          <w:sz w:val="28"/>
          <w:szCs w:val="28"/>
        </w:rPr>
        <w:t>联系方式：</w:t>
      </w:r>
      <w:bookmarkStart w:id="41" w:name="_Toc35393638"/>
      <w:bookmarkStart w:id="42" w:name="_Toc28359097"/>
      <w:bookmarkStart w:id="43" w:name="_Toc35393807"/>
      <w:bookmarkStart w:id="44" w:name="_Toc28359020"/>
      <w:r>
        <w:rPr>
          <w:rFonts w:hint="eastAsia" w:ascii="仿宋" w:hAnsi="仿宋" w:eastAsia="仿宋" w:cs="仿宋"/>
          <w:bCs/>
          <w:sz w:val="28"/>
          <w:szCs w:val="28"/>
        </w:rPr>
        <w:t>沈先生 18919737075</w:t>
      </w:r>
    </w:p>
    <w:p w14:paraId="56A0F44E">
      <w:pPr>
        <w:numPr>
          <w:ilvl w:val="0"/>
          <w:numId w:val="2"/>
        </w:numPr>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采购代理机构信息</w:t>
      </w:r>
      <w:bookmarkEnd w:id="41"/>
      <w:bookmarkEnd w:id="42"/>
      <w:bookmarkEnd w:id="43"/>
      <w:bookmarkEnd w:id="44"/>
      <w:bookmarkStart w:id="45" w:name="_Toc35393808"/>
      <w:bookmarkStart w:id="46" w:name="_Toc28359021"/>
      <w:bookmarkStart w:id="47" w:name="_Toc28359098"/>
      <w:bookmarkStart w:id="48" w:name="_Toc35393639"/>
    </w:p>
    <w:p w14:paraId="4E45F083">
      <w:pPr>
        <w:pStyle w:val="140"/>
        <w:spacing w:after="0" w:line="500" w:lineRule="exact"/>
        <w:ind w:firstLine="560" w:firstLineChars="200"/>
        <w:jc w:val="left"/>
        <w:rPr>
          <w:rFonts w:ascii="仿宋" w:hAnsi="仿宋" w:eastAsia="仿宋" w:cs="仿宋"/>
          <w:bCs/>
          <w:sz w:val="28"/>
          <w:szCs w:val="28"/>
          <w:lang w:eastAsia="zh-CN"/>
        </w:rPr>
      </w:pPr>
      <w:r>
        <w:rPr>
          <w:rFonts w:hint="eastAsia" w:ascii="仿宋" w:hAnsi="仿宋" w:eastAsia="仿宋" w:cs="仿宋"/>
          <w:bCs/>
          <w:sz w:val="28"/>
          <w:szCs w:val="28"/>
        </w:rPr>
        <w:t>名    称：</w:t>
      </w:r>
      <w:r>
        <w:rPr>
          <w:rFonts w:hint="eastAsia" w:ascii="仿宋" w:hAnsi="仿宋" w:eastAsia="仿宋" w:cs="仿宋"/>
          <w:bCs/>
          <w:sz w:val="28"/>
          <w:szCs w:val="28"/>
          <w:lang w:eastAsia="zh-CN"/>
        </w:rPr>
        <w:t>安徽衡宇工程咨询有限公司</w:t>
      </w:r>
    </w:p>
    <w:p w14:paraId="4ECCB9FA">
      <w:pPr>
        <w:pStyle w:val="140"/>
        <w:spacing w:after="0" w:line="500" w:lineRule="exact"/>
        <w:ind w:firstLine="560" w:firstLineChars="200"/>
        <w:jc w:val="left"/>
        <w:rPr>
          <w:rFonts w:ascii="仿宋" w:hAnsi="仿宋" w:eastAsia="仿宋" w:cs="仿宋"/>
          <w:bCs/>
          <w:sz w:val="28"/>
          <w:szCs w:val="28"/>
          <w:lang w:val="en-US" w:eastAsia="zh-CN" w:bidi="ar-SA"/>
        </w:rPr>
      </w:pPr>
      <w:r>
        <w:rPr>
          <w:rFonts w:hint="eastAsia" w:ascii="仿宋" w:hAnsi="仿宋" w:eastAsia="仿宋" w:cs="仿宋"/>
          <w:bCs/>
          <w:sz w:val="28"/>
          <w:szCs w:val="28"/>
        </w:rPr>
        <w:t>地    址：</w:t>
      </w:r>
      <w:r>
        <w:rPr>
          <w:rFonts w:hint="eastAsia" w:ascii="仿宋" w:hAnsi="仿宋" w:eastAsia="仿宋" w:cs="仿宋"/>
          <w:bCs/>
          <w:sz w:val="28"/>
          <w:szCs w:val="28"/>
          <w:lang w:eastAsia="zh-CN"/>
        </w:rPr>
        <w:t>霍山县衡山镇中兴南路</w:t>
      </w:r>
      <w:r>
        <w:rPr>
          <w:rFonts w:hint="eastAsia" w:ascii="仿宋" w:hAnsi="仿宋" w:eastAsia="仿宋" w:cs="仿宋"/>
          <w:bCs/>
          <w:sz w:val="28"/>
          <w:szCs w:val="28"/>
          <w:lang w:val="en-US" w:eastAsia="zh-CN"/>
        </w:rPr>
        <w:t>16号（老建设局大院三楼）</w:t>
      </w:r>
      <w:r>
        <w:rPr>
          <w:rFonts w:hint="eastAsia" w:ascii="仿宋" w:hAnsi="仿宋" w:eastAsia="仿宋" w:cs="仿宋"/>
          <w:bCs/>
          <w:sz w:val="28"/>
          <w:szCs w:val="28"/>
          <w:lang w:val="en-US" w:eastAsia="zh-CN" w:bidi="ar-SA"/>
        </w:rPr>
        <w:t xml:space="preserve"> </w:t>
      </w:r>
    </w:p>
    <w:p w14:paraId="01C4F9D1">
      <w:pPr>
        <w:spacing w:line="500" w:lineRule="exact"/>
        <w:ind w:left="420" w:leftChars="200" w:firstLine="145" w:firstLineChars="52"/>
        <w:rPr>
          <w:rFonts w:ascii="仿宋" w:hAnsi="仿宋" w:eastAsia="仿宋" w:cs="仿宋"/>
          <w:bCs/>
          <w:sz w:val="28"/>
          <w:szCs w:val="28"/>
        </w:rPr>
      </w:pPr>
      <w:r>
        <w:rPr>
          <w:rFonts w:hint="eastAsia" w:ascii="仿宋" w:hAnsi="仿宋" w:eastAsia="仿宋" w:cs="仿宋"/>
          <w:bCs/>
          <w:sz w:val="28"/>
          <w:szCs w:val="28"/>
        </w:rPr>
        <w:t>联系方式:朱工 0564-5029965/18726959693</w:t>
      </w:r>
    </w:p>
    <w:bookmarkEnd w:id="45"/>
    <w:bookmarkEnd w:id="46"/>
    <w:bookmarkEnd w:id="47"/>
    <w:bookmarkEnd w:id="48"/>
    <w:p w14:paraId="4BCCAB6D">
      <w:pPr>
        <w:widowControl/>
        <w:spacing w:line="500" w:lineRule="exact"/>
        <w:ind w:firstLine="560" w:firstLineChars="200"/>
        <w:rPr>
          <w:rFonts w:ascii="仿宋" w:hAnsi="仿宋" w:eastAsia="仿宋" w:cs="仿宋"/>
          <w:bCs/>
          <w:sz w:val="28"/>
          <w:szCs w:val="28"/>
        </w:rPr>
      </w:pPr>
    </w:p>
    <w:p w14:paraId="1768D93E">
      <w:pPr>
        <w:tabs>
          <w:tab w:val="left" w:pos="2410"/>
        </w:tabs>
        <w:autoSpaceDE w:val="0"/>
        <w:autoSpaceDN w:val="0"/>
        <w:adjustRightInd w:val="0"/>
        <w:snapToGrid w:val="0"/>
        <w:spacing w:line="500" w:lineRule="exact"/>
        <w:ind w:firstLine="560" w:firstLineChars="200"/>
        <w:jc w:val="right"/>
        <w:rPr>
          <w:rFonts w:ascii="仿宋" w:hAnsi="仿宋" w:eastAsia="仿宋" w:cs="仿宋"/>
          <w:bCs/>
          <w:sz w:val="28"/>
          <w:szCs w:val="28"/>
        </w:rPr>
      </w:pPr>
      <w:bookmarkStart w:id="49" w:name="_Toc18386"/>
      <w:r>
        <w:rPr>
          <w:rFonts w:hint="eastAsia" w:ascii="仿宋" w:hAnsi="仿宋" w:eastAsia="仿宋" w:cs="仿宋"/>
          <w:bCs/>
          <w:sz w:val="28"/>
          <w:szCs w:val="28"/>
        </w:rPr>
        <w:t>霍山首府小区业主委员会</w:t>
      </w:r>
    </w:p>
    <w:p w14:paraId="3B78788D">
      <w:pPr>
        <w:tabs>
          <w:tab w:val="left" w:pos="2410"/>
        </w:tabs>
        <w:autoSpaceDE w:val="0"/>
        <w:autoSpaceDN w:val="0"/>
        <w:adjustRightInd w:val="0"/>
        <w:snapToGrid w:val="0"/>
        <w:spacing w:line="50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安徽衡宇工程咨询有限公司</w:t>
      </w:r>
    </w:p>
    <w:p w14:paraId="26BDB570">
      <w:pPr>
        <w:spacing w:line="500" w:lineRule="exact"/>
        <w:ind w:firstLine="560" w:firstLineChars="200"/>
        <w:jc w:val="right"/>
        <w:rPr>
          <w:rFonts w:ascii="仿宋" w:hAnsi="仿宋" w:eastAsia="仿宋" w:cs="仿宋"/>
          <w:bCs/>
          <w:sz w:val="28"/>
          <w:szCs w:val="28"/>
        </w:rPr>
      </w:pPr>
      <w:r>
        <w:rPr>
          <w:rFonts w:hint="eastAsia" w:ascii="仿宋" w:hAnsi="仿宋" w:eastAsia="仿宋" w:cs="仿宋"/>
          <w:bCs/>
          <w:sz w:val="28"/>
          <w:szCs w:val="28"/>
        </w:rPr>
        <w:t>2024年9月</w:t>
      </w:r>
      <w:r>
        <w:rPr>
          <w:rFonts w:hint="eastAsia" w:ascii="仿宋" w:hAnsi="仿宋" w:eastAsia="仿宋" w:cs="仿宋"/>
          <w:bCs/>
          <w:sz w:val="28"/>
          <w:szCs w:val="28"/>
          <w:lang w:val="en-US" w:eastAsia="zh-CN"/>
        </w:rPr>
        <w:t>23</w:t>
      </w:r>
      <w:r>
        <w:rPr>
          <w:rFonts w:hint="eastAsia" w:ascii="仿宋" w:hAnsi="仿宋" w:eastAsia="仿宋" w:cs="仿宋"/>
          <w:bCs/>
          <w:sz w:val="28"/>
          <w:szCs w:val="28"/>
        </w:rPr>
        <w:t>日</w:t>
      </w:r>
    </w:p>
    <w:p w14:paraId="2B228804">
      <w:pPr>
        <w:spacing w:line="500" w:lineRule="exact"/>
        <w:rPr>
          <w:rFonts w:ascii="宋体" w:hAnsi="宋体" w:cs="宋体"/>
          <w:sz w:val="28"/>
          <w:szCs w:val="28"/>
        </w:rPr>
      </w:pPr>
      <w:r>
        <w:rPr>
          <w:rFonts w:hint="eastAsia" w:ascii="宋体" w:hAnsi="宋体" w:cs="宋体"/>
          <w:sz w:val="28"/>
          <w:szCs w:val="28"/>
        </w:rPr>
        <w:br w:type="page"/>
      </w:r>
    </w:p>
    <w:p w14:paraId="6A9E9440">
      <w:pPr>
        <w:pStyle w:val="3"/>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49"/>
    </w:p>
    <w:p w14:paraId="0C561779">
      <w:pPr>
        <w:pStyle w:val="3"/>
        <w:spacing w:before="0" w:after="0" w:line="560" w:lineRule="exact"/>
        <w:jc w:val="center"/>
        <w:rPr>
          <w:rFonts w:ascii="宋体" w:hAnsi="宋体" w:eastAsia="宋体" w:cs="宋体"/>
          <w:sz w:val="24"/>
          <w:szCs w:val="24"/>
        </w:rPr>
      </w:pPr>
      <w:bookmarkStart w:id="50" w:name="_Toc6858"/>
      <w:r>
        <w:rPr>
          <w:rFonts w:hint="eastAsia" w:ascii="宋体" w:hAnsi="宋体" w:eastAsia="宋体" w:cs="宋体"/>
          <w:sz w:val="24"/>
          <w:szCs w:val="24"/>
        </w:rPr>
        <w:t>（一）须知前附表</w:t>
      </w:r>
      <w:bookmarkEnd w:id="50"/>
    </w:p>
    <w:tbl>
      <w:tblPr>
        <w:tblStyle w:val="3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13"/>
        <w:gridCol w:w="1787"/>
        <w:gridCol w:w="7160"/>
      </w:tblGrid>
      <w:tr w14:paraId="2457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13" w:type="dxa"/>
            <w:vAlign w:val="center"/>
          </w:tcPr>
          <w:p w14:paraId="1F96895E">
            <w:pPr>
              <w:spacing w:line="500" w:lineRule="exact"/>
              <w:jc w:val="center"/>
              <w:rPr>
                <w:rFonts w:ascii="宋体" w:hAnsi="宋体"/>
                <w:b/>
                <w:sz w:val="24"/>
                <w:szCs w:val="24"/>
              </w:rPr>
            </w:pPr>
            <w:bookmarkStart w:id="51" w:name="_Toc438107743"/>
            <w:bookmarkStart w:id="52" w:name="_Toc216158627"/>
            <w:bookmarkStart w:id="53" w:name="_Toc363199267"/>
            <w:r>
              <w:rPr>
                <w:rFonts w:hint="eastAsia" w:ascii="宋体" w:hAnsi="宋体"/>
                <w:b/>
                <w:sz w:val="24"/>
                <w:szCs w:val="24"/>
              </w:rPr>
              <w:t>序号</w:t>
            </w:r>
          </w:p>
        </w:tc>
        <w:tc>
          <w:tcPr>
            <w:tcW w:w="1787" w:type="dxa"/>
            <w:vAlign w:val="center"/>
          </w:tcPr>
          <w:p w14:paraId="7F8DD14D">
            <w:pPr>
              <w:spacing w:line="500" w:lineRule="exact"/>
              <w:jc w:val="center"/>
              <w:rPr>
                <w:rFonts w:ascii="宋体" w:hAnsi="宋体"/>
                <w:b/>
                <w:sz w:val="24"/>
                <w:szCs w:val="24"/>
              </w:rPr>
            </w:pPr>
            <w:r>
              <w:rPr>
                <w:rFonts w:hint="eastAsia" w:ascii="宋体" w:hAnsi="宋体"/>
                <w:b/>
                <w:sz w:val="24"/>
                <w:szCs w:val="24"/>
              </w:rPr>
              <w:t>内容</w:t>
            </w:r>
          </w:p>
        </w:tc>
        <w:tc>
          <w:tcPr>
            <w:tcW w:w="7160" w:type="dxa"/>
            <w:vAlign w:val="center"/>
          </w:tcPr>
          <w:p w14:paraId="53C2E9ED">
            <w:pPr>
              <w:pStyle w:val="103"/>
              <w:widowControl w:val="0"/>
              <w:spacing w:before="0" w:beforeAutospacing="0" w:after="0" w:afterAutospacing="0" w:line="500" w:lineRule="exact"/>
              <w:rPr>
                <w:bCs w:val="0"/>
                <w:kern w:val="2"/>
                <w:sz w:val="24"/>
                <w:szCs w:val="24"/>
              </w:rPr>
            </w:pPr>
            <w:r>
              <w:rPr>
                <w:rFonts w:hint="eastAsia"/>
                <w:bCs w:val="0"/>
                <w:kern w:val="2"/>
                <w:sz w:val="24"/>
                <w:szCs w:val="24"/>
              </w:rPr>
              <w:t>说明与要求</w:t>
            </w:r>
          </w:p>
        </w:tc>
      </w:tr>
      <w:tr w14:paraId="220D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13" w:type="dxa"/>
            <w:vAlign w:val="center"/>
          </w:tcPr>
          <w:p w14:paraId="0FE18372">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rPr>
              <w:t>1</w:t>
            </w:r>
          </w:p>
        </w:tc>
        <w:tc>
          <w:tcPr>
            <w:tcW w:w="1787" w:type="dxa"/>
            <w:vAlign w:val="center"/>
          </w:tcPr>
          <w:p w14:paraId="3E5254E2">
            <w:pPr>
              <w:spacing w:line="500" w:lineRule="exact"/>
              <w:jc w:val="center"/>
              <w:rPr>
                <w:rFonts w:ascii="宋体" w:hAnsi="宋体"/>
                <w:sz w:val="24"/>
                <w:szCs w:val="24"/>
              </w:rPr>
            </w:pPr>
            <w:r>
              <w:rPr>
                <w:rFonts w:hint="eastAsia" w:ascii="宋体" w:hAnsi="宋体"/>
                <w:bCs/>
                <w:sz w:val="24"/>
                <w:szCs w:val="24"/>
              </w:rPr>
              <w:t>采购人</w:t>
            </w:r>
          </w:p>
        </w:tc>
        <w:tc>
          <w:tcPr>
            <w:tcW w:w="7160" w:type="dxa"/>
            <w:vAlign w:val="center"/>
          </w:tcPr>
          <w:p w14:paraId="7204C8DF">
            <w:pPr>
              <w:spacing w:line="500" w:lineRule="exact"/>
              <w:rPr>
                <w:color w:val="0070C0"/>
                <w:sz w:val="24"/>
                <w:szCs w:val="24"/>
                <w14:textFill>
                  <w14:gradFill>
                    <w14:gsLst>
                      <w14:gs w14:pos="0">
                        <w14:srgbClr w14:val="007BD3"/>
                      </w14:gs>
                      <w14:gs w14:pos="100000">
                        <w14:srgbClr w14:val="034373"/>
                      </w14:gs>
                    </w14:gsLst>
                    <w14:lin w14:ang="0" w14:scaled="0"/>
                  </w14:gradFill>
                </w14:textFill>
              </w:rPr>
            </w:pPr>
            <w:r>
              <w:rPr>
                <w:rFonts w:hint="eastAsia"/>
                <w:sz w:val="24"/>
                <w:szCs w:val="24"/>
              </w:rPr>
              <w:t>霍山首府小区业主委员会</w:t>
            </w:r>
          </w:p>
        </w:tc>
      </w:tr>
      <w:tr w14:paraId="2164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13" w:type="dxa"/>
            <w:vAlign w:val="center"/>
          </w:tcPr>
          <w:p w14:paraId="78EE41B8">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rPr>
              <w:t>2</w:t>
            </w:r>
          </w:p>
        </w:tc>
        <w:tc>
          <w:tcPr>
            <w:tcW w:w="1787" w:type="dxa"/>
            <w:vAlign w:val="center"/>
          </w:tcPr>
          <w:p w14:paraId="1ECA1E9F">
            <w:pPr>
              <w:spacing w:line="500" w:lineRule="exact"/>
              <w:jc w:val="center"/>
              <w:rPr>
                <w:rFonts w:ascii="宋体" w:hAnsi="宋体"/>
                <w:bCs/>
                <w:sz w:val="24"/>
                <w:szCs w:val="24"/>
              </w:rPr>
            </w:pPr>
            <w:r>
              <w:rPr>
                <w:rFonts w:hint="eastAsia" w:ascii="宋体" w:hAnsi="宋体"/>
                <w:sz w:val="24"/>
                <w:szCs w:val="24"/>
              </w:rPr>
              <w:t>采购代理机构</w:t>
            </w:r>
          </w:p>
        </w:tc>
        <w:tc>
          <w:tcPr>
            <w:tcW w:w="7160" w:type="dxa"/>
            <w:vAlign w:val="center"/>
          </w:tcPr>
          <w:p w14:paraId="35136DA7">
            <w:pPr>
              <w:spacing w:line="500" w:lineRule="exact"/>
              <w:jc w:val="left"/>
              <w:rPr>
                <w:rFonts w:ascii="宋体" w:hAnsi="宋体"/>
                <w:sz w:val="24"/>
                <w:szCs w:val="24"/>
              </w:rPr>
            </w:pPr>
            <w:r>
              <w:rPr>
                <w:rFonts w:hint="eastAsia" w:ascii="宋体" w:hAnsi="宋体"/>
                <w:sz w:val="24"/>
                <w:szCs w:val="24"/>
              </w:rPr>
              <w:t>名称：安徽衡宇工程咨询有限公司</w:t>
            </w:r>
          </w:p>
          <w:p w14:paraId="1948CEB9">
            <w:pPr>
              <w:spacing w:line="500" w:lineRule="exact"/>
              <w:jc w:val="left"/>
              <w:rPr>
                <w:b/>
                <w:bCs/>
                <w:sz w:val="24"/>
                <w:szCs w:val="24"/>
              </w:rPr>
            </w:pPr>
            <w:r>
              <w:rPr>
                <w:rFonts w:hint="eastAsia"/>
                <w:sz w:val="24"/>
                <w:szCs w:val="24"/>
              </w:rPr>
              <w:t>地址：</w:t>
            </w:r>
            <w:r>
              <w:rPr>
                <w:rFonts w:hint="eastAsia" w:ascii="宋体" w:hAnsi="宋体"/>
                <w:sz w:val="24"/>
                <w:szCs w:val="24"/>
                <w:lang w:val="zh-TW"/>
              </w:rPr>
              <w:t>霍山县衡山镇中兴南路16号（老建设局大院三楼）</w:t>
            </w:r>
          </w:p>
        </w:tc>
      </w:tr>
      <w:tr w14:paraId="0CBF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14:paraId="3E06BE0E">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rPr>
              <w:t>3</w:t>
            </w:r>
          </w:p>
        </w:tc>
        <w:tc>
          <w:tcPr>
            <w:tcW w:w="1787" w:type="dxa"/>
            <w:vAlign w:val="center"/>
          </w:tcPr>
          <w:p w14:paraId="0992D1BE">
            <w:pPr>
              <w:spacing w:line="500" w:lineRule="exact"/>
              <w:jc w:val="center"/>
              <w:rPr>
                <w:rFonts w:ascii="宋体" w:hAnsi="宋体"/>
                <w:sz w:val="24"/>
                <w:szCs w:val="24"/>
              </w:rPr>
            </w:pPr>
            <w:r>
              <w:rPr>
                <w:rFonts w:hint="eastAsia" w:ascii="宋体" w:hAnsi="宋体"/>
                <w:sz w:val="24"/>
                <w:szCs w:val="24"/>
              </w:rPr>
              <w:t>谈判有效期</w:t>
            </w:r>
          </w:p>
        </w:tc>
        <w:tc>
          <w:tcPr>
            <w:tcW w:w="7160" w:type="dxa"/>
            <w:vAlign w:val="center"/>
          </w:tcPr>
          <w:p w14:paraId="0C5A7D66">
            <w:pPr>
              <w:pStyle w:val="103"/>
              <w:widowControl w:val="0"/>
              <w:spacing w:before="0" w:beforeAutospacing="0" w:after="0" w:afterAutospacing="0" w:line="500" w:lineRule="exact"/>
              <w:jc w:val="both"/>
              <w:rPr>
                <w:b w:val="0"/>
                <w:bCs w:val="0"/>
                <w:sz w:val="24"/>
                <w:szCs w:val="24"/>
              </w:rPr>
            </w:pPr>
            <w:r>
              <w:rPr>
                <w:rFonts w:hint="eastAsia"/>
                <w:b w:val="0"/>
                <w:bCs w:val="0"/>
                <w:sz w:val="24"/>
                <w:szCs w:val="24"/>
              </w:rPr>
              <w:t>响应文件提交截止日后30天</w:t>
            </w:r>
          </w:p>
        </w:tc>
      </w:tr>
      <w:tr w14:paraId="7453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14:paraId="3F3501B5">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lang w:val="en-US"/>
              </w:rPr>
              <w:t>4</w:t>
            </w:r>
          </w:p>
        </w:tc>
        <w:tc>
          <w:tcPr>
            <w:tcW w:w="1787" w:type="dxa"/>
            <w:vAlign w:val="center"/>
          </w:tcPr>
          <w:p w14:paraId="55A572CD">
            <w:pPr>
              <w:spacing w:line="500" w:lineRule="exact"/>
              <w:jc w:val="center"/>
              <w:rPr>
                <w:rFonts w:ascii="宋体" w:hAnsi="宋体"/>
                <w:sz w:val="24"/>
                <w:szCs w:val="24"/>
              </w:rPr>
            </w:pPr>
            <w:r>
              <w:rPr>
                <w:rFonts w:hint="eastAsia" w:ascii="宋体" w:hAnsi="宋体"/>
                <w:sz w:val="24"/>
                <w:szCs w:val="24"/>
              </w:rPr>
              <w:t>项目类型</w:t>
            </w:r>
          </w:p>
        </w:tc>
        <w:tc>
          <w:tcPr>
            <w:tcW w:w="7160" w:type="dxa"/>
            <w:vAlign w:val="center"/>
          </w:tcPr>
          <w:p w14:paraId="6FE86AFF">
            <w:pPr>
              <w:pStyle w:val="103"/>
              <w:widowControl w:val="0"/>
              <w:spacing w:before="0" w:beforeAutospacing="0" w:after="0" w:afterAutospacing="0" w:line="500" w:lineRule="exact"/>
              <w:jc w:val="both"/>
              <w:rPr>
                <w:b w:val="0"/>
                <w:bCs w:val="0"/>
                <w:sz w:val="24"/>
                <w:szCs w:val="24"/>
              </w:rPr>
            </w:pPr>
            <w:r>
              <w:rPr>
                <w:rFonts w:hint="eastAsia"/>
                <w:b w:val="0"/>
                <w:bCs w:val="0"/>
                <w:sz w:val="24"/>
                <w:szCs w:val="24"/>
              </w:rPr>
              <w:t>服务类</w:t>
            </w:r>
          </w:p>
        </w:tc>
      </w:tr>
      <w:tr w14:paraId="2032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14:paraId="686C168B">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lang w:val="en-US"/>
              </w:rPr>
              <w:t>5</w:t>
            </w:r>
          </w:p>
        </w:tc>
        <w:tc>
          <w:tcPr>
            <w:tcW w:w="1787" w:type="dxa"/>
            <w:vAlign w:val="center"/>
          </w:tcPr>
          <w:p w14:paraId="4B88698C">
            <w:pPr>
              <w:spacing w:line="500" w:lineRule="exact"/>
              <w:jc w:val="center"/>
              <w:rPr>
                <w:rFonts w:ascii="宋体" w:hAnsi="宋体"/>
                <w:sz w:val="24"/>
                <w:szCs w:val="24"/>
              </w:rPr>
            </w:pPr>
            <w:r>
              <w:rPr>
                <w:rFonts w:hint="eastAsia" w:ascii="宋体" w:hAnsi="宋体"/>
                <w:sz w:val="24"/>
                <w:szCs w:val="24"/>
              </w:rPr>
              <w:t>项目名称</w:t>
            </w:r>
          </w:p>
        </w:tc>
        <w:tc>
          <w:tcPr>
            <w:tcW w:w="7160" w:type="dxa"/>
            <w:vAlign w:val="center"/>
          </w:tcPr>
          <w:p w14:paraId="1EC30766">
            <w:pPr>
              <w:pStyle w:val="103"/>
              <w:widowControl w:val="0"/>
              <w:spacing w:before="0" w:beforeAutospacing="0" w:after="0" w:afterAutospacing="0" w:line="500" w:lineRule="exact"/>
              <w:jc w:val="both"/>
              <w:rPr>
                <w:sz w:val="24"/>
                <w:szCs w:val="24"/>
              </w:rPr>
            </w:pPr>
            <w:r>
              <w:rPr>
                <w:rFonts w:hint="eastAsia"/>
                <w:b w:val="0"/>
                <w:bCs w:val="0"/>
                <w:sz w:val="24"/>
                <w:szCs w:val="24"/>
              </w:rPr>
              <w:t>霍山首府小区物业服务项目</w:t>
            </w:r>
          </w:p>
        </w:tc>
      </w:tr>
      <w:tr w14:paraId="74CC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24" w:hRule="atLeast"/>
          <w:jc w:val="center"/>
        </w:trPr>
        <w:tc>
          <w:tcPr>
            <w:tcW w:w="813" w:type="dxa"/>
            <w:vAlign w:val="center"/>
          </w:tcPr>
          <w:p w14:paraId="2606527A">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rPr>
              <w:t>6</w:t>
            </w:r>
          </w:p>
        </w:tc>
        <w:tc>
          <w:tcPr>
            <w:tcW w:w="1787" w:type="dxa"/>
            <w:vAlign w:val="center"/>
          </w:tcPr>
          <w:p w14:paraId="7247902E">
            <w:pPr>
              <w:spacing w:line="500" w:lineRule="exact"/>
              <w:jc w:val="center"/>
              <w:rPr>
                <w:rFonts w:ascii="宋体" w:hAnsi="宋体"/>
                <w:sz w:val="24"/>
                <w:szCs w:val="24"/>
              </w:rPr>
            </w:pPr>
            <w:r>
              <w:rPr>
                <w:rFonts w:hint="eastAsia" w:ascii="宋体" w:hAnsi="宋体"/>
                <w:sz w:val="24"/>
                <w:szCs w:val="24"/>
              </w:rPr>
              <w:t>项目编号</w:t>
            </w:r>
          </w:p>
        </w:tc>
        <w:tc>
          <w:tcPr>
            <w:tcW w:w="7160" w:type="dxa"/>
            <w:vAlign w:val="center"/>
          </w:tcPr>
          <w:p w14:paraId="376BDB78">
            <w:pPr>
              <w:pStyle w:val="103"/>
              <w:widowControl w:val="0"/>
              <w:spacing w:before="0" w:beforeAutospacing="0" w:after="0" w:afterAutospacing="0" w:line="500" w:lineRule="exact"/>
              <w:jc w:val="both"/>
              <w:rPr>
                <w:b w:val="0"/>
                <w:bCs w:val="0"/>
                <w:sz w:val="24"/>
                <w:szCs w:val="24"/>
              </w:rPr>
            </w:pPr>
            <w:r>
              <w:rPr>
                <w:rFonts w:hint="eastAsia"/>
                <w:b w:val="0"/>
                <w:bCs w:val="0"/>
                <w:sz w:val="24"/>
                <w:szCs w:val="24"/>
              </w:rPr>
              <w:t>HYCG-2024-012</w:t>
            </w:r>
          </w:p>
        </w:tc>
      </w:tr>
      <w:tr w14:paraId="475BE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14:paraId="4244168B">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rPr>
              <w:t>7</w:t>
            </w:r>
          </w:p>
        </w:tc>
        <w:tc>
          <w:tcPr>
            <w:tcW w:w="1787" w:type="dxa"/>
            <w:vAlign w:val="center"/>
          </w:tcPr>
          <w:p w14:paraId="31250A73">
            <w:pPr>
              <w:spacing w:line="500" w:lineRule="exact"/>
              <w:jc w:val="center"/>
              <w:rPr>
                <w:rFonts w:ascii="宋体" w:hAnsi="宋体"/>
                <w:sz w:val="24"/>
                <w:szCs w:val="24"/>
              </w:rPr>
            </w:pPr>
            <w:r>
              <w:rPr>
                <w:rFonts w:hint="eastAsia" w:ascii="宋体" w:hAnsi="宋体"/>
                <w:sz w:val="24"/>
                <w:szCs w:val="24"/>
              </w:rPr>
              <w:t>付款方式</w:t>
            </w:r>
          </w:p>
        </w:tc>
        <w:tc>
          <w:tcPr>
            <w:tcW w:w="7160" w:type="dxa"/>
            <w:vAlign w:val="center"/>
          </w:tcPr>
          <w:p w14:paraId="4DD210A1">
            <w:pPr>
              <w:pStyle w:val="101"/>
              <w:pBdr>
                <w:bottom w:val="none" w:color="auto" w:sz="0" w:space="0"/>
              </w:pBdr>
              <w:tabs>
                <w:tab w:val="clear" w:pos="4153"/>
                <w:tab w:val="clear" w:pos="8306"/>
              </w:tabs>
              <w:adjustRightInd/>
              <w:spacing w:line="500" w:lineRule="exact"/>
              <w:jc w:val="both"/>
              <w:textAlignment w:val="auto"/>
              <w:rPr>
                <w:rFonts w:ascii="宋体" w:hAnsi="宋体" w:cs="宋体"/>
                <w:szCs w:val="24"/>
              </w:rPr>
            </w:pPr>
            <w:r>
              <w:rPr>
                <w:rFonts w:hint="eastAsia" w:ascii="宋体" w:hAnsi="宋体" w:cs="宋体"/>
                <w:szCs w:val="24"/>
              </w:rPr>
              <w:t>成交供应商自行收取</w:t>
            </w:r>
            <w:r>
              <w:rPr>
                <w:rFonts w:hint="eastAsia" w:ascii="宋体" w:hAnsi="宋体" w:cs="宋体"/>
                <w:szCs w:val="24"/>
                <w:lang w:val="en-US"/>
              </w:rPr>
              <w:t>物业服务</w:t>
            </w:r>
            <w:r>
              <w:rPr>
                <w:rFonts w:hint="eastAsia" w:ascii="宋体" w:hAnsi="宋体" w:cs="宋体"/>
                <w:szCs w:val="24"/>
              </w:rPr>
              <w:t>费用。</w:t>
            </w:r>
          </w:p>
          <w:p w14:paraId="0B3F17C8">
            <w:pPr>
              <w:pStyle w:val="101"/>
              <w:pBdr>
                <w:bottom w:val="none" w:color="auto" w:sz="0" w:space="0"/>
              </w:pBdr>
              <w:tabs>
                <w:tab w:val="clear" w:pos="4153"/>
                <w:tab w:val="clear" w:pos="8306"/>
              </w:tabs>
              <w:adjustRightInd/>
              <w:spacing w:line="500" w:lineRule="exact"/>
              <w:jc w:val="both"/>
              <w:textAlignment w:val="auto"/>
              <w:rPr>
                <w:rFonts w:ascii="黑体" w:hAnsi="黑体" w:cs="黑体"/>
                <w:szCs w:val="24"/>
                <w:lang w:val="en-US"/>
              </w:rPr>
            </w:pPr>
            <w:r>
              <w:rPr>
                <w:rFonts w:hint="eastAsia" w:ascii="宋体" w:hAnsi="宋体" w:cs="宋体"/>
                <w:b/>
                <w:bCs/>
                <w:szCs w:val="24"/>
                <w:lang w:val="en-US"/>
              </w:rPr>
              <w:t>（</w:t>
            </w:r>
            <w:r>
              <w:rPr>
                <w:rFonts w:hint="eastAsia" w:cs="宋体"/>
                <w:b/>
                <w:bCs/>
                <w:szCs w:val="24"/>
              </w:rPr>
              <w:t>供应商提交的响应性文件中如有关于付款条件的表述与谈判文件规定不符，将被视为实质性不响应，将导致响应无效）。</w:t>
            </w:r>
          </w:p>
        </w:tc>
      </w:tr>
      <w:tr w14:paraId="720D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9" w:hRule="atLeast"/>
          <w:jc w:val="center"/>
        </w:trPr>
        <w:tc>
          <w:tcPr>
            <w:tcW w:w="813" w:type="dxa"/>
            <w:vAlign w:val="center"/>
          </w:tcPr>
          <w:p w14:paraId="5F50D1E0">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rPr>
              <w:t>8</w:t>
            </w:r>
          </w:p>
        </w:tc>
        <w:tc>
          <w:tcPr>
            <w:tcW w:w="1787" w:type="dxa"/>
            <w:vAlign w:val="center"/>
          </w:tcPr>
          <w:p w14:paraId="18BC0E9A">
            <w:pPr>
              <w:spacing w:line="500" w:lineRule="exact"/>
              <w:jc w:val="center"/>
              <w:rPr>
                <w:rFonts w:ascii="宋体" w:hAnsi="宋体"/>
                <w:sz w:val="24"/>
                <w:szCs w:val="24"/>
              </w:rPr>
            </w:pPr>
            <w:r>
              <w:rPr>
                <w:rFonts w:hint="eastAsia" w:ascii="新宋体" w:hAnsi="新宋体" w:eastAsia="新宋体" w:cs="新宋体"/>
                <w:sz w:val="24"/>
                <w:szCs w:val="24"/>
              </w:rPr>
              <w:t>合同履行期限</w:t>
            </w:r>
          </w:p>
        </w:tc>
        <w:tc>
          <w:tcPr>
            <w:tcW w:w="7160" w:type="dxa"/>
            <w:vAlign w:val="center"/>
          </w:tcPr>
          <w:p w14:paraId="60FC1C9E">
            <w:pPr>
              <w:pStyle w:val="103"/>
              <w:widowControl w:val="0"/>
              <w:spacing w:before="0" w:beforeAutospacing="0" w:after="0" w:afterAutospacing="0" w:line="500" w:lineRule="exact"/>
              <w:jc w:val="both"/>
              <w:rPr>
                <w:b w:val="0"/>
                <w:bCs w:val="0"/>
                <w:sz w:val="24"/>
                <w:szCs w:val="24"/>
              </w:rPr>
            </w:pPr>
            <w:r>
              <w:rPr>
                <w:rFonts w:hint="eastAsia"/>
                <w:b w:val="0"/>
                <w:bCs w:val="0"/>
                <w:sz w:val="24"/>
                <w:szCs w:val="24"/>
              </w:rPr>
              <w:t>三年</w:t>
            </w:r>
            <w:r>
              <w:rPr>
                <w:b w:val="0"/>
                <w:bCs w:val="0"/>
                <w:sz w:val="24"/>
                <w:szCs w:val="24"/>
              </w:rPr>
              <w:t>（每年一测评）</w:t>
            </w:r>
          </w:p>
        </w:tc>
      </w:tr>
      <w:tr w14:paraId="63847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14:paraId="54A41F77">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lang w:val="en-US"/>
              </w:rPr>
              <w:t>9</w:t>
            </w:r>
          </w:p>
        </w:tc>
        <w:tc>
          <w:tcPr>
            <w:tcW w:w="1787" w:type="dxa"/>
            <w:vAlign w:val="center"/>
          </w:tcPr>
          <w:p w14:paraId="33C8B1B3">
            <w:pPr>
              <w:pStyle w:val="101"/>
              <w:pBdr>
                <w:bottom w:val="none" w:color="auto" w:sz="0" w:space="0"/>
              </w:pBdr>
              <w:tabs>
                <w:tab w:val="clear" w:pos="4153"/>
                <w:tab w:val="clear" w:pos="8306"/>
              </w:tabs>
              <w:adjustRightInd/>
              <w:spacing w:line="500" w:lineRule="exact"/>
              <w:textAlignment w:val="auto"/>
              <w:rPr>
                <w:rFonts w:ascii="宋体" w:hAnsi="宋体"/>
                <w:szCs w:val="24"/>
              </w:rPr>
            </w:pPr>
            <w:r>
              <w:rPr>
                <w:rFonts w:hint="eastAsia" w:ascii="宋体" w:hAnsi="宋体"/>
                <w:bCs/>
                <w:kern w:val="2"/>
                <w:szCs w:val="24"/>
                <w:lang w:val="en-US"/>
              </w:rPr>
              <w:t>成交</w:t>
            </w:r>
            <w:r>
              <w:rPr>
                <w:rFonts w:hint="eastAsia" w:ascii="宋体" w:hAnsi="宋体"/>
                <w:bCs/>
                <w:kern w:val="2"/>
                <w:szCs w:val="24"/>
              </w:rPr>
              <w:t>服务费</w:t>
            </w:r>
          </w:p>
        </w:tc>
        <w:tc>
          <w:tcPr>
            <w:tcW w:w="7160" w:type="dxa"/>
            <w:vAlign w:val="center"/>
          </w:tcPr>
          <w:p w14:paraId="053A22CA">
            <w:pPr>
              <w:pStyle w:val="101"/>
              <w:pBdr>
                <w:bottom w:val="none" w:color="auto" w:sz="0" w:space="0"/>
              </w:pBdr>
              <w:tabs>
                <w:tab w:val="clear" w:pos="4153"/>
                <w:tab w:val="clear" w:pos="8306"/>
              </w:tabs>
              <w:adjustRightInd/>
              <w:spacing w:line="500" w:lineRule="exact"/>
              <w:jc w:val="both"/>
              <w:textAlignment w:val="auto"/>
              <w:rPr>
                <w:bCs/>
                <w:szCs w:val="24"/>
                <w:lang w:val="en-US"/>
              </w:rPr>
            </w:pPr>
            <w:r>
              <w:rPr>
                <w:rFonts w:hint="eastAsia" w:ascii="宋体" w:hAnsi="宋体"/>
                <w:bCs/>
                <w:kern w:val="2"/>
                <w:szCs w:val="24"/>
              </w:rPr>
              <w:t>成交供应商须向采购代理机构交纳代理服务费、专家评审费</w:t>
            </w:r>
            <w:r>
              <w:rPr>
                <w:rFonts w:hint="eastAsia" w:ascii="宋体" w:hAnsi="宋体"/>
                <w:bCs/>
                <w:kern w:val="2"/>
                <w:szCs w:val="24"/>
                <w:lang w:val="en-US"/>
              </w:rPr>
              <w:t>，</w:t>
            </w:r>
            <w:r>
              <w:rPr>
                <w:rFonts w:hint="eastAsia" w:ascii="宋体" w:hAnsi="宋体"/>
                <w:bCs/>
                <w:kern w:val="2"/>
                <w:szCs w:val="24"/>
              </w:rPr>
              <w:t>代理服务费按国家收费标准计取（基本收费</w:t>
            </w:r>
            <w:r>
              <w:rPr>
                <w:rFonts w:hint="eastAsia" w:ascii="宋体" w:hAnsi="宋体"/>
                <w:bCs/>
                <w:kern w:val="2"/>
                <w:szCs w:val="24"/>
                <w:lang w:val="en-US"/>
              </w:rPr>
              <w:t>2000元</w:t>
            </w:r>
            <w:r>
              <w:rPr>
                <w:rFonts w:hint="eastAsia" w:ascii="宋体" w:hAnsi="宋体"/>
                <w:bCs/>
                <w:kern w:val="2"/>
                <w:szCs w:val="24"/>
              </w:rPr>
              <w:t>）</w:t>
            </w:r>
            <w:r>
              <w:rPr>
                <w:rFonts w:hint="eastAsia" w:ascii="宋体" w:hAnsi="宋体"/>
                <w:bCs/>
                <w:kern w:val="2"/>
                <w:szCs w:val="24"/>
                <w:lang w:eastAsia="zh-CN"/>
              </w:rPr>
              <w:t>、</w:t>
            </w:r>
            <w:r>
              <w:rPr>
                <w:rFonts w:hint="eastAsia" w:ascii="宋体" w:hAnsi="宋体"/>
                <w:bCs/>
                <w:kern w:val="2"/>
                <w:szCs w:val="24"/>
              </w:rPr>
              <w:t>专家评审费（按实际收取）在领取成交通知书时缴纳，供应商在报价时综合考虑上述费用，不单独列项。</w:t>
            </w:r>
          </w:p>
        </w:tc>
      </w:tr>
      <w:tr w14:paraId="4DA3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14:paraId="0717760A">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lang w:val="en-US"/>
              </w:rPr>
              <w:t>10</w:t>
            </w:r>
          </w:p>
        </w:tc>
        <w:tc>
          <w:tcPr>
            <w:tcW w:w="1787" w:type="dxa"/>
            <w:vAlign w:val="center"/>
          </w:tcPr>
          <w:p w14:paraId="7CFA8852">
            <w:pPr>
              <w:pStyle w:val="101"/>
              <w:pBdr>
                <w:bottom w:val="none" w:color="auto" w:sz="0" w:space="0"/>
              </w:pBdr>
              <w:tabs>
                <w:tab w:val="clear" w:pos="4153"/>
                <w:tab w:val="clear" w:pos="8306"/>
              </w:tabs>
              <w:adjustRightInd/>
              <w:spacing w:line="500" w:lineRule="exact"/>
              <w:textAlignment w:val="auto"/>
              <w:rPr>
                <w:rFonts w:ascii="宋体" w:hAnsi="宋体"/>
                <w:bCs/>
                <w:kern w:val="2"/>
                <w:szCs w:val="24"/>
              </w:rPr>
            </w:pPr>
            <w:r>
              <w:rPr>
                <w:rFonts w:hint="eastAsia" w:ascii="宋体" w:hAnsi="宋体"/>
                <w:bCs/>
                <w:kern w:val="2"/>
                <w:szCs w:val="24"/>
              </w:rPr>
              <w:t>履约保证金</w:t>
            </w:r>
          </w:p>
        </w:tc>
        <w:tc>
          <w:tcPr>
            <w:tcW w:w="7160" w:type="dxa"/>
            <w:vAlign w:val="center"/>
          </w:tcPr>
          <w:p w14:paraId="290DDC9D">
            <w:pPr>
              <w:spacing w:line="500" w:lineRule="exact"/>
              <w:rPr>
                <w:rFonts w:ascii="宋体" w:hAnsi="宋体" w:cs="宋体"/>
                <w:bCs/>
                <w:sz w:val="24"/>
                <w:szCs w:val="32"/>
              </w:rPr>
            </w:pPr>
            <w:r>
              <w:rPr>
                <w:rFonts w:hint="eastAsia" w:ascii="宋体" w:hAnsi="宋体" w:cs="宋体"/>
                <w:bCs/>
                <w:sz w:val="24"/>
                <w:szCs w:val="32"/>
              </w:rPr>
              <w:t>1、成交供应商在签订合同时应向采购人提交6万元的履约保证金。</w:t>
            </w:r>
          </w:p>
          <w:p w14:paraId="096F8657">
            <w:pPr>
              <w:spacing w:line="500" w:lineRule="exact"/>
              <w:rPr>
                <w:rFonts w:ascii="宋体" w:hAnsi="宋体" w:cs="宋体"/>
                <w:bCs/>
                <w:sz w:val="24"/>
                <w:szCs w:val="32"/>
              </w:rPr>
            </w:pPr>
            <w:r>
              <w:rPr>
                <w:rFonts w:hint="eastAsia" w:ascii="宋体" w:hAnsi="宋体" w:cs="宋体"/>
                <w:bCs/>
                <w:sz w:val="24"/>
                <w:szCs w:val="32"/>
              </w:rPr>
              <w:t>2、成交供应商应在物业服务项目所在地银行开设三方共管账户，将履约保证金提交至共管账户中，由供应商、采购人和县物业管理行政主管部门共同监管。</w:t>
            </w:r>
          </w:p>
          <w:p w14:paraId="722A670B">
            <w:pPr>
              <w:pStyle w:val="34"/>
              <w:spacing w:line="500" w:lineRule="exact"/>
              <w:ind w:firstLine="0"/>
              <w:rPr>
                <w:rFonts w:ascii="宋体" w:hAnsi="宋体" w:cs="宋体"/>
                <w:szCs w:val="24"/>
              </w:rPr>
            </w:pPr>
            <w:r>
              <w:rPr>
                <w:rFonts w:hint="eastAsia"/>
              </w:rPr>
              <w:t>3、项目结束并完成承接查验后应及时退还履约保证金。</w:t>
            </w:r>
          </w:p>
        </w:tc>
      </w:tr>
      <w:tr w14:paraId="6F04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13" w:type="dxa"/>
            <w:vAlign w:val="center"/>
          </w:tcPr>
          <w:p w14:paraId="328667D0">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lang w:val="en-US"/>
              </w:rPr>
              <w:t>11</w:t>
            </w:r>
          </w:p>
        </w:tc>
        <w:tc>
          <w:tcPr>
            <w:tcW w:w="1787" w:type="dxa"/>
            <w:vAlign w:val="center"/>
          </w:tcPr>
          <w:p w14:paraId="640000B7">
            <w:pPr>
              <w:pStyle w:val="101"/>
              <w:pBdr>
                <w:bottom w:val="none" w:color="auto" w:sz="0" w:space="0"/>
              </w:pBdr>
              <w:tabs>
                <w:tab w:val="clear" w:pos="4153"/>
                <w:tab w:val="clear" w:pos="8306"/>
              </w:tabs>
              <w:adjustRightInd/>
              <w:spacing w:line="500" w:lineRule="exact"/>
              <w:textAlignment w:val="auto"/>
              <w:rPr>
                <w:rFonts w:ascii="宋体" w:hAnsi="宋体"/>
                <w:bCs/>
                <w:kern w:val="2"/>
                <w:szCs w:val="24"/>
              </w:rPr>
            </w:pPr>
            <w:r>
              <w:rPr>
                <w:rFonts w:hint="eastAsia" w:ascii="宋体" w:hAnsi="宋体"/>
                <w:bCs/>
                <w:kern w:val="2"/>
                <w:szCs w:val="24"/>
              </w:rPr>
              <w:t>勘察及对接</w:t>
            </w:r>
          </w:p>
        </w:tc>
        <w:tc>
          <w:tcPr>
            <w:tcW w:w="7160" w:type="dxa"/>
            <w:vAlign w:val="center"/>
          </w:tcPr>
          <w:p w14:paraId="1C57AA0A">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cs="宋体"/>
                <w:bCs/>
                <w:kern w:val="2"/>
                <w:szCs w:val="24"/>
              </w:rPr>
              <w:t>请各供应商自行</w:t>
            </w:r>
            <w:r>
              <w:rPr>
                <w:rFonts w:hint="eastAsia" w:ascii="宋体" w:hAnsi="宋体" w:cs="宋体"/>
                <w:bCs/>
                <w:kern w:val="2"/>
                <w:szCs w:val="24"/>
                <w:lang w:val="en-US"/>
              </w:rPr>
              <w:t>前往项目现场</w:t>
            </w:r>
            <w:r>
              <w:rPr>
                <w:rFonts w:hint="eastAsia" w:ascii="宋体" w:hAnsi="宋体" w:cs="宋体"/>
                <w:bCs/>
                <w:kern w:val="2"/>
                <w:szCs w:val="24"/>
              </w:rPr>
              <w:t>踏勘，如踏勘过程中遇到疑问可联系采购人。</w:t>
            </w:r>
          </w:p>
        </w:tc>
      </w:tr>
      <w:tr w14:paraId="5A7C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14:paraId="0F46FBE0">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lang w:val="en-US"/>
              </w:rPr>
              <w:t>12</w:t>
            </w:r>
          </w:p>
        </w:tc>
        <w:tc>
          <w:tcPr>
            <w:tcW w:w="1787" w:type="dxa"/>
            <w:vAlign w:val="center"/>
          </w:tcPr>
          <w:p w14:paraId="63FDC69F">
            <w:pPr>
              <w:pStyle w:val="101"/>
              <w:pBdr>
                <w:bottom w:val="none" w:color="auto" w:sz="0" w:space="0"/>
              </w:pBdr>
              <w:tabs>
                <w:tab w:val="clear" w:pos="4153"/>
                <w:tab w:val="clear" w:pos="8306"/>
              </w:tabs>
              <w:adjustRightInd/>
              <w:spacing w:line="500" w:lineRule="exact"/>
              <w:textAlignment w:val="auto"/>
              <w:rPr>
                <w:rFonts w:ascii="宋体" w:hAnsi="宋体"/>
                <w:bCs/>
                <w:kern w:val="2"/>
                <w:szCs w:val="24"/>
              </w:rPr>
            </w:pPr>
            <w:r>
              <w:rPr>
                <w:rFonts w:hint="eastAsia" w:ascii="宋体" w:hAnsi="宋体"/>
                <w:bCs/>
                <w:kern w:val="2"/>
                <w:szCs w:val="24"/>
              </w:rPr>
              <w:t>提问与回复</w:t>
            </w:r>
          </w:p>
        </w:tc>
        <w:tc>
          <w:tcPr>
            <w:tcW w:w="7160" w:type="dxa"/>
            <w:vAlign w:val="center"/>
          </w:tcPr>
          <w:p w14:paraId="6B1507EA">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cs="宋体"/>
                <w:bCs/>
                <w:kern w:val="2"/>
                <w:szCs w:val="24"/>
              </w:rPr>
              <w:t>供应商若对采购文件有关内容存在理解障碍，或认为采购文件表述有模糊不清之处，可通过</w:t>
            </w:r>
            <w:r>
              <w:rPr>
                <w:rFonts w:hint="eastAsia" w:ascii="宋体" w:hAnsi="宋体" w:cs="宋体"/>
                <w:bCs/>
                <w:kern w:val="2"/>
                <w:szCs w:val="24"/>
                <w:lang w:val="en-US"/>
              </w:rPr>
              <w:t>电子邮箱（</w:t>
            </w:r>
            <w:r>
              <w:rPr>
                <w:rFonts w:hint="eastAsia" w:ascii="宋体" w:hAnsi="宋体" w:cs="宋体"/>
                <w:szCs w:val="24"/>
              </w:rPr>
              <w:t>递交至</w:t>
            </w:r>
            <w:r>
              <w:rPr>
                <w:rFonts w:hint="eastAsia" w:ascii="宋体" w:hAnsi="宋体" w:cs="宋体"/>
                <w:szCs w:val="24"/>
                <w:lang w:val="en-US"/>
              </w:rPr>
              <w:t>943084965</w:t>
            </w:r>
            <w:r>
              <w:rPr>
                <w:rFonts w:hint="eastAsia" w:ascii="宋体" w:hAnsi="宋体" w:cs="宋体"/>
                <w:szCs w:val="24"/>
              </w:rPr>
              <w:t>@qq.com</w:t>
            </w:r>
            <w:r>
              <w:rPr>
                <w:rFonts w:hint="eastAsia" w:ascii="宋体" w:hAnsi="宋体" w:cs="宋体"/>
                <w:bCs/>
                <w:kern w:val="2"/>
                <w:szCs w:val="24"/>
                <w:lang w:val="en-US"/>
              </w:rPr>
              <w:t>）</w:t>
            </w:r>
            <w:r>
              <w:rPr>
                <w:rFonts w:hint="eastAsia" w:ascii="宋体" w:hAnsi="宋体" w:cs="宋体"/>
                <w:bCs/>
                <w:kern w:val="2"/>
                <w:szCs w:val="24"/>
              </w:rPr>
              <w:t>提出，采购人（采购代理机构）收到供应商提问后将及时通过</w:t>
            </w:r>
            <w:r>
              <w:rPr>
                <w:rFonts w:hint="eastAsia" w:ascii="宋体" w:hAnsi="宋体" w:cs="宋体"/>
                <w:bCs/>
                <w:kern w:val="2"/>
                <w:szCs w:val="24"/>
                <w:lang w:val="en-US"/>
              </w:rPr>
              <w:t>邮箱</w:t>
            </w:r>
            <w:r>
              <w:rPr>
                <w:rFonts w:hint="eastAsia" w:ascii="宋体" w:hAnsi="宋体" w:cs="宋体"/>
                <w:bCs/>
                <w:kern w:val="2"/>
                <w:szCs w:val="24"/>
              </w:rPr>
              <w:t>回复。供应商提问（</w:t>
            </w:r>
            <w:r>
              <w:rPr>
                <w:rFonts w:hint="eastAsia" w:ascii="宋体" w:hAnsi="宋体" w:cs="宋体"/>
                <w:bCs/>
                <w:kern w:val="2"/>
                <w:szCs w:val="24"/>
                <w:lang w:val="en-US"/>
              </w:rPr>
              <w:t>非质疑的一般性问题</w:t>
            </w:r>
            <w:r>
              <w:rPr>
                <w:rFonts w:hint="eastAsia" w:ascii="宋体" w:hAnsi="宋体" w:cs="宋体"/>
                <w:bCs/>
                <w:kern w:val="2"/>
                <w:szCs w:val="24"/>
              </w:rPr>
              <w:t>）时应当隐藏自身信息，直接提出针对项目的相关疑问即可。提交成功后请供应商及时通过</w:t>
            </w:r>
            <w:r>
              <w:rPr>
                <w:rFonts w:hint="eastAsia" w:ascii="宋体" w:hAnsi="宋体" w:cs="宋体"/>
                <w:bCs/>
                <w:kern w:val="2"/>
                <w:szCs w:val="24"/>
                <w:lang w:val="en-US"/>
              </w:rPr>
              <w:t>发出质疑的邮箱</w:t>
            </w:r>
            <w:r>
              <w:rPr>
                <w:rFonts w:hint="eastAsia" w:ascii="宋体" w:hAnsi="宋体" w:cs="宋体"/>
                <w:bCs/>
                <w:kern w:val="2"/>
                <w:szCs w:val="24"/>
              </w:rPr>
              <w:t>查看回复内容。</w:t>
            </w:r>
          </w:p>
        </w:tc>
      </w:tr>
      <w:tr w14:paraId="3AE8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13" w:type="dxa"/>
            <w:vAlign w:val="center"/>
          </w:tcPr>
          <w:p w14:paraId="647EC7B6">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rPr>
              <w:t>13</w:t>
            </w:r>
          </w:p>
        </w:tc>
        <w:tc>
          <w:tcPr>
            <w:tcW w:w="1787" w:type="dxa"/>
            <w:vAlign w:val="center"/>
          </w:tcPr>
          <w:p w14:paraId="0F846D25">
            <w:pPr>
              <w:pStyle w:val="101"/>
              <w:pBdr>
                <w:bottom w:val="none" w:color="auto" w:sz="0" w:space="0"/>
              </w:pBdr>
              <w:tabs>
                <w:tab w:val="clear" w:pos="4153"/>
                <w:tab w:val="clear" w:pos="8306"/>
              </w:tabs>
              <w:adjustRightInd/>
              <w:spacing w:line="500" w:lineRule="exact"/>
              <w:textAlignment w:val="auto"/>
              <w:rPr>
                <w:rFonts w:ascii="宋体" w:hAnsi="宋体"/>
                <w:bCs/>
                <w:kern w:val="2"/>
                <w:szCs w:val="24"/>
              </w:rPr>
            </w:pPr>
            <w:r>
              <w:rPr>
                <w:rFonts w:hint="eastAsia" w:ascii="宋体" w:hAnsi="宋体"/>
                <w:bCs/>
                <w:kern w:val="2"/>
                <w:szCs w:val="24"/>
              </w:rPr>
              <w:t>质疑与答疑</w:t>
            </w:r>
          </w:p>
        </w:tc>
        <w:tc>
          <w:tcPr>
            <w:tcW w:w="7160" w:type="dxa"/>
            <w:vAlign w:val="center"/>
          </w:tcPr>
          <w:p w14:paraId="0F18647E">
            <w:pPr>
              <w:pStyle w:val="101"/>
              <w:pBdr>
                <w:bottom w:val="none" w:color="auto" w:sz="0" w:space="0"/>
              </w:pBdr>
              <w:tabs>
                <w:tab w:val="clear" w:pos="4153"/>
                <w:tab w:val="clear" w:pos="8306"/>
              </w:tabs>
              <w:adjustRightInd/>
              <w:spacing w:line="500" w:lineRule="exact"/>
              <w:jc w:val="both"/>
              <w:textAlignment w:val="auto"/>
              <w:rPr>
                <w:rFonts w:ascii="宋体" w:hAnsi="宋体" w:cs="宋体"/>
                <w:bCs/>
                <w:kern w:val="2"/>
                <w:szCs w:val="24"/>
              </w:rPr>
            </w:pPr>
            <w:r>
              <w:rPr>
                <w:rFonts w:hint="eastAsia" w:ascii="宋体" w:hAnsi="宋体" w:cs="宋体"/>
                <w:bCs/>
                <w:kern w:val="2"/>
                <w:szCs w:val="24"/>
              </w:rPr>
              <w:t>1、</w:t>
            </w:r>
            <w:r>
              <w:rPr>
                <w:rFonts w:hint="eastAsia" w:ascii="宋体" w:hAnsi="宋体" w:cs="宋体"/>
                <w:b/>
                <w:kern w:val="2"/>
                <w:szCs w:val="24"/>
              </w:rPr>
              <w:t>质疑提出</w:t>
            </w:r>
            <w:r>
              <w:rPr>
                <w:rFonts w:hint="eastAsia" w:ascii="宋体" w:hAnsi="宋体" w:cs="宋体"/>
                <w:b/>
                <w:kern w:val="2"/>
                <w:szCs w:val="24"/>
                <w:lang w:val="en-US"/>
              </w:rPr>
              <w:t>具体步骤</w:t>
            </w:r>
            <w:r>
              <w:rPr>
                <w:rFonts w:hint="eastAsia" w:ascii="宋体" w:hAnsi="宋体" w:cs="宋体"/>
                <w:b/>
                <w:kern w:val="2"/>
                <w:szCs w:val="24"/>
              </w:rPr>
              <w:t>：</w:t>
            </w:r>
            <w:r>
              <w:rPr>
                <w:rFonts w:hint="eastAsia" w:ascii="宋体" w:hAnsi="宋体" w:cs="宋体"/>
                <w:bCs/>
                <w:kern w:val="2"/>
                <w:szCs w:val="24"/>
              </w:rPr>
              <w:t>供应商若对采购文件有关内容存在质疑，可通过</w:t>
            </w:r>
            <w:r>
              <w:rPr>
                <w:rFonts w:hint="eastAsia" w:ascii="宋体" w:hAnsi="宋体" w:cs="宋体"/>
                <w:bCs/>
                <w:kern w:val="2"/>
                <w:szCs w:val="24"/>
                <w:lang w:val="en-US"/>
              </w:rPr>
              <w:t>电子邮箱（</w:t>
            </w:r>
            <w:r>
              <w:rPr>
                <w:rFonts w:hint="eastAsia" w:ascii="宋体" w:hAnsi="宋体" w:cs="宋体"/>
                <w:szCs w:val="24"/>
              </w:rPr>
              <w:t>递交至邮箱</w:t>
            </w:r>
            <w:r>
              <w:rPr>
                <w:rFonts w:hint="eastAsia" w:ascii="宋体" w:hAnsi="宋体" w:cs="宋体"/>
                <w:szCs w:val="24"/>
                <w:lang w:val="en-US"/>
              </w:rPr>
              <w:t>943084965</w:t>
            </w:r>
            <w:r>
              <w:rPr>
                <w:rFonts w:hint="eastAsia" w:ascii="宋体" w:hAnsi="宋体" w:cs="宋体"/>
                <w:szCs w:val="24"/>
              </w:rPr>
              <w:t>@qq.com</w:t>
            </w:r>
            <w:r>
              <w:rPr>
                <w:rFonts w:hint="eastAsia" w:ascii="宋体" w:hAnsi="宋体" w:cs="宋体"/>
                <w:bCs/>
                <w:kern w:val="2"/>
                <w:szCs w:val="24"/>
                <w:lang w:val="en-US"/>
              </w:rPr>
              <w:t>）</w:t>
            </w:r>
            <w:r>
              <w:rPr>
                <w:rFonts w:hint="eastAsia" w:ascii="宋体" w:hAnsi="宋体" w:cs="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cs="宋体"/>
                <w:bCs/>
                <w:kern w:val="2"/>
                <w:szCs w:val="24"/>
                <w:lang w:val="en-US"/>
              </w:rPr>
              <w:t>公章</w:t>
            </w:r>
            <w:r>
              <w:rPr>
                <w:rFonts w:hint="eastAsia" w:ascii="宋体" w:hAnsi="宋体" w:cs="宋体"/>
                <w:bCs/>
                <w:kern w:val="2"/>
                <w:szCs w:val="24"/>
              </w:rPr>
              <w:t>签章后</w:t>
            </w:r>
            <w:r>
              <w:rPr>
                <w:rFonts w:hint="eastAsia" w:ascii="宋体" w:hAnsi="宋体" w:cs="宋体"/>
                <w:bCs/>
                <w:kern w:val="2"/>
                <w:szCs w:val="24"/>
                <w:lang w:val="en-US"/>
              </w:rPr>
              <w:t>扫描</w:t>
            </w:r>
            <w:r>
              <w:rPr>
                <w:rFonts w:hint="eastAsia" w:ascii="宋体" w:hAnsi="宋体" w:cs="宋体"/>
                <w:bCs/>
                <w:kern w:val="2"/>
                <w:szCs w:val="24"/>
              </w:rPr>
              <w:t>提交。</w:t>
            </w:r>
          </w:p>
          <w:p w14:paraId="632373A2">
            <w:pPr>
              <w:pStyle w:val="101"/>
              <w:pBdr>
                <w:bottom w:val="none" w:color="auto" w:sz="0" w:space="0"/>
              </w:pBdr>
              <w:tabs>
                <w:tab w:val="clear" w:pos="4153"/>
                <w:tab w:val="clear" w:pos="8306"/>
              </w:tabs>
              <w:adjustRightInd/>
              <w:spacing w:line="500" w:lineRule="exact"/>
              <w:jc w:val="both"/>
              <w:textAlignment w:val="auto"/>
              <w:rPr>
                <w:rFonts w:ascii="宋体" w:hAnsi="宋体" w:cs="宋体"/>
                <w:bCs/>
                <w:kern w:val="2"/>
                <w:szCs w:val="24"/>
              </w:rPr>
            </w:pPr>
            <w:r>
              <w:rPr>
                <w:rFonts w:hint="eastAsia" w:ascii="宋体" w:hAnsi="宋体" w:cs="宋体"/>
                <w:b/>
                <w:kern w:val="2"/>
                <w:szCs w:val="24"/>
              </w:rPr>
              <w:t>2、质疑答</w:t>
            </w:r>
            <w:r>
              <w:rPr>
                <w:rFonts w:hint="eastAsia" w:ascii="宋体" w:hAnsi="宋体" w:cs="宋体"/>
                <w:b/>
                <w:kern w:val="2"/>
                <w:szCs w:val="24"/>
                <w:lang w:val="en-US"/>
              </w:rPr>
              <w:t>复</w:t>
            </w:r>
            <w:r>
              <w:rPr>
                <w:rFonts w:hint="eastAsia" w:ascii="宋体" w:hAnsi="宋体" w:cs="宋体"/>
                <w:b/>
                <w:kern w:val="2"/>
                <w:szCs w:val="24"/>
              </w:rPr>
              <w:t>获取具体步骤：</w:t>
            </w:r>
            <w:r>
              <w:rPr>
                <w:rFonts w:hint="eastAsia" w:ascii="宋体" w:hAnsi="宋体" w:cs="宋体"/>
                <w:bCs/>
                <w:kern w:val="2"/>
                <w:szCs w:val="24"/>
              </w:rPr>
              <w:t>采购人（采购代理机构）将通过</w:t>
            </w:r>
            <w:r>
              <w:rPr>
                <w:rFonts w:hint="eastAsia" w:ascii="宋体" w:hAnsi="宋体" w:cs="宋体"/>
                <w:bCs/>
                <w:kern w:val="2"/>
                <w:szCs w:val="24"/>
                <w:lang w:val="en-US"/>
              </w:rPr>
              <w:t>邮箱</w:t>
            </w:r>
            <w:r>
              <w:rPr>
                <w:rFonts w:hint="eastAsia" w:ascii="宋体" w:hAnsi="宋体" w:cs="宋体"/>
                <w:bCs/>
                <w:kern w:val="2"/>
                <w:szCs w:val="24"/>
              </w:rPr>
              <w:t>于收到质疑文件后七个工作日内答复，请质疑人及时</w:t>
            </w:r>
            <w:r>
              <w:rPr>
                <w:rFonts w:hint="eastAsia" w:ascii="宋体" w:hAnsi="宋体" w:cs="宋体"/>
                <w:bCs/>
                <w:kern w:val="2"/>
                <w:szCs w:val="24"/>
                <w:lang w:val="en-US"/>
              </w:rPr>
              <w:t>通过发出质疑的邮箱</w:t>
            </w:r>
            <w:r>
              <w:rPr>
                <w:rFonts w:hint="eastAsia" w:ascii="宋体" w:hAnsi="宋体" w:cs="宋体"/>
                <w:bCs/>
                <w:kern w:val="2"/>
                <w:szCs w:val="24"/>
              </w:rPr>
              <w:t>查收答疑文件。</w:t>
            </w:r>
          </w:p>
          <w:p w14:paraId="41395738">
            <w:pPr>
              <w:autoSpaceDE w:val="0"/>
              <w:spacing w:line="500" w:lineRule="exact"/>
              <w:rPr>
                <w:rFonts w:ascii="宋体" w:hAnsi="宋体" w:cs="宋体"/>
                <w:bCs/>
                <w:sz w:val="24"/>
                <w:szCs w:val="24"/>
              </w:rPr>
            </w:pPr>
            <w:r>
              <w:rPr>
                <w:rFonts w:hint="eastAsia" w:ascii="宋体" w:hAnsi="宋体" w:cs="宋体"/>
                <w:bCs/>
                <w:sz w:val="24"/>
                <w:szCs w:val="24"/>
              </w:rPr>
              <w:t>3、请各潜在供应商在响应截止时间前，务必登录安徽衡宇工程咨询有限公司网（http://www.ahhygczx.com），查看是否发布有关该项目更正公告或澄清。更正公告或或澄清为采购文件的有效组成部分，一经发布即为视同已通知所有潜在供应商，若因未及时关注而造成的一切后果，由供应商自行承担。</w:t>
            </w:r>
          </w:p>
        </w:tc>
      </w:tr>
      <w:tr w14:paraId="2599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7" w:hRule="atLeast"/>
          <w:jc w:val="center"/>
        </w:trPr>
        <w:tc>
          <w:tcPr>
            <w:tcW w:w="813" w:type="dxa"/>
            <w:vAlign w:val="center"/>
          </w:tcPr>
          <w:p w14:paraId="3294FCCA">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lang w:val="en-US"/>
              </w:rPr>
              <w:t>14</w:t>
            </w:r>
          </w:p>
        </w:tc>
        <w:tc>
          <w:tcPr>
            <w:tcW w:w="1787" w:type="dxa"/>
            <w:vAlign w:val="center"/>
          </w:tcPr>
          <w:p w14:paraId="0EDBFC3E">
            <w:pPr>
              <w:pStyle w:val="101"/>
              <w:pBdr>
                <w:bottom w:val="none" w:color="auto" w:sz="0" w:space="0"/>
              </w:pBdr>
              <w:tabs>
                <w:tab w:val="clear" w:pos="4153"/>
                <w:tab w:val="clear" w:pos="8306"/>
              </w:tabs>
              <w:adjustRightInd/>
              <w:spacing w:line="500" w:lineRule="exact"/>
              <w:textAlignment w:val="auto"/>
              <w:rPr>
                <w:rFonts w:ascii="宋体" w:hAnsi="宋体"/>
                <w:bCs/>
                <w:kern w:val="2"/>
                <w:szCs w:val="24"/>
              </w:rPr>
            </w:pPr>
            <w:r>
              <w:rPr>
                <w:rFonts w:hint="eastAsia" w:ascii="宋体" w:hAnsi="宋体"/>
                <w:bCs/>
                <w:kern w:val="2"/>
                <w:szCs w:val="24"/>
              </w:rPr>
              <w:t>响应文件份数及要求</w:t>
            </w:r>
          </w:p>
        </w:tc>
        <w:tc>
          <w:tcPr>
            <w:tcW w:w="7160" w:type="dxa"/>
            <w:vAlign w:val="center"/>
          </w:tcPr>
          <w:p w14:paraId="10FA0D15">
            <w:pPr>
              <w:pStyle w:val="101"/>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rPr>
              <w:t>2</w:t>
            </w:r>
            <w:r>
              <w:rPr>
                <w:rFonts w:hint="eastAsia" w:ascii="宋体" w:hAnsi="宋体"/>
                <w:szCs w:val="24"/>
              </w:rPr>
              <w:t>份</w:t>
            </w:r>
          </w:p>
          <w:p w14:paraId="576478C6">
            <w:pPr>
              <w:pStyle w:val="101"/>
              <w:pBdr>
                <w:bottom w:val="none" w:color="auto" w:sz="0" w:space="0"/>
              </w:pBdr>
              <w:tabs>
                <w:tab w:val="clear" w:pos="4153"/>
                <w:tab w:val="clear" w:pos="8306"/>
              </w:tabs>
              <w:adjustRightInd/>
              <w:spacing w:line="500" w:lineRule="exact"/>
              <w:jc w:val="left"/>
              <w:textAlignment w:val="auto"/>
              <w:rPr>
                <w:rFonts w:ascii="宋体" w:hAnsi="宋体"/>
                <w:szCs w:val="24"/>
                <w:lang w:val="en-US"/>
              </w:rPr>
            </w:pPr>
            <w:r>
              <w:rPr>
                <w:rFonts w:hint="eastAsia" w:ascii="宋体" w:hAnsi="宋体"/>
                <w:szCs w:val="24"/>
                <w:lang w:val="en-US"/>
              </w:rPr>
              <w:t>要求：</w:t>
            </w:r>
          </w:p>
          <w:p w14:paraId="20721CC2">
            <w:pPr>
              <w:pStyle w:val="101"/>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14:paraId="4EF60509">
            <w:pPr>
              <w:pStyle w:val="101"/>
              <w:numPr>
                <w:ilvl w:val="0"/>
                <w:numId w:val="3"/>
              </w:numPr>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14:paraId="6D7C3C13">
            <w:pPr>
              <w:pStyle w:val="101"/>
              <w:numPr>
                <w:ilvl w:val="0"/>
                <w:numId w:val="3"/>
              </w:numPr>
              <w:pBdr>
                <w:bottom w:val="none" w:color="auto" w:sz="0" w:space="0"/>
              </w:pBdr>
              <w:tabs>
                <w:tab w:val="clear" w:pos="4153"/>
                <w:tab w:val="clear" w:pos="8306"/>
              </w:tabs>
              <w:adjustRightInd/>
              <w:spacing w:line="50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14:paraId="09DC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0" w:hRule="atLeast"/>
          <w:jc w:val="center"/>
        </w:trPr>
        <w:tc>
          <w:tcPr>
            <w:tcW w:w="813" w:type="dxa"/>
            <w:vAlign w:val="center"/>
          </w:tcPr>
          <w:p w14:paraId="5BE2A4B3">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lang w:val="en-US"/>
              </w:rPr>
              <w:t>15</w:t>
            </w:r>
          </w:p>
        </w:tc>
        <w:tc>
          <w:tcPr>
            <w:tcW w:w="1787" w:type="dxa"/>
            <w:vAlign w:val="center"/>
          </w:tcPr>
          <w:p w14:paraId="69169826">
            <w:pPr>
              <w:pStyle w:val="101"/>
              <w:pBdr>
                <w:bottom w:val="none" w:color="auto" w:sz="0" w:space="0"/>
              </w:pBdr>
              <w:tabs>
                <w:tab w:val="clear" w:pos="4153"/>
                <w:tab w:val="clear" w:pos="8306"/>
              </w:tabs>
              <w:adjustRightInd/>
              <w:spacing w:line="500" w:lineRule="exact"/>
              <w:textAlignment w:val="auto"/>
              <w:rPr>
                <w:rFonts w:ascii="宋体" w:hAnsi="宋体"/>
                <w:bCs/>
                <w:kern w:val="2"/>
                <w:szCs w:val="24"/>
              </w:rPr>
            </w:pPr>
            <w:r>
              <w:rPr>
                <w:rFonts w:hint="eastAsia" w:ascii="宋体" w:hAnsi="宋体"/>
                <w:bCs/>
                <w:kern w:val="2"/>
                <w:szCs w:val="24"/>
              </w:rPr>
              <w:t>递交响应文件注意事项</w:t>
            </w:r>
          </w:p>
        </w:tc>
        <w:tc>
          <w:tcPr>
            <w:tcW w:w="7160" w:type="dxa"/>
            <w:vAlign w:val="center"/>
          </w:tcPr>
          <w:p w14:paraId="59879B5E">
            <w:pPr>
              <w:pStyle w:val="101"/>
              <w:pBdr>
                <w:bottom w:val="none" w:color="auto" w:sz="0" w:space="0"/>
              </w:pBdr>
              <w:tabs>
                <w:tab w:val="clear" w:pos="4153"/>
                <w:tab w:val="clear" w:pos="8306"/>
              </w:tabs>
              <w:adjustRightInd/>
              <w:spacing w:line="50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现场递交</w:t>
            </w:r>
            <w:r>
              <w:rPr>
                <w:rFonts w:hint="eastAsia" w:ascii="宋体" w:hAnsi="宋体"/>
                <w:bCs/>
                <w:kern w:val="2"/>
                <w:szCs w:val="24"/>
              </w:rPr>
              <w:t>。</w:t>
            </w:r>
          </w:p>
        </w:tc>
      </w:tr>
      <w:tr w14:paraId="751D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13" w:type="dxa"/>
            <w:vAlign w:val="center"/>
          </w:tcPr>
          <w:p w14:paraId="514FE3B5">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lang w:val="en-US"/>
              </w:rPr>
              <w:t>16</w:t>
            </w:r>
          </w:p>
        </w:tc>
        <w:tc>
          <w:tcPr>
            <w:tcW w:w="1787" w:type="dxa"/>
            <w:vAlign w:val="center"/>
          </w:tcPr>
          <w:p w14:paraId="6714DF27">
            <w:pPr>
              <w:pStyle w:val="101"/>
              <w:pBdr>
                <w:bottom w:val="none" w:color="auto" w:sz="0" w:space="0"/>
              </w:pBdr>
              <w:tabs>
                <w:tab w:val="clear" w:pos="4153"/>
                <w:tab w:val="clear" w:pos="8306"/>
              </w:tabs>
              <w:adjustRightInd/>
              <w:spacing w:line="500" w:lineRule="exact"/>
              <w:textAlignment w:val="auto"/>
              <w:rPr>
                <w:rFonts w:ascii="宋体" w:hAnsi="宋体"/>
                <w:bCs/>
                <w:kern w:val="2"/>
                <w:szCs w:val="24"/>
              </w:rPr>
            </w:pPr>
            <w:r>
              <w:rPr>
                <w:rFonts w:hint="eastAsia" w:ascii="宋体" w:hAnsi="宋体"/>
                <w:szCs w:val="24"/>
              </w:rPr>
              <w:t>封套上应载明的信息</w:t>
            </w:r>
          </w:p>
        </w:tc>
        <w:tc>
          <w:tcPr>
            <w:tcW w:w="7160" w:type="dxa"/>
            <w:vAlign w:val="center"/>
          </w:tcPr>
          <w:p w14:paraId="23647065">
            <w:pPr>
              <w:spacing w:line="500" w:lineRule="exact"/>
              <w:rPr>
                <w:sz w:val="24"/>
                <w:szCs w:val="24"/>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14:paraId="75C93A0F">
            <w:pPr>
              <w:pStyle w:val="116"/>
              <w:spacing w:line="500" w:lineRule="exact"/>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14:paraId="1BA520B6">
            <w:pPr>
              <w:spacing w:line="500" w:lineRule="exact"/>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4D4ED467">
            <w:pPr>
              <w:pStyle w:val="116"/>
              <w:spacing w:line="50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14:paraId="6E400A4B">
            <w:pPr>
              <w:pStyle w:val="101"/>
              <w:pBdr>
                <w:bottom w:val="none" w:color="auto" w:sz="0" w:space="0"/>
              </w:pBdr>
              <w:tabs>
                <w:tab w:val="clear" w:pos="4153"/>
                <w:tab w:val="clear" w:pos="8306"/>
              </w:tabs>
              <w:adjustRightInd/>
              <w:spacing w:line="500" w:lineRule="exact"/>
              <w:jc w:val="left"/>
              <w:textAlignment w:val="auto"/>
              <w:rPr>
                <w:rFonts w:ascii="宋体" w:hAnsi="宋体"/>
                <w:bCs/>
                <w:kern w:val="2"/>
                <w:szCs w:val="24"/>
              </w:rPr>
            </w:pPr>
            <w:r>
              <w:rPr>
                <w:rFonts w:hint="eastAsia"/>
                <w:kern w:val="2"/>
                <w:szCs w:val="24"/>
              </w:rPr>
              <w:t>供应商地址：</w:t>
            </w:r>
          </w:p>
        </w:tc>
      </w:tr>
      <w:tr w14:paraId="2148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14:paraId="1190370D">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rPr>
              <w:t>1</w:t>
            </w:r>
            <w:r>
              <w:rPr>
                <w:rFonts w:hint="eastAsia" w:ascii="宋体" w:hAnsi="宋体"/>
                <w:b/>
                <w:kern w:val="2"/>
                <w:szCs w:val="24"/>
                <w:lang w:val="en-US"/>
              </w:rPr>
              <w:t>7</w:t>
            </w:r>
          </w:p>
        </w:tc>
        <w:tc>
          <w:tcPr>
            <w:tcW w:w="1787" w:type="dxa"/>
            <w:vAlign w:val="center"/>
          </w:tcPr>
          <w:p w14:paraId="3CA393F5">
            <w:pPr>
              <w:pStyle w:val="101"/>
              <w:pBdr>
                <w:bottom w:val="none" w:color="auto" w:sz="0" w:space="0"/>
              </w:pBdr>
              <w:tabs>
                <w:tab w:val="clear" w:pos="4153"/>
                <w:tab w:val="clear" w:pos="8306"/>
              </w:tabs>
              <w:adjustRightInd/>
              <w:spacing w:line="500" w:lineRule="exact"/>
              <w:textAlignment w:val="auto"/>
              <w:rPr>
                <w:rFonts w:ascii="宋体" w:hAnsi="宋体"/>
                <w:bCs/>
                <w:kern w:val="2"/>
                <w:szCs w:val="24"/>
              </w:rPr>
            </w:pPr>
            <w:r>
              <w:rPr>
                <w:rFonts w:hint="eastAsia" w:ascii="宋体" w:hAnsi="宋体"/>
                <w:bCs/>
                <w:kern w:val="2"/>
                <w:szCs w:val="24"/>
              </w:rPr>
              <w:t>备注一</w:t>
            </w:r>
          </w:p>
        </w:tc>
        <w:tc>
          <w:tcPr>
            <w:tcW w:w="7160" w:type="dxa"/>
            <w:vAlign w:val="center"/>
          </w:tcPr>
          <w:p w14:paraId="295C9979">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14:paraId="3D3A058D">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14:paraId="4A7B8267">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14:paraId="616204A0">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14:paraId="4531855C">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14:paraId="6269FB9B">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14:paraId="6F3BA21E">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3、不良信用记录查询渠道如下：</w:t>
            </w:r>
          </w:p>
          <w:p w14:paraId="6B66FD97">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14:paraId="011865AD">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14:paraId="4F8F1256">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14:paraId="4DE822E6">
            <w:pPr>
              <w:pStyle w:val="101"/>
              <w:pBdr>
                <w:bottom w:val="none" w:color="auto" w:sz="0" w:space="0"/>
              </w:pBdr>
              <w:tabs>
                <w:tab w:val="clear" w:pos="4153"/>
                <w:tab w:val="clear" w:pos="8306"/>
              </w:tabs>
              <w:adjustRightInd/>
              <w:spacing w:line="50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14:paraId="5CB3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14:paraId="42AE18D1">
            <w:pPr>
              <w:pStyle w:val="101"/>
              <w:pBdr>
                <w:bottom w:val="none" w:color="auto" w:sz="0" w:space="0"/>
              </w:pBdr>
              <w:tabs>
                <w:tab w:val="clear" w:pos="4153"/>
                <w:tab w:val="clear" w:pos="8306"/>
              </w:tabs>
              <w:adjustRightInd/>
              <w:spacing w:line="500" w:lineRule="exact"/>
              <w:textAlignment w:val="auto"/>
              <w:rPr>
                <w:rFonts w:ascii="宋体" w:hAnsi="宋体"/>
                <w:b/>
                <w:kern w:val="2"/>
                <w:szCs w:val="24"/>
              </w:rPr>
            </w:pPr>
            <w:r>
              <w:rPr>
                <w:rFonts w:hint="eastAsia" w:ascii="宋体" w:hAnsi="宋体"/>
                <w:b/>
                <w:kern w:val="2"/>
                <w:szCs w:val="24"/>
              </w:rPr>
              <w:t>1</w:t>
            </w:r>
            <w:r>
              <w:rPr>
                <w:rFonts w:hint="eastAsia" w:ascii="宋体" w:hAnsi="宋体"/>
                <w:b/>
                <w:kern w:val="2"/>
                <w:szCs w:val="24"/>
                <w:lang w:val="en-US"/>
              </w:rPr>
              <w:t>8</w:t>
            </w:r>
          </w:p>
        </w:tc>
        <w:tc>
          <w:tcPr>
            <w:tcW w:w="1787" w:type="dxa"/>
            <w:vAlign w:val="center"/>
          </w:tcPr>
          <w:p w14:paraId="40B459B5">
            <w:pPr>
              <w:pStyle w:val="101"/>
              <w:pBdr>
                <w:bottom w:val="none" w:color="auto" w:sz="0" w:space="0"/>
              </w:pBdr>
              <w:tabs>
                <w:tab w:val="clear" w:pos="4153"/>
                <w:tab w:val="clear" w:pos="8306"/>
              </w:tabs>
              <w:adjustRightInd/>
              <w:spacing w:line="500" w:lineRule="exact"/>
              <w:textAlignment w:val="auto"/>
              <w:rPr>
                <w:rFonts w:ascii="宋体" w:hAnsi="宋体"/>
                <w:bCs/>
                <w:kern w:val="2"/>
                <w:szCs w:val="24"/>
              </w:rPr>
            </w:pPr>
            <w:r>
              <w:rPr>
                <w:rFonts w:hint="eastAsia" w:ascii="宋体" w:hAnsi="宋体"/>
                <w:bCs/>
                <w:kern w:val="2"/>
                <w:szCs w:val="24"/>
              </w:rPr>
              <w:t>备注二</w:t>
            </w:r>
          </w:p>
        </w:tc>
        <w:tc>
          <w:tcPr>
            <w:tcW w:w="7160" w:type="dxa"/>
            <w:vAlign w:val="center"/>
          </w:tcPr>
          <w:p w14:paraId="701CF215">
            <w:pPr>
              <w:pStyle w:val="101"/>
              <w:pBdr>
                <w:bottom w:val="none" w:color="auto" w:sz="0" w:space="0"/>
              </w:pBdr>
              <w:tabs>
                <w:tab w:val="clear" w:pos="4153"/>
                <w:tab w:val="clear" w:pos="8306"/>
              </w:tabs>
              <w:adjustRightInd/>
              <w:spacing w:line="50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2BFE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13" w:type="dxa"/>
            <w:vAlign w:val="center"/>
          </w:tcPr>
          <w:p w14:paraId="304FB914">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lang w:val="en-US"/>
              </w:rPr>
              <w:t>19</w:t>
            </w:r>
          </w:p>
        </w:tc>
        <w:tc>
          <w:tcPr>
            <w:tcW w:w="1787" w:type="dxa"/>
            <w:vAlign w:val="center"/>
          </w:tcPr>
          <w:p w14:paraId="4EDB2B62">
            <w:pPr>
              <w:pStyle w:val="101"/>
              <w:pBdr>
                <w:bottom w:val="none" w:color="auto" w:sz="0" w:space="0"/>
              </w:pBdr>
              <w:tabs>
                <w:tab w:val="clear" w:pos="4153"/>
                <w:tab w:val="clear" w:pos="8306"/>
              </w:tabs>
              <w:adjustRightInd/>
              <w:spacing w:line="50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160" w:type="dxa"/>
            <w:vAlign w:val="center"/>
          </w:tcPr>
          <w:p w14:paraId="5F0DABFD">
            <w:pPr>
              <w:pStyle w:val="101"/>
              <w:pBdr>
                <w:bottom w:val="none" w:color="auto" w:sz="0" w:space="0"/>
              </w:pBdr>
              <w:tabs>
                <w:tab w:val="clear" w:pos="4153"/>
                <w:tab w:val="clear" w:pos="8306"/>
              </w:tabs>
              <w:adjustRightInd/>
              <w:spacing w:line="500" w:lineRule="exact"/>
              <w:jc w:val="both"/>
              <w:textAlignment w:val="auto"/>
              <w:rPr>
                <w:rFonts w:ascii="宋体" w:hAnsi="宋体"/>
                <w:bCs/>
                <w:color w:val="000000" w:themeColor="text1"/>
                <w:kern w:val="2"/>
                <w:szCs w:val="24"/>
                <w14:textFill>
                  <w14:solidFill>
                    <w14:schemeClr w14:val="tx1"/>
                  </w14:solidFill>
                </w14:textFill>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w:t>
            </w:r>
            <w:r>
              <w:rPr>
                <w:rFonts w:hint="eastAsia" w:ascii="宋体" w:hAnsi="宋体"/>
                <w:bCs/>
                <w:color w:val="000000" w:themeColor="text1"/>
                <w:kern w:val="2"/>
                <w:szCs w:val="24"/>
                <w14:textFill>
                  <w14:solidFill>
                    <w14:schemeClr w14:val="tx1"/>
                  </w14:solidFill>
                </w14:textFill>
              </w:rPr>
              <w:t>详见谈判公告</w:t>
            </w:r>
          </w:p>
          <w:p w14:paraId="03FF7CB0">
            <w:pPr>
              <w:pStyle w:val="101"/>
              <w:pBdr>
                <w:bottom w:val="none" w:color="auto" w:sz="0" w:space="0"/>
              </w:pBdr>
              <w:tabs>
                <w:tab w:val="clear" w:pos="4153"/>
                <w:tab w:val="clear" w:pos="8306"/>
              </w:tabs>
              <w:adjustRightInd/>
              <w:spacing w:line="500" w:lineRule="exact"/>
              <w:jc w:val="both"/>
              <w:textAlignment w:val="auto"/>
              <w:rPr>
                <w:rFonts w:ascii="宋体" w:hAnsi="宋体"/>
                <w:szCs w:val="24"/>
                <w:lang w:val="en-US"/>
              </w:rPr>
            </w:pPr>
            <w:r>
              <w:rPr>
                <w:rFonts w:hint="eastAsia" w:ascii="宋体" w:hAnsi="宋体"/>
                <w:bCs/>
                <w:color w:val="000000" w:themeColor="text1"/>
                <w:kern w:val="2"/>
                <w:szCs w:val="24"/>
                <w14:textFill>
                  <w14:solidFill>
                    <w14:schemeClr w14:val="tx1"/>
                  </w14:solidFill>
                </w14:textFill>
              </w:rPr>
              <w:t>地点：详见谈判公告</w:t>
            </w:r>
          </w:p>
        </w:tc>
      </w:tr>
      <w:tr w14:paraId="7D0A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13" w:type="dxa"/>
            <w:vAlign w:val="center"/>
          </w:tcPr>
          <w:p w14:paraId="10743121">
            <w:pPr>
              <w:pStyle w:val="101"/>
              <w:pBdr>
                <w:bottom w:val="none" w:color="auto" w:sz="0" w:space="0"/>
              </w:pBdr>
              <w:tabs>
                <w:tab w:val="clear" w:pos="4153"/>
                <w:tab w:val="clear" w:pos="8306"/>
              </w:tabs>
              <w:adjustRightInd/>
              <w:spacing w:line="500" w:lineRule="exact"/>
              <w:textAlignment w:val="auto"/>
              <w:rPr>
                <w:rFonts w:ascii="宋体" w:hAnsi="宋体"/>
                <w:b/>
                <w:kern w:val="2"/>
                <w:szCs w:val="24"/>
                <w:lang w:val="en-US"/>
              </w:rPr>
            </w:pPr>
            <w:r>
              <w:rPr>
                <w:rFonts w:hint="eastAsia" w:ascii="宋体" w:hAnsi="宋体"/>
                <w:b/>
                <w:kern w:val="2"/>
                <w:szCs w:val="24"/>
                <w:lang w:val="en-US"/>
              </w:rPr>
              <w:t>20</w:t>
            </w:r>
          </w:p>
        </w:tc>
        <w:tc>
          <w:tcPr>
            <w:tcW w:w="1787" w:type="dxa"/>
            <w:vAlign w:val="center"/>
          </w:tcPr>
          <w:p w14:paraId="71131164">
            <w:pPr>
              <w:pStyle w:val="101"/>
              <w:pBdr>
                <w:bottom w:val="none" w:color="auto" w:sz="0" w:space="0"/>
              </w:pBdr>
              <w:tabs>
                <w:tab w:val="clear" w:pos="4153"/>
                <w:tab w:val="clear" w:pos="8306"/>
              </w:tabs>
              <w:adjustRightInd/>
              <w:spacing w:line="500" w:lineRule="exact"/>
              <w:jc w:val="left"/>
              <w:textAlignment w:val="auto"/>
              <w:rPr>
                <w:rFonts w:ascii="宋体" w:hAnsi="宋体"/>
                <w:bCs/>
                <w:kern w:val="2"/>
                <w:szCs w:val="24"/>
                <w:lang w:val="en-US"/>
              </w:rPr>
            </w:pPr>
            <w:r>
              <w:rPr>
                <w:rFonts w:hint="eastAsia" w:ascii="宋体" w:hAnsi="宋体"/>
                <w:bCs/>
                <w:kern w:val="2"/>
                <w:szCs w:val="24"/>
                <w:lang w:val="en-US"/>
              </w:rPr>
              <w:t>谈判文件解释权</w:t>
            </w:r>
          </w:p>
        </w:tc>
        <w:tc>
          <w:tcPr>
            <w:tcW w:w="7160" w:type="dxa"/>
            <w:vAlign w:val="center"/>
          </w:tcPr>
          <w:p w14:paraId="2826E71A">
            <w:pPr>
              <w:pStyle w:val="101"/>
              <w:pBdr>
                <w:bottom w:val="none" w:color="auto" w:sz="0" w:space="0"/>
              </w:pBdr>
              <w:tabs>
                <w:tab w:val="clear" w:pos="4153"/>
                <w:tab w:val="clear" w:pos="8306"/>
              </w:tabs>
              <w:adjustRightInd/>
              <w:spacing w:line="500" w:lineRule="exact"/>
              <w:jc w:val="both"/>
              <w:textAlignment w:val="auto"/>
              <w:rPr>
                <w:rFonts w:ascii="宋体" w:hAnsi="宋体"/>
                <w:b/>
                <w:kern w:val="2"/>
                <w:szCs w:val="24"/>
                <w:lang w:val="en-US"/>
              </w:rPr>
            </w:pPr>
            <w:r>
              <w:rPr>
                <w:rFonts w:ascii="宋体" w:hAnsi="宋体" w:cs="宋体"/>
                <w:szCs w:val="24"/>
              </w:rPr>
              <w:t>本谈判文件的解释权归采购人。</w:t>
            </w:r>
          </w:p>
        </w:tc>
      </w:tr>
    </w:tbl>
    <w:p w14:paraId="4B8F793F">
      <w:pPr>
        <w:pStyle w:val="3"/>
        <w:spacing w:before="20" w:after="20"/>
        <w:jc w:val="both"/>
        <w:rPr>
          <w:rFonts w:ascii="宋体" w:hAnsi="宋体" w:eastAsia="宋体" w:cs="宋体"/>
          <w:sz w:val="24"/>
          <w:szCs w:val="24"/>
        </w:rPr>
      </w:pPr>
    </w:p>
    <w:p w14:paraId="0F741171">
      <w:pPr>
        <w:rPr>
          <w:rFonts w:ascii="宋体" w:hAnsi="宋体" w:cs="宋体"/>
          <w:sz w:val="24"/>
          <w:szCs w:val="24"/>
        </w:rPr>
      </w:pPr>
      <w:r>
        <w:rPr>
          <w:rFonts w:hint="eastAsia" w:ascii="宋体" w:hAnsi="宋体" w:cs="宋体"/>
          <w:sz w:val="24"/>
          <w:szCs w:val="24"/>
        </w:rPr>
        <w:br w:type="page"/>
      </w:r>
    </w:p>
    <w:p w14:paraId="37E6DB6F">
      <w:pPr>
        <w:pStyle w:val="3"/>
        <w:spacing w:before="0" w:after="0" w:line="500" w:lineRule="exact"/>
        <w:ind w:firstLine="241" w:firstLineChars="100"/>
        <w:jc w:val="center"/>
        <w:rPr>
          <w:rFonts w:ascii="宋体" w:hAnsi="宋体" w:eastAsia="宋体" w:cs="宋体"/>
          <w:sz w:val="24"/>
          <w:szCs w:val="24"/>
        </w:rPr>
      </w:pPr>
      <w:bookmarkStart w:id="54" w:name="_Toc7878"/>
      <w:r>
        <w:rPr>
          <w:rFonts w:hint="eastAsia" w:ascii="宋体" w:hAnsi="宋体" w:eastAsia="宋体" w:cs="宋体"/>
          <w:sz w:val="24"/>
          <w:szCs w:val="24"/>
        </w:rPr>
        <w:t>（二）供应商资格</w:t>
      </w:r>
      <w:bookmarkEnd w:id="54"/>
    </w:p>
    <w:bookmarkEnd w:id="51"/>
    <w:p w14:paraId="43BBE48B">
      <w:pPr>
        <w:pStyle w:val="34"/>
        <w:spacing w:after="0" w:line="500" w:lineRule="exact"/>
        <w:ind w:firstLine="480" w:firstLineChars="200"/>
        <w:jc w:val="center"/>
        <w:rPr>
          <w:rFonts w:ascii="宋体" w:hAnsi="宋体" w:cs="宋体"/>
          <w:szCs w:val="24"/>
        </w:rPr>
      </w:pPr>
      <w:bookmarkStart w:id="55" w:name="_Toc438648662"/>
      <w:bookmarkStart w:id="56" w:name="_Toc216158625"/>
      <w:bookmarkStart w:id="57" w:name="_Toc363199266"/>
      <w:r>
        <w:rPr>
          <w:rFonts w:hint="eastAsia" w:ascii="宋体" w:hAnsi="宋体" w:cs="宋体"/>
          <w:szCs w:val="24"/>
        </w:rPr>
        <w:t>见本项目采购公告</w:t>
      </w:r>
    </w:p>
    <w:p w14:paraId="21F7A6CF">
      <w:pPr>
        <w:pStyle w:val="3"/>
        <w:spacing w:before="0" w:after="0" w:line="500" w:lineRule="exact"/>
        <w:jc w:val="center"/>
        <w:rPr>
          <w:rFonts w:ascii="宋体" w:hAnsi="宋体" w:eastAsia="宋体" w:cs="宋体"/>
          <w:sz w:val="24"/>
          <w:szCs w:val="24"/>
        </w:rPr>
      </w:pPr>
      <w:bookmarkStart w:id="58" w:name="_Toc27352"/>
      <w:r>
        <w:rPr>
          <w:rFonts w:hint="eastAsia" w:ascii="宋体" w:hAnsi="宋体" w:eastAsia="宋体" w:cs="宋体"/>
          <w:sz w:val="24"/>
          <w:szCs w:val="24"/>
        </w:rPr>
        <w:t>（三）供应商必须提交的响应文件内容</w:t>
      </w:r>
      <w:bookmarkEnd w:id="55"/>
      <w:bookmarkEnd w:id="56"/>
      <w:bookmarkEnd w:id="57"/>
      <w:bookmarkEnd w:id="58"/>
    </w:p>
    <w:p w14:paraId="0F50E2DC">
      <w:pPr>
        <w:spacing w:line="500" w:lineRule="exact"/>
        <w:ind w:firstLine="480" w:firstLineChars="200"/>
        <w:jc w:val="left"/>
        <w:rPr>
          <w:rFonts w:ascii="宋体" w:hAnsi="宋体" w:cs="宋体"/>
          <w:sz w:val="24"/>
          <w:szCs w:val="24"/>
        </w:rPr>
      </w:pPr>
      <w:r>
        <w:rPr>
          <w:rFonts w:hint="eastAsia" w:ascii="宋体" w:hAnsi="宋体" w:cs="宋体"/>
          <w:sz w:val="24"/>
          <w:szCs w:val="24"/>
        </w:rPr>
        <w:t>1、报价单；</w:t>
      </w:r>
    </w:p>
    <w:p w14:paraId="0C88642E">
      <w:pPr>
        <w:spacing w:line="500" w:lineRule="exact"/>
        <w:ind w:firstLine="480" w:firstLineChars="200"/>
        <w:jc w:val="left"/>
        <w:rPr>
          <w:rFonts w:ascii="宋体" w:hAnsi="宋体" w:cs="宋体"/>
          <w:sz w:val="24"/>
          <w:szCs w:val="24"/>
        </w:rPr>
      </w:pPr>
      <w:r>
        <w:rPr>
          <w:rFonts w:hint="eastAsia" w:ascii="宋体" w:hAnsi="宋体" w:cs="宋体"/>
          <w:sz w:val="24"/>
          <w:szCs w:val="24"/>
        </w:rPr>
        <w:t>2、供应商基本信息；</w:t>
      </w:r>
    </w:p>
    <w:p w14:paraId="70BA73F5">
      <w:pPr>
        <w:spacing w:line="500" w:lineRule="exact"/>
        <w:ind w:firstLine="480" w:firstLineChars="200"/>
        <w:jc w:val="left"/>
        <w:rPr>
          <w:rFonts w:ascii="宋体" w:hAnsi="宋体" w:cs="宋体"/>
          <w:sz w:val="24"/>
          <w:szCs w:val="24"/>
        </w:rPr>
      </w:pPr>
      <w:r>
        <w:rPr>
          <w:rFonts w:hint="eastAsia" w:ascii="宋体" w:hAnsi="宋体" w:cs="宋体"/>
          <w:sz w:val="24"/>
          <w:szCs w:val="24"/>
        </w:rPr>
        <w:t>3、谈判授权书；</w:t>
      </w:r>
    </w:p>
    <w:p w14:paraId="6030396B">
      <w:pPr>
        <w:spacing w:line="500" w:lineRule="exact"/>
        <w:ind w:firstLine="480" w:firstLineChars="200"/>
        <w:jc w:val="left"/>
        <w:rPr>
          <w:rFonts w:ascii="宋体" w:hAnsi="宋体" w:cs="宋体"/>
          <w:sz w:val="24"/>
          <w:szCs w:val="24"/>
        </w:rPr>
      </w:pPr>
      <w:r>
        <w:rPr>
          <w:rFonts w:hint="eastAsia" w:ascii="宋体" w:hAnsi="宋体" w:cs="宋体"/>
          <w:sz w:val="24"/>
          <w:szCs w:val="24"/>
        </w:rPr>
        <w:t>4、谈判响应函；</w:t>
      </w:r>
    </w:p>
    <w:p w14:paraId="6BAB8E83">
      <w:pPr>
        <w:spacing w:line="500" w:lineRule="exact"/>
        <w:ind w:firstLine="480" w:firstLineChars="200"/>
        <w:jc w:val="left"/>
        <w:rPr>
          <w:rFonts w:ascii="宋体" w:hAnsi="宋体" w:cs="宋体"/>
          <w:sz w:val="24"/>
          <w:szCs w:val="24"/>
        </w:rPr>
      </w:pPr>
      <w:r>
        <w:rPr>
          <w:rFonts w:hint="eastAsia" w:ascii="宋体" w:hAnsi="宋体" w:cs="宋体"/>
          <w:sz w:val="24"/>
          <w:szCs w:val="24"/>
        </w:rPr>
        <w:t>5、无重大违法记录声明函、无不良信用记录承诺函；</w:t>
      </w:r>
    </w:p>
    <w:p w14:paraId="016BAA3B">
      <w:pPr>
        <w:spacing w:line="500" w:lineRule="exact"/>
        <w:ind w:firstLine="480" w:firstLineChars="200"/>
        <w:jc w:val="left"/>
        <w:rPr>
          <w:rFonts w:ascii="宋体" w:hAnsi="宋体" w:cs="宋体"/>
          <w:sz w:val="24"/>
          <w:szCs w:val="24"/>
        </w:rPr>
      </w:pPr>
      <w:r>
        <w:rPr>
          <w:rFonts w:hint="eastAsia" w:ascii="宋体" w:hAnsi="宋体" w:cs="宋体"/>
          <w:sz w:val="24"/>
          <w:szCs w:val="24"/>
        </w:rPr>
        <w:t>6、响应情况表；</w:t>
      </w:r>
    </w:p>
    <w:p w14:paraId="432F4C0B">
      <w:pPr>
        <w:pStyle w:val="34"/>
        <w:spacing w:line="500" w:lineRule="exact"/>
        <w:rPr>
          <w:rFonts w:ascii="宋体" w:hAnsi="宋体" w:cs="宋体"/>
          <w:szCs w:val="24"/>
        </w:rPr>
      </w:pPr>
      <w:r>
        <w:rPr>
          <w:rFonts w:hint="eastAsia" w:ascii="宋体" w:hAnsi="宋体" w:cs="宋体"/>
          <w:szCs w:val="24"/>
        </w:rPr>
        <w:t>7、服务方案（包含但不限于以下内容：物业管理总体策划、物业管理服务内容、日常管理服务（各项服务采取的措施）、管理规章制度、应急方案（预案）、管理建议等）</w:t>
      </w:r>
    </w:p>
    <w:p w14:paraId="1F2B96AB">
      <w:pPr>
        <w:spacing w:line="500" w:lineRule="exact"/>
        <w:ind w:firstLine="480" w:firstLineChars="200"/>
        <w:jc w:val="left"/>
        <w:rPr>
          <w:rFonts w:ascii="宋体" w:hAnsi="宋体" w:cs="宋体"/>
          <w:sz w:val="24"/>
          <w:szCs w:val="24"/>
        </w:rPr>
      </w:pPr>
      <w:r>
        <w:rPr>
          <w:rFonts w:hint="eastAsia" w:ascii="宋体" w:hAnsi="宋体" w:cs="宋体"/>
          <w:sz w:val="24"/>
          <w:szCs w:val="24"/>
        </w:rPr>
        <w:t>8、谈判文件要求和供应商认为需要提供的其它说明和资料。</w:t>
      </w:r>
    </w:p>
    <w:p w14:paraId="709497A0">
      <w:pPr>
        <w:spacing w:line="500" w:lineRule="exact"/>
        <w:ind w:firstLine="480" w:firstLineChars="200"/>
        <w:jc w:val="left"/>
        <w:rPr>
          <w:rFonts w:ascii="宋体" w:hAnsi="宋体" w:cs="宋体"/>
          <w:sz w:val="24"/>
          <w:szCs w:val="24"/>
        </w:rPr>
      </w:pPr>
      <w:r>
        <w:rPr>
          <w:rFonts w:hint="eastAsia" w:ascii="宋体" w:hAnsi="宋体" w:cs="宋体"/>
          <w:sz w:val="24"/>
          <w:szCs w:val="24"/>
        </w:rPr>
        <w:t xml:space="preserve">9、最终报价书 </w:t>
      </w:r>
    </w:p>
    <w:p w14:paraId="4FD2A480">
      <w:pPr>
        <w:pStyle w:val="3"/>
        <w:spacing w:before="0" w:after="0" w:line="500" w:lineRule="exact"/>
        <w:jc w:val="center"/>
        <w:rPr>
          <w:rFonts w:ascii="宋体" w:hAnsi="宋体" w:eastAsia="宋体" w:cs="宋体"/>
          <w:sz w:val="24"/>
          <w:szCs w:val="24"/>
        </w:rPr>
      </w:pPr>
      <w:bookmarkStart w:id="59" w:name="_Toc21125"/>
      <w:r>
        <w:rPr>
          <w:rFonts w:hint="eastAsia" w:ascii="宋体" w:hAnsi="宋体" w:eastAsia="宋体" w:cs="宋体"/>
          <w:sz w:val="24"/>
          <w:szCs w:val="24"/>
        </w:rPr>
        <w:t>（四）响应文件的提交</w:t>
      </w:r>
      <w:bookmarkEnd w:id="59"/>
    </w:p>
    <w:p w14:paraId="0BE21A41">
      <w:pPr>
        <w:spacing w:line="500" w:lineRule="exact"/>
        <w:ind w:firstLine="480" w:firstLineChars="200"/>
        <w:rPr>
          <w:rFonts w:ascii="宋体" w:hAnsi="宋体" w:cs="宋体"/>
          <w:sz w:val="24"/>
          <w:szCs w:val="24"/>
        </w:rPr>
      </w:pPr>
      <w:bookmarkStart w:id="60" w:name="_Toc15127"/>
      <w:r>
        <w:rPr>
          <w:rFonts w:hint="eastAsia" w:ascii="宋体" w:hAnsi="宋体" w:cs="宋体"/>
          <w:sz w:val="24"/>
          <w:szCs w:val="24"/>
        </w:rPr>
        <w:t>1.响应文件密封</w:t>
      </w:r>
    </w:p>
    <w:p w14:paraId="6A4D70B9">
      <w:pPr>
        <w:spacing w:line="500" w:lineRule="exact"/>
        <w:ind w:firstLine="480" w:firstLineChars="200"/>
        <w:rPr>
          <w:rFonts w:ascii="宋体" w:hAnsi="宋体" w:cs="宋体"/>
          <w:sz w:val="24"/>
          <w:szCs w:val="24"/>
        </w:rPr>
      </w:pPr>
      <w:r>
        <w:rPr>
          <w:rFonts w:hint="eastAsia" w:ascii="宋体" w:hAnsi="宋体" w:cs="宋体"/>
          <w:sz w:val="24"/>
          <w:szCs w:val="24"/>
        </w:rPr>
        <w:t>1.1响应文件应密封包装，并在封套的封口处加盖供应商单位章或由供应商的法定代表人（单位负责人）或其授权的代理人签字。</w:t>
      </w:r>
    </w:p>
    <w:p w14:paraId="1C65FD5C">
      <w:pPr>
        <w:spacing w:line="500" w:lineRule="exact"/>
        <w:ind w:firstLine="480" w:firstLineChars="200"/>
        <w:rPr>
          <w:rFonts w:ascii="宋体" w:hAnsi="宋体" w:cs="宋体"/>
          <w:sz w:val="24"/>
          <w:szCs w:val="24"/>
        </w:rPr>
      </w:pPr>
      <w:r>
        <w:rPr>
          <w:rFonts w:hint="eastAsia" w:ascii="宋体" w:hAnsi="宋体" w:cs="宋体"/>
          <w:sz w:val="24"/>
          <w:szCs w:val="24"/>
        </w:rPr>
        <w:t>1.2 响应文件封套上应写明的内容见供应商须知前附表。</w:t>
      </w:r>
    </w:p>
    <w:p w14:paraId="5AC3C78B">
      <w:pPr>
        <w:spacing w:line="500" w:lineRule="exact"/>
        <w:ind w:firstLine="480" w:firstLineChars="200"/>
        <w:rPr>
          <w:rFonts w:ascii="宋体" w:hAnsi="宋体" w:cs="宋体"/>
          <w:sz w:val="24"/>
          <w:szCs w:val="24"/>
        </w:rPr>
      </w:pPr>
      <w:r>
        <w:rPr>
          <w:rFonts w:hint="eastAsia" w:ascii="宋体" w:hAnsi="宋体" w:cs="宋体"/>
          <w:sz w:val="24"/>
          <w:szCs w:val="24"/>
        </w:rPr>
        <w:t>1.3 如果未按规定封装或加写标记，采购代理机构将不承担响应文件错放或提前开封的责任，并可能导致响应无效。</w:t>
      </w:r>
    </w:p>
    <w:p w14:paraId="662256E5">
      <w:pPr>
        <w:spacing w:line="500" w:lineRule="exact"/>
        <w:ind w:firstLine="480" w:firstLineChars="200"/>
        <w:rPr>
          <w:rFonts w:ascii="宋体" w:hAnsi="宋体" w:cs="宋体"/>
          <w:sz w:val="24"/>
          <w:szCs w:val="24"/>
        </w:rPr>
      </w:pPr>
      <w:r>
        <w:rPr>
          <w:rFonts w:hint="eastAsia" w:ascii="宋体" w:hAnsi="宋体" w:cs="宋体"/>
          <w:sz w:val="24"/>
          <w:szCs w:val="24"/>
        </w:rPr>
        <w:t xml:space="preserve">2.响应文件的提交 </w:t>
      </w:r>
    </w:p>
    <w:p w14:paraId="514428B0">
      <w:pPr>
        <w:spacing w:line="500" w:lineRule="exact"/>
        <w:ind w:firstLine="480" w:firstLineChars="200"/>
        <w:rPr>
          <w:rFonts w:ascii="宋体" w:hAnsi="宋体" w:cs="宋体"/>
          <w:sz w:val="24"/>
          <w:szCs w:val="24"/>
        </w:rPr>
      </w:pPr>
      <w:r>
        <w:rPr>
          <w:rFonts w:hint="eastAsia" w:ascii="宋体" w:hAnsi="宋体" w:cs="宋体"/>
          <w:sz w:val="24"/>
          <w:szCs w:val="24"/>
        </w:rPr>
        <w:t>2.1 供应商应在供应商须知前附表规定的响应文件递交截止时间前递交响应文件。</w:t>
      </w:r>
    </w:p>
    <w:p w14:paraId="126C4CB7">
      <w:pPr>
        <w:spacing w:line="500" w:lineRule="exact"/>
        <w:ind w:firstLine="480" w:firstLineChars="200"/>
        <w:rPr>
          <w:rFonts w:ascii="宋体" w:hAnsi="宋体" w:cs="宋体"/>
          <w:sz w:val="24"/>
          <w:szCs w:val="24"/>
        </w:rPr>
      </w:pPr>
      <w:r>
        <w:rPr>
          <w:rFonts w:hint="eastAsia" w:ascii="宋体" w:hAnsi="宋体" w:cs="宋体"/>
          <w:sz w:val="24"/>
          <w:szCs w:val="24"/>
        </w:rPr>
        <w:t>2.2 供应商递交响应文件的地点：见供应商须知前附表。</w:t>
      </w:r>
    </w:p>
    <w:p w14:paraId="08863920">
      <w:pPr>
        <w:spacing w:line="500" w:lineRule="exact"/>
        <w:ind w:firstLine="480" w:firstLineChars="200"/>
        <w:rPr>
          <w:rFonts w:ascii="宋体" w:hAnsi="宋体" w:cs="宋体"/>
          <w:sz w:val="24"/>
          <w:szCs w:val="24"/>
        </w:rPr>
      </w:pPr>
      <w:r>
        <w:rPr>
          <w:rFonts w:hint="eastAsia" w:ascii="宋体" w:hAnsi="宋体" w:cs="宋体"/>
          <w:sz w:val="24"/>
          <w:szCs w:val="24"/>
        </w:rPr>
        <w:t>2.3 除供应商须知前附表另有规定外，供应商所递交的响应文件不予退还。</w:t>
      </w:r>
    </w:p>
    <w:p w14:paraId="34E8E167">
      <w:pPr>
        <w:spacing w:line="500" w:lineRule="exact"/>
        <w:ind w:firstLine="480" w:firstLineChars="200"/>
        <w:rPr>
          <w:rFonts w:ascii="宋体" w:hAnsi="宋体" w:cs="宋体"/>
          <w:sz w:val="24"/>
          <w:szCs w:val="24"/>
        </w:rPr>
      </w:pPr>
      <w:r>
        <w:rPr>
          <w:rFonts w:hint="eastAsia" w:ascii="宋体" w:hAnsi="宋体" w:cs="宋体"/>
          <w:sz w:val="24"/>
          <w:szCs w:val="24"/>
        </w:rPr>
        <w:t>2.4逾期送达的或者未送达指定地点的响应文件，采购人将予以拒收。</w:t>
      </w:r>
    </w:p>
    <w:p w14:paraId="0A54D725">
      <w:pPr>
        <w:spacing w:line="500" w:lineRule="exact"/>
        <w:ind w:firstLine="480" w:firstLineChars="200"/>
        <w:rPr>
          <w:rFonts w:ascii="宋体" w:hAnsi="宋体" w:cs="宋体"/>
          <w:sz w:val="24"/>
          <w:szCs w:val="24"/>
        </w:rPr>
      </w:pPr>
      <w:r>
        <w:rPr>
          <w:rFonts w:hint="eastAsia" w:ascii="宋体" w:hAnsi="宋体" w:cs="宋体"/>
          <w:sz w:val="24"/>
          <w:szCs w:val="24"/>
        </w:rPr>
        <w:t>3.响应文件的修改和撤回</w:t>
      </w:r>
    </w:p>
    <w:p w14:paraId="4B4EC178">
      <w:pPr>
        <w:spacing w:line="500" w:lineRule="exact"/>
        <w:ind w:firstLine="480" w:firstLineChars="200"/>
        <w:rPr>
          <w:rFonts w:ascii="宋体" w:hAnsi="宋体" w:cs="宋体"/>
          <w:sz w:val="24"/>
          <w:szCs w:val="24"/>
        </w:rPr>
      </w:pPr>
      <w:r>
        <w:rPr>
          <w:rFonts w:hint="eastAsia" w:ascii="宋体" w:hAnsi="宋体" w:cs="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67A01D4D">
      <w:pPr>
        <w:spacing w:line="500" w:lineRule="exact"/>
        <w:ind w:firstLine="480" w:firstLineChars="200"/>
        <w:rPr>
          <w:rFonts w:ascii="宋体" w:hAnsi="宋体" w:cs="宋体"/>
          <w:sz w:val="24"/>
          <w:szCs w:val="24"/>
        </w:rPr>
      </w:pPr>
      <w:r>
        <w:rPr>
          <w:rFonts w:hint="eastAsia" w:ascii="宋体" w:hAnsi="宋体" w:cs="宋体"/>
          <w:sz w:val="24"/>
          <w:szCs w:val="24"/>
        </w:rPr>
        <w:t>3.2供应商的修改书或撤回通知书，应按规定进行编制、密封、标记和提交，且标明“修改”或“撤回”字样。</w:t>
      </w:r>
    </w:p>
    <w:p w14:paraId="06D27650">
      <w:pPr>
        <w:pStyle w:val="3"/>
        <w:spacing w:before="0" w:after="0" w:line="500" w:lineRule="exact"/>
        <w:ind w:firstLine="480" w:firstLineChars="200"/>
        <w:rPr>
          <w:rFonts w:ascii="宋体" w:hAnsi="宋体" w:eastAsia="宋体" w:cs="宋体"/>
          <w:b w:val="0"/>
          <w:bCs/>
          <w:sz w:val="24"/>
          <w:szCs w:val="24"/>
        </w:rPr>
      </w:pPr>
      <w:r>
        <w:rPr>
          <w:rFonts w:hint="eastAsia" w:ascii="宋体" w:hAnsi="宋体" w:eastAsia="宋体" w:cs="宋体"/>
          <w:b w:val="0"/>
          <w:kern w:val="2"/>
          <w:sz w:val="24"/>
          <w:szCs w:val="24"/>
        </w:rPr>
        <w:t>3.3提交响应文件截止时间后不得修改响应文件。但属于谈判小组在评审中发现的计算错误并进行核实的修改、按照谈判文件的变动情况和谈判小组的要求重新提交响应文件的，不在此列。</w:t>
      </w:r>
    </w:p>
    <w:p w14:paraId="0B30F213">
      <w:pPr>
        <w:pStyle w:val="3"/>
        <w:spacing w:before="0" w:after="0" w:line="50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0"/>
    </w:p>
    <w:p w14:paraId="6A6A6FD7">
      <w:pPr>
        <w:tabs>
          <w:tab w:val="left" w:pos="900"/>
        </w:tabs>
        <w:spacing w:line="500" w:lineRule="exact"/>
        <w:ind w:firstLine="480" w:firstLineChars="200"/>
        <w:rPr>
          <w:rFonts w:ascii="宋体" w:hAnsi="宋体" w:cs="宋体"/>
          <w:sz w:val="24"/>
          <w:szCs w:val="24"/>
        </w:rPr>
      </w:pPr>
      <w:bookmarkStart w:id="61" w:name="_Toc16969"/>
      <w:r>
        <w:rPr>
          <w:rFonts w:hint="eastAsia" w:ascii="宋体" w:hAnsi="宋体" w:cs="宋体"/>
          <w:sz w:val="24"/>
          <w:szCs w:val="24"/>
        </w:rPr>
        <w:t>1、谈判人员是按规定组成的三人或三人以上的谈判小组。</w:t>
      </w:r>
    </w:p>
    <w:p w14:paraId="1CA4C316">
      <w:pPr>
        <w:tabs>
          <w:tab w:val="left" w:pos="900"/>
        </w:tabs>
        <w:spacing w:line="500" w:lineRule="exact"/>
        <w:ind w:firstLine="480" w:firstLineChars="200"/>
        <w:rPr>
          <w:rFonts w:hint="eastAsia" w:ascii="宋体" w:hAnsi="宋体" w:cs="宋体"/>
          <w:b/>
          <w:bCs/>
          <w:sz w:val="24"/>
          <w:szCs w:val="24"/>
        </w:rPr>
      </w:pPr>
      <w:r>
        <w:rPr>
          <w:rFonts w:hint="eastAsia" w:ascii="宋体" w:hAnsi="宋体" w:cs="宋体"/>
          <w:sz w:val="24"/>
          <w:szCs w:val="24"/>
        </w:rPr>
        <w:t>2、供应商须符合下列条件</w:t>
      </w:r>
      <w:r>
        <w:rPr>
          <w:rFonts w:hint="eastAsia" w:ascii="宋体" w:hAnsi="宋体" w:cs="宋体"/>
          <w:b/>
          <w:bCs/>
          <w:sz w:val="24"/>
          <w:szCs w:val="24"/>
        </w:rPr>
        <w:t xml:space="preserve">（资格审查及其他响应性审查）：（1）授权委托书及代理人身份证（或法定代表人身份证明及法定代表人身份证），营业执照，霍山县物业管理行政主管部门备案书，人员相关证书、相关社保等符合采购文件要求；（2）其他要求均符合采购文件规定。 </w:t>
      </w:r>
    </w:p>
    <w:p w14:paraId="6D314122">
      <w:pPr>
        <w:tabs>
          <w:tab w:val="left" w:pos="900"/>
        </w:tabs>
        <w:spacing w:line="500" w:lineRule="exact"/>
        <w:ind w:firstLine="480" w:firstLineChars="200"/>
        <w:rPr>
          <w:rFonts w:ascii="宋体" w:hAnsi="宋体" w:cs="宋体"/>
          <w:sz w:val="24"/>
          <w:szCs w:val="24"/>
        </w:rPr>
      </w:pPr>
      <w:r>
        <w:rPr>
          <w:rFonts w:hint="eastAsia" w:ascii="宋体" w:hAnsi="宋体" w:cs="宋体"/>
          <w:sz w:val="24"/>
          <w:szCs w:val="24"/>
        </w:rPr>
        <w:t>3、在掌握了供应商的基本情况后，谈判小组将按谈判现场签到顺序，与供应商分别进行谈判。</w:t>
      </w:r>
    </w:p>
    <w:p w14:paraId="408F5A3C">
      <w:pPr>
        <w:tabs>
          <w:tab w:val="left" w:pos="900"/>
        </w:tabs>
        <w:spacing w:line="500" w:lineRule="exact"/>
        <w:ind w:firstLine="480" w:firstLineChars="200"/>
        <w:rPr>
          <w:rFonts w:ascii="宋体" w:hAnsi="宋体" w:cs="宋体"/>
          <w:sz w:val="24"/>
          <w:szCs w:val="24"/>
        </w:rPr>
      </w:pPr>
      <w:r>
        <w:rPr>
          <w:rFonts w:hint="eastAsia" w:ascii="宋体" w:hAnsi="宋体" w:cs="宋体"/>
          <w:sz w:val="24"/>
          <w:szCs w:val="24"/>
        </w:rPr>
        <w:t>4、谈判是分别单独进行的。供应商不得与其他参与谈判的供应商相互串通；谈判小组也不得将与某一供应商的谈判情况向其他供应商及其关系人透露。</w:t>
      </w:r>
    </w:p>
    <w:p w14:paraId="618BDBDC">
      <w:pPr>
        <w:tabs>
          <w:tab w:val="left" w:pos="900"/>
        </w:tabs>
        <w:spacing w:line="500" w:lineRule="exact"/>
        <w:ind w:firstLine="480" w:firstLineChars="200"/>
        <w:rPr>
          <w:rFonts w:ascii="宋体" w:hAnsi="宋体" w:cs="宋体"/>
          <w:sz w:val="24"/>
          <w:szCs w:val="24"/>
        </w:rPr>
      </w:pPr>
      <w:r>
        <w:rPr>
          <w:rFonts w:hint="eastAsia" w:ascii="宋体" w:hAnsi="宋体" w:cs="宋体"/>
          <w:sz w:val="24"/>
          <w:szCs w:val="24"/>
        </w:rPr>
        <w:t>5、谈判采用一轮谈判、两轮报价的方式进行。但最终采取多少轮谈判，由谈判小组视情况而定。</w:t>
      </w:r>
    </w:p>
    <w:p w14:paraId="5441C957">
      <w:pPr>
        <w:tabs>
          <w:tab w:val="left" w:pos="900"/>
        </w:tabs>
        <w:spacing w:line="500" w:lineRule="exact"/>
        <w:ind w:firstLine="480" w:firstLineChars="200"/>
        <w:rPr>
          <w:rFonts w:ascii="宋体" w:hAnsi="宋体" w:cs="宋体"/>
          <w:sz w:val="24"/>
          <w:szCs w:val="24"/>
        </w:rPr>
      </w:pPr>
      <w:r>
        <w:rPr>
          <w:rFonts w:hint="eastAsia" w:ascii="宋体" w:hAnsi="宋体" w:cs="宋体"/>
          <w:sz w:val="24"/>
          <w:szCs w:val="24"/>
        </w:rPr>
        <w:t>6、谈判结束后，谈判小组将要求所有符合条件的供应商在规定的时间内进行最后的报价。供应商应在谈判小组发出二轮报价指令后30分钟内完成报价，若供应商未在谈判小组规定的时间内提交最后的报价，则其前一轮报价即为该供应商最后的报价（后一轮报价不得高于前一轮报价，否则，报价无效）。</w:t>
      </w:r>
    </w:p>
    <w:p w14:paraId="55A59B73">
      <w:pPr>
        <w:tabs>
          <w:tab w:val="left" w:pos="900"/>
        </w:tabs>
        <w:spacing w:line="500" w:lineRule="exact"/>
        <w:ind w:firstLine="480" w:firstLineChars="200"/>
        <w:rPr>
          <w:rFonts w:ascii="宋体" w:hAnsi="宋体" w:cs="宋体"/>
          <w:sz w:val="24"/>
          <w:szCs w:val="24"/>
        </w:rPr>
      </w:pPr>
      <w:r>
        <w:rPr>
          <w:rFonts w:hint="eastAsia" w:ascii="宋体" w:hAnsi="宋体" w:cs="宋体"/>
          <w:sz w:val="24"/>
          <w:szCs w:val="24"/>
        </w:rPr>
        <w:t>7、供应商必须在规定的时间内将自己在谈判中作出的澄清、变动以及最终的报价，经法定代表人或被授权代表签字后，提交给谈判小组。</w:t>
      </w:r>
    </w:p>
    <w:bookmarkEnd w:id="52"/>
    <w:bookmarkEnd w:id="53"/>
    <w:bookmarkEnd w:id="61"/>
    <w:p w14:paraId="7D98EE4A">
      <w:pPr>
        <w:pStyle w:val="3"/>
        <w:spacing w:before="0" w:after="0" w:line="500" w:lineRule="exact"/>
        <w:jc w:val="center"/>
        <w:rPr>
          <w:rFonts w:ascii="宋体" w:hAnsi="宋体" w:eastAsia="宋体" w:cs="宋体"/>
          <w:sz w:val="24"/>
          <w:szCs w:val="24"/>
        </w:rPr>
      </w:pPr>
      <w:bookmarkStart w:id="62" w:name="_Toc23066"/>
      <w:bookmarkStart w:id="63" w:name="（六）评审及异常情况处理"/>
      <w:bookmarkStart w:id="64" w:name="_Toc5573"/>
      <w:bookmarkStart w:id="65" w:name="_Toc216158630"/>
      <w:r>
        <w:rPr>
          <w:rFonts w:hint="eastAsia" w:ascii="宋体" w:hAnsi="宋体" w:eastAsia="宋体" w:cs="宋体"/>
          <w:sz w:val="24"/>
          <w:szCs w:val="24"/>
        </w:rPr>
        <w:t>（六）评审及异常情况处理</w:t>
      </w:r>
      <w:bookmarkEnd w:id="62"/>
    </w:p>
    <w:bookmarkEnd w:id="63"/>
    <w:p w14:paraId="55A1A40D">
      <w:pPr>
        <w:spacing w:line="500" w:lineRule="exact"/>
        <w:ind w:firstLine="480" w:firstLineChars="200"/>
        <w:rPr>
          <w:rFonts w:ascii="宋体" w:hAnsi="宋体" w:cs="宋体"/>
          <w:sz w:val="24"/>
          <w:szCs w:val="24"/>
        </w:rPr>
      </w:pPr>
      <w:r>
        <w:rPr>
          <w:rFonts w:hint="eastAsia" w:ascii="宋体" w:hAnsi="宋体" w:cs="宋体"/>
          <w:sz w:val="24"/>
          <w:szCs w:val="24"/>
        </w:rPr>
        <w:t>1、谈判小组将遵循公平、公正的原则，对供应商最终提交的确认价进行综合评审，根据符合采购需求、质量和服务相等且评审价格最低的原则推荐出成交供应商。如果最后一轮报价出现多家供应商报价相同时，谈判小组将采取抽签的方式确定成交候选人。</w:t>
      </w:r>
    </w:p>
    <w:p w14:paraId="3B36A801">
      <w:pPr>
        <w:spacing w:line="500" w:lineRule="exact"/>
        <w:ind w:firstLine="480" w:firstLineChars="200"/>
        <w:rPr>
          <w:rFonts w:ascii="宋体" w:hAnsi="宋体" w:cs="宋体"/>
          <w:sz w:val="24"/>
          <w:szCs w:val="24"/>
        </w:rPr>
      </w:pPr>
      <w:r>
        <w:rPr>
          <w:rFonts w:hint="eastAsia" w:ascii="宋体" w:hAnsi="宋体" w:cs="宋体"/>
          <w:sz w:val="24"/>
          <w:szCs w:val="24"/>
        </w:rPr>
        <w:t>2、出现以下情况，现场转变采购方式：</w:t>
      </w:r>
    </w:p>
    <w:p w14:paraId="2E6B0954">
      <w:pPr>
        <w:spacing w:line="500" w:lineRule="exact"/>
        <w:ind w:firstLine="480" w:firstLineChars="200"/>
        <w:rPr>
          <w:rFonts w:ascii="宋体" w:hAnsi="宋体" w:cs="宋体"/>
          <w:sz w:val="24"/>
          <w:szCs w:val="24"/>
        </w:rPr>
      </w:pPr>
      <w:r>
        <w:rPr>
          <w:rFonts w:hint="eastAsia" w:ascii="宋体" w:hAnsi="宋体" w:cs="宋体"/>
          <w:sz w:val="24"/>
          <w:szCs w:val="24"/>
        </w:rPr>
        <w:t>（1）①若递交响应性文件的供应商不足三家的，②若符合专业条件的供应商或者对采购文件作实质性响应的供应商只有2家的：经采购人同意后，竞争性谈判活动可以继续进行或依法重新谈判。</w:t>
      </w:r>
    </w:p>
    <w:p w14:paraId="3895982C">
      <w:pPr>
        <w:spacing w:line="500" w:lineRule="exact"/>
        <w:ind w:firstLine="480" w:firstLineChars="200"/>
        <w:rPr>
          <w:rFonts w:ascii="宋体" w:hAnsi="宋体" w:cs="宋体"/>
          <w:sz w:val="24"/>
          <w:szCs w:val="24"/>
        </w:rPr>
      </w:pPr>
      <w:r>
        <w:rPr>
          <w:rFonts w:hint="eastAsia" w:ascii="宋体" w:hAnsi="宋体" w:cs="宋体"/>
          <w:sz w:val="24"/>
          <w:szCs w:val="24"/>
        </w:rPr>
        <w:t>（2）①若递交响应性文件的供应商不足两家的，②若符合专业条件的供应商或者对采购文件作实质性响应的供应商只有1家的：经采购人同意后，现场转为单一来源采购或依法重新谈判。</w:t>
      </w:r>
    </w:p>
    <w:p w14:paraId="57FC96DA">
      <w:pPr>
        <w:spacing w:line="500" w:lineRule="exact"/>
        <w:ind w:firstLine="480" w:firstLineChars="200"/>
        <w:rPr>
          <w:rFonts w:ascii="宋体" w:hAnsi="宋体" w:cs="宋体"/>
          <w:sz w:val="24"/>
          <w:szCs w:val="24"/>
        </w:rPr>
      </w:pPr>
      <w:r>
        <w:rPr>
          <w:rFonts w:hint="eastAsia" w:ascii="宋体" w:hAnsi="宋体" w:cs="宋体"/>
          <w:sz w:val="24"/>
          <w:szCs w:val="24"/>
        </w:rPr>
        <w:t>3、谈判时出现以下情况之一的，将予以废标：</w:t>
      </w:r>
    </w:p>
    <w:p w14:paraId="0D2704BD">
      <w:pPr>
        <w:spacing w:line="500" w:lineRule="exact"/>
        <w:ind w:firstLine="480" w:firstLineChars="200"/>
        <w:rPr>
          <w:rFonts w:ascii="宋体" w:hAnsi="宋体" w:cs="宋体"/>
          <w:sz w:val="24"/>
          <w:szCs w:val="24"/>
        </w:rPr>
      </w:pPr>
      <w:r>
        <w:rPr>
          <w:rFonts w:hint="eastAsia" w:ascii="宋体" w:hAnsi="宋体" w:cs="宋体"/>
          <w:sz w:val="24"/>
          <w:szCs w:val="24"/>
        </w:rPr>
        <w:t>（1）供应商的报价均超过了采购预算，经过多轮谈判仍不能降到预算内、且采购人不能支付的；</w:t>
      </w:r>
    </w:p>
    <w:p w14:paraId="5967065E">
      <w:pPr>
        <w:spacing w:line="500" w:lineRule="exact"/>
        <w:ind w:firstLine="480" w:firstLineChars="200"/>
        <w:rPr>
          <w:rFonts w:ascii="宋体" w:hAnsi="宋体" w:cs="宋体"/>
          <w:sz w:val="24"/>
          <w:szCs w:val="24"/>
        </w:rPr>
      </w:pPr>
      <w:r>
        <w:rPr>
          <w:rFonts w:hint="eastAsia" w:ascii="宋体" w:hAnsi="宋体" w:cs="宋体"/>
          <w:sz w:val="24"/>
          <w:szCs w:val="24"/>
        </w:rPr>
        <w:t>（2）经过谈判，供应商所提供的货物服务仍无法满足谈判文件实质性要求、影响工作的；</w:t>
      </w:r>
    </w:p>
    <w:p w14:paraId="5C71A87E">
      <w:pPr>
        <w:spacing w:line="500" w:lineRule="exact"/>
        <w:ind w:firstLine="480" w:firstLineChars="200"/>
        <w:rPr>
          <w:rFonts w:ascii="宋体" w:hAnsi="宋体" w:cs="宋体"/>
          <w:sz w:val="24"/>
          <w:szCs w:val="24"/>
        </w:rPr>
      </w:pPr>
      <w:r>
        <w:rPr>
          <w:rFonts w:hint="eastAsia" w:ascii="宋体" w:hAnsi="宋体" w:cs="宋体"/>
          <w:sz w:val="24"/>
          <w:szCs w:val="24"/>
        </w:rPr>
        <w:t>（3）出现影响采购公正的违法、违规行为的；</w:t>
      </w:r>
    </w:p>
    <w:p w14:paraId="3769DD07">
      <w:pPr>
        <w:spacing w:line="50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14:paraId="0AA97F26">
      <w:pPr>
        <w:spacing w:line="500" w:lineRule="exact"/>
        <w:ind w:firstLine="480" w:firstLineChars="200"/>
        <w:jc w:val="left"/>
        <w:rPr>
          <w:rFonts w:ascii="宋体" w:hAnsi="宋体" w:cs="宋体"/>
          <w:sz w:val="24"/>
          <w:szCs w:val="24"/>
        </w:rPr>
      </w:pPr>
      <w:r>
        <w:rPr>
          <w:rFonts w:hint="eastAsia" w:ascii="宋体" w:hAnsi="宋体" w:cs="宋体"/>
          <w:sz w:val="24"/>
          <w:szCs w:val="24"/>
        </w:rPr>
        <w:t>4、重新组织谈判的，采购单位将通过本项目公告发布网站进行公告。</w:t>
      </w:r>
    </w:p>
    <w:p w14:paraId="2851BCA8">
      <w:pPr>
        <w:pStyle w:val="3"/>
        <w:spacing w:before="0" w:after="0" w:line="500" w:lineRule="exact"/>
        <w:jc w:val="center"/>
        <w:rPr>
          <w:rFonts w:ascii="宋体" w:hAnsi="宋体" w:eastAsia="宋体" w:cs="宋体"/>
          <w:sz w:val="24"/>
          <w:szCs w:val="24"/>
        </w:rPr>
      </w:pPr>
      <w:r>
        <w:rPr>
          <w:rFonts w:hint="eastAsia" w:ascii="宋体" w:hAnsi="宋体" w:eastAsia="宋体" w:cs="宋体"/>
          <w:sz w:val="24"/>
          <w:szCs w:val="24"/>
        </w:rPr>
        <w:t>（七）报价响应及答疑</w:t>
      </w:r>
    </w:p>
    <w:p w14:paraId="645D9F61">
      <w:pPr>
        <w:spacing w:line="500" w:lineRule="exact"/>
        <w:ind w:firstLine="480" w:firstLineChars="200"/>
        <w:rPr>
          <w:rFonts w:ascii="宋体" w:hAnsi="宋体" w:cs="宋体"/>
          <w:sz w:val="24"/>
          <w:szCs w:val="24"/>
        </w:rPr>
      </w:pPr>
      <w:r>
        <w:rPr>
          <w:rFonts w:hint="eastAsia" w:ascii="宋体" w:hAnsi="宋体" w:cs="宋体"/>
          <w:sz w:val="24"/>
          <w:szCs w:val="24"/>
        </w:rPr>
        <w:t>1、响应报价应包括国家规定的增值税税金，除供应商须知前附表另有规定外，增值税税金按一般计税方法计算。供应商应按“响应文件格式”的要求进行报价并填写相应表格。</w:t>
      </w:r>
    </w:p>
    <w:p w14:paraId="7E814FB1">
      <w:pPr>
        <w:spacing w:line="500" w:lineRule="exact"/>
        <w:ind w:firstLine="480" w:firstLineChars="200"/>
        <w:rPr>
          <w:rFonts w:ascii="宋体" w:hAnsi="宋体" w:cs="宋体"/>
          <w:sz w:val="24"/>
          <w:szCs w:val="24"/>
        </w:rPr>
      </w:pPr>
      <w:r>
        <w:rPr>
          <w:rFonts w:hint="eastAsia" w:ascii="宋体" w:hAnsi="宋体" w:cs="宋体"/>
          <w:sz w:val="24"/>
          <w:szCs w:val="24"/>
        </w:rPr>
        <w:t>2、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14:paraId="7D88C6EC">
      <w:pPr>
        <w:spacing w:line="500" w:lineRule="exact"/>
        <w:ind w:firstLine="480" w:firstLineChars="200"/>
        <w:rPr>
          <w:rFonts w:ascii="宋体" w:hAnsi="宋体" w:cs="宋体"/>
          <w:sz w:val="24"/>
          <w:szCs w:val="24"/>
        </w:rPr>
      </w:pPr>
      <w:r>
        <w:rPr>
          <w:rFonts w:hint="eastAsia" w:ascii="宋体" w:hAnsi="宋体" w:cs="宋体"/>
          <w:sz w:val="24"/>
          <w:szCs w:val="24"/>
        </w:rPr>
        <w:t>3、采购人设有最高限价的，供应商的响应报价不得超过最高限价。</w:t>
      </w:r>
    </w:p>
    <w:p w14:paraId="6B03FD91">
      <w:pPr>
        <w:spacing w:line="500" w:lineRule="exact"/>
        <w:ind w:firstLine="480" w:firstLineChars="200"/>
        <w:rPr>
          <w:rFonts w:ascii="宋体" w:hAnsi="宋体" w:cs="宋体"/>
          <w:sz w:val="24"/>
          <w:szCs w:val="24"/>
        </w:rPr>
      </w:pPr>
      <w:r>
        <w:rPr>
          <w:rFonts w:hint="eastAsia" w:ascii="宋体" w:hAnsi="宋体" w:cs="宋体"/>
          <w:sz w:val="24"/>
          <w:szCs w:val="24"/>
        </w:rPr>
        <w:t>4、供应商应确保其所提供的响应资料的真实性、有效性及合法性，否则，由此引起的任何责任由其自行承担。</w:t>
      </w:r>
    </w:p>
    <w:p w14:paraId="302F7D8E">
      <w:pPr>
        <w:spacing w:line="500" w:lineRule="exact"/>
        <w:ind w:firstLine="480" w:firstLineChars="200"/>
        <w:rPr>
          <w:rFonts w:ascii="宋体" w:hAnsi="宋体" w:cs="宋体"/>
          <w:sz w:val="24"/>
          <w:szCs w:val="24"/>
        </w:rPr>
      </w:pPr>
    </w:p>
    <w:p w14:paraId="1B1AFF11">
      <w:pPr>
        <w:pStyle w:val="3"/>
        <w:spacing w:before="0" w:after="0" w:line="500" w:lineRule="exact"/>
        <w:jc w:val="center"/>
        <w:rPr>
          <w:rFonts w:ascii="宋体" w:hAnsi="宋体" w:eastAsia="宋体" w:cs="宋体"/>
          <w:sz w:val="24"/>
          <w:szCs w:val="24"/>
        </w:rPr>
      </w:pPr>
      <w:bookmarkStart w:id="66" w:name="_Toc8394"/>
      <w:bookmarkStart w:id="67" w:name="_Toc30358"/>
      <w:r>
        <w:rPr>
          <w:rFonts w:hint="eastAsia" w:ascii="宋体" w:hAnsi="宋体" w:eastAsia="宋体" w:cs="宋体"/>
          <w:sz w:val="24"/>
          <w:szCs w:val="24"/>
        </w:rPr>
        <w:t>（八）合同的签订</w:t>
      </w:r>
      <w:bookmarkEnd w:id="66"/>
      <w:bookmarkEnd w:id="67"/>
    </w:p>
    <w:p w14:paraId="58371740">
      <w:pPr>
        <w:spacing w:line="500" w:lineRule="exact"/>
        <w:ind w:firstLine="480" w:firstLineChars="200"/>
        <w:rPr>
          <w:rFonts w:ascii="宋体" w:hAnsi="宋体" w:cs="宋体"/>
          <w:sz w:val="24"/>
          <w:szCs w:val="24"/>
        </w:rPr>
      </w:pPr>
      <w:r>
        <w:rPr>
          <w:rFonts w:hint="eastAsia" w:ascii="宋体" w:hAnsi="宋体" w:cs="宋体"/>
          <w:sz w:val="24"/>
          <w:szCs w:val="24"/>
        </w:rPr>
        <w:t>1、采购人授权谈判小组确认成交人。</w:t>
      </w:r>
    </w:p>
    <w:p w14:paraId="173F9476">
      <w:pPr>
        <w:spacing w:line="500" w:lineRule="exact"/>
        <w:ind w:firstLine="480" w:firstLineChars="200"/>
        <w:rPr>
          <w:rFonts w:ascii="宋体" w:hAnsi="宋体" w:cs="宋体"/>
          <w:sz w:val="24"/>
          <w:szCs w:val="24"/>
        </w:rPr>
      </w:pPr>
      <w:r>
        <w:rPr>
          <w:rFonts w:hint="eastAsia" w:ascii="宋体" w:hAnsi="宋体" w:cs="宋体"/>
          <w:sz w:val="24"/>
          <w:szCs w:val="24"/>
        </w:rPr>
        <w:t>2、质疑期内如未接到供应商的质疑和投诉，将向成交供应商发出成交通知书。</w:t>
      </w:r>
    </w:p>
    <w:p w14:paraId="10BBF0B6">
      <w:pPr>
        <w:spacing w:line="500" w:lineRule="exact"/>
        <w:ind w:firstLine="480" w:firstLineChars="200"/>
        <w:rPr>
          <w:rFonts w:ascii="宋体" w:hAnsi="宋体" w:cs="宋体"/>
          <w:sz w:val="24"/>
          <w:szCs w:val="24"/>
        </w:rPr>
      </w:pPr>
      <w:r>
        <w:rPr>
          <w:rFonts w:hint="eastAsia" w:ascii="宋体" w:hAnsi="宋体" w:cs="宋体"/>
          <w:sz w:val="24"/>
          <w:szCs w:val="24"/>
        </w:rPr>
        <w:t>3、成交供应商在成交通知书发出后7个工作日内与采购单位签订合同。采购文件、成交供应商的响应文件及澄清文件等，均作为合同的附件。</w:t>
      </w:r>
    </w:p>
    <w:p w14:paraId="71005A94">
      <w:pPr>
        <w:spacing w:line="500" w:lineRule="exact"/>
        <w:ind w:firstLine="480" w:firstLineChars="200"/>
        <w:rPr>
          <w:rFonts w:ascii="宋体" w:hAnsi="宋体" w:cs="宋体"/>
          <w:sz w:val="24"/>
          <w:szCs w:val="24"/>
        </w:rPr>
      </w:pPr>
      <w:r>
        <w:rPr>
          <w:rFonts w:hint="eastAsia" w:ascii="宋体" w:hAnsi="宋体" w:cs="宋体"/>
          <w:sz w:val="24"/>
          <w:szCs w:val="24"/>
        </w:rPr>
        <w:t>3、采购单位在签订合同时，可以在不改变合同其他条款的前提下变更采购数量，但变更的金额不得超过成交总价的10%（具体按采购人要求）。</w:t>
      </w:r>
    </w:p>
    <w:p w14:paraId="3B703ACC">
      <w:pPr>
        <w:spacing w:line="500" w:lineRule="exact"/>
        <w:ind w:firstLine="480" w:firstLineChars="200"/>
        <w:rPr>
          <w:rFonts w:ascii="宋体" w:hAnsi="宋体" w:cs="宋体"/>
          <w:sz w:val="24"/>
          <w:szCs w:val="24"/>
        </w:rPr>
      </w:pPr>
      <w:r>
        <w:rPr>
          <w:rFonts w:hint="eastAsia" w:ascii="宋体" w:hAnsi="宋体" w:cs="宋体"/>
          <w:sz w:val="24"/>
          <w:szCs w:val="24"/>
        </w:rPr>
        <w:t>5、成交供应商因不可抗力或者自身原因不能在规定的时间内与采购人签订采购合同，采购人可以与排在成交供应商后第一位的候选供应商签订采购合同，以此类推或重新组织采购。</w:t>
      </w:r>
    </w:p>
    <w:p w14:paraId="03A19CEF">
      <w:pPr>
        <w:spacing w:line="500" w:lineRule="exact"/>
        <w:ind w:firstLine="480" w:firstLineChars="200"/>
        <w:rPr>
          <w:rFonts w:ascii="宋体" w:hAnsi="宋体" w:cs="宋体"/>
          <w:sz w:val="24"/>
          <w:szCs w:val="24"/>
        </w:rPr>
      </w:pPr>
      <w:r>
        <w:rPr>
          <w:rFonts w:hint="eastAsia" w:ascii="宋体" w:hAnsi="宋体" w:cs="宋体"/>
          <w:sz w:val="24"/>
          <w:szCs w:val="24"/>
        </w:rPr>
        <w:t>6、成交供应商无正当理由不与采购人订立合同的处罚依据：</w:t>
      </w:r>
    </w:p>
    <w:p w14:paraId="757B17FF">
      <w:pPr>
        <w:spacing w:line="500" w:lineRule="exact"/>
        <w:ind w:firstLine="480" w:firstLineChars="200"/>
        <w:rPr>
          <w:rFonts w:ascii="宋体" w:hAnsi="宋体" w:cs="宋体"/>
          <w:sz w:val="24"/>
          <w:szCs w:val="24"/>
        </w:rPr>
      </w:pPr>
      <w:r>
        <w:rPr>
          <w:rFonts w:hint="eastAsia" w:ascii="宋体" w:hAnsi="宋体" w:cs="宋体"/>
          <w:sz w:val="24"/>
          <w:szCs w:val="24"/>
        </w:rPr>
        <w:t>（1）《中华人民共和国政府采购法实施条例》</w:t>
      </w:r>
    </w:p>
    <w:p w14:paraId="650272BF">
      <w:pPr>
        <w:spacing w:line="500" w:lineRule="exact"/>
        <w:ind w:firstLine="480" w:firstLineChars="200"/>
        <w:rPr>
          <w:rFonts w:ascii="宋体" w:hAnsi="宋体" w:cs="宋体"/>
          <w:sz w:val="24"/>
          <w:szCs w:val="24"/>
        </w:rPr>
      </w:pPr>
      <w:r>
        <w:rPr>
          <w:rFonts w:hint="eastAsia" w:ascii="宋体" w:hAnsi="宋体" w:cs="宋体"/>
          <w:sz w:val="24"/>
          <w:szCs w:val="24"/>
        </w:rPr>
        <w:t>第七十二条 供应商有下列情形之一的，依照政府采购法第七十七条第一款的规定追究法律责任：……</w:t>
      </w:r>
    </w:p>
    <w:p w14:paraId="50BC8879">
      <w:pPr>
        <w:spacing w:line="500" w:lineRule="exact"/>
        <w:ind w:firstLine="480" w:firstLineChars="200"/>
        <w:rPr>
          <w:rFonts w:ascii="宋体" w:hAnsi="宋体" w:cs="宋体"/>
          <w:sz w:val="24"/>
          <w:szCs w:val="24"/>
        </w:rPr>
      </w:pPr>
      <w:r>
        <w:rPr>
          <w:rFonts w:hint="eastAsia" w:ascii="宋体" w:hAnsi="宋体" w:cs="宋体"/>
          <w:sz w:val="24"/>
          <w:szCs w:val="24"/>
        </w:rPr>
        <w:t>（二）中标或者成交后无正当理由拒不与采购人签订政府采购合同；……</w:t>
      </w:r>
    </w:p>
    <w:p w14:paraId="051CCC4C">
      <w:pPr>
        <w:spacing w:line="500" w:lineRule="exact"/>
        <w:ind w:firstLine="480" w:firstLineChars="200"/>
        <w:rPr>
          <w:rFonts w:ascii="宋体" w:hAnsi="宋体" w:cs="宋体"/>
          <w:sz w:val="24"/>
          <w:szCs w:val="24"/>
        </w:rPr>
      </w:pPr>
      <w:r>
        <w:rPr>
          <w:rFonts w:hint="eastAsia" w:ascii="宋体" w:hAnsi="宋体" w:cs="宋体"/>
          <w:sz w:val="24"/>
          <w:szCs w:val="24"/>
        </w:rPr>
        <w:t>（2）《中华人民共和国政府采购法》</w:t>
      </w:r>
    </w:p>
    <w:p w14:paraId="430ED662">
      <w:pPr>
        <w:spacing w:line="500" w:lineRule="exact"/>
        <w:ind w:firstLine="480" w:firstLineChars="200"/>
        <w:rPr>
          <w:rFonts w:ascii="宋体" w:hAnsi="宋体" w:cs="宋体"/>
          <w:sz w:val="24"/>
          <w:szCs w:val="24"/>
        </w:rPr>
      </w:pPr>
      <w:r>
        <w:rPr>
          <w:rFonts w:hint="eastAsia" w:ascii="宋体" w:hAnsi="宋体" w:cs="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89C2D73">
      <w:pPr>
        <w:spacing w:line="500" w:lineRule="exact"/>
        <w:ind w:firstLine="480" w:firstLineChars="200"/>
        <w:rPr>
          <w:rFonts w:ascii="宋体" w:hAnsi="宋体" w:cs="宋体"/>
          <w:sz w:val="24"/>
          <w:szCs w:val="24"/>
        </w:rPr>
      </w:pPr>
      <w:r>
        <w:rPr>
          <w:rFonts w:hint="eastAsia" w:ascii="宋体" w:hAnsi="宋体" w:cs="宋体"/>
          <w:sz w:val="24"/>
          <w:szCs w:val="24"/>
        </w:rPr>
        <w:t>（3）《政府采购非招标采购方式管理办法》（财政部令第 74 号）</w:t>
      </w:r>
    </w:p>
    <w:p w14:paraId="1A31319C">
      <w:pPr>
        <w:spacing w:line="500" w:lineRule="exact"/>
        <w:ind w:firstLine="480" w:firstLineChars="200"/>
        <w:rPr>
          <w:rFonts w:ascii="宋体" w:hAnsi="宋体" w:cs="宋体"/>
          <w:sz w:val="24"/>
          <w:szCs w:val="24"/>
        </w:rPr>
      </w:pPr>
      <w:r>
        <w:rPr>
          <w:rFonts w:hint="eastAsia" w:ascii="宋体" w:hAnsi="宋体" w:cs="宋体"/>
          <w:sz w:val="24"/>
          <w:szCs w:val="24"/>
        </w:rPr>
        <w:t>第二十条 ……</w:t>
      </w:r>
    </w:p>
    <w:p w14:paraId="7E45287C">
      <w:pPr>
        <w:spacing w:line="500" w:lineRule="exact"/>
        <w:ind w:firstLine="480" w:firstLineChars="200"/>
        <w:rPr>
          <w:rFonts w:ascii="宋体" w:hAnsi="宋体" w:cs="宋体"/>
          <w:sz w:val="24"/>
          <w:szCs w:val="24"/>
        </w:rPr>
      </w:pPr>
      <w:r>
        <w:rPr>
          <w:rFonts w:hint="eastAsia" w:ascii="宋体" w:hAnsi="宋体" w:cs="宋体"/>
          <w:sz w:val="24"/>
          <w:szCs w:val="24"/>
        </w:rPr>
        <w:t>有下列情形之一的，保证金不予退还：……</w:t>
      </w:r>
    </w:p>
    <w:p w14:paraId="369219B7">
      <w:pPr>
        <w:spacing w:line="500" w:lineRule="exact"/>
        <w:ind w:firstLine="480" w:firstLineChars="200"/>
        <w:rPr>
          <w:rFonts w:ascii="宋体" w:hAnsi="宋体" w:cs="宋体"/>
          <w:sz w:val="24"/>
          <w:szCs w:val="24"/>
        </w:rPr>
      </w:pPr>
      <w:r>
        <w:rPr>
          <w:rFonts w:hint="eastAsia" w:ascii="宋体" w:hAnsi="宋体" w:cs="宋体"/>
          <w:sz w:val="24"/>
          <w:szCs w:val="24"/>
        </w:rPr>
        <w:t>（三）除因不可抗力或谈判文件、询价通知书认可的情形以外，成交供应商不与采购人签订合同的；……</w:t>
      </w:r>
    </w:p>
    <w:p w14:paraId="68F358F8">
      <w:pPr>
        <w:spacing w:line="500" w:lineRule="exact"/>
        <w:ind w:firstLine="480" w:firstLineChars="200"/>
        <w:rPr>
          <w:rFonts w:ascii="宋体" w:hAnsi="宋体" w:cs="宋体"/>
          <w:sz w:val="24"/>
          <w:szCs w:val="24"/>
        </w:rPr>
      </w:pPr>
      <w:r>
        <w:rPr>
          <w:rFonts w:hint="eastAsia" w:ascii="宋体" w:hAnsi="宋体" w:cs="宋体"/>
          <w:sz w:val="24"/>
          <w:szCs w:val="24"/>
        </w:rPr>
        <w:t>（4）第五十四条 成交供应商有下列情形之一的，责令限期整改，情节严重的，列入不良行为记录名单，在 1 至 3 年内禁止参加政府采购活动，并予以通报：……</w:t>
      </w:r>
    </w:p>
    <w:p w14:paraId="30C26BF8">
      <w:pPr>
        <w:pStyle w:val="34"/>
        <w:spacing w:after="0" w:line="500" w:lineRule="exact"/>
        <w:ind w:firstLine="480" w:firstLineChars="200"/>
        <w:rPr>
          <w:rFonts w:ascii="宋体" w:hAnsi="宋体" w:cs="宋体"/>
          <w:szCs w:val="24"/>
        </w:rPr>
      </w:pPr>
      <w:r>
        <w:rPr>
          <w:rFonts w:hint="eastAsia" w:ascii="宋体" w:hAnsi="宋体" w:cs="宋体"/>
          <w:szCs w:val="24"/>
        </w:rPr>
        <w:t>（二）成交后无正当理由不与采购人签订合同的；……</w:t>
      </w:r>
    </w:p>
    <w:p w14:paraId="2BAA52E3">
      <w:pPr>
        <w:pStyle w:val="3"/>
        <w:spacing w:before="0" w:after="0" w:line="500" w:lineRule="exact"/>
        <w:jc w:val="center"/>
        <w:rPr>
          <w:rFonts w:ascii="宋体" w:hAnsi="宋体" w:eastAsia="宋体" w:cs="宋体"/>
          <w:sz w:val="24"/>
          <w:szCs w:val="24"/>
        </w:rPr>
      </w:pPr>
      <w:bookmarkStart w:id="68" w:name="_Toc30371"/>
      <w:bookmarkStart w:id="69" w:name="_Toc20485"/>
      <w:r>
        <w:rPr>
          <w:rFonts w:hint="eastAsia" w:ascii="宋体" w:hAnsi="宋体" w:eastAsia="宋体" w:cs="宋体"/>
          <w:sz w:val="24"/>
          <w:szCs w:val="24"/>
        </w:rPr>
        <w:t>（九）澄清及变更</w:t>
      </w:r>
      <w:bookmarkEnd w:id="68"/>
      <w:bookmarkEnd w:id="69"/>
    </w:p>
    <w:p w14:paraId="49E0CBD0">
      <w:pPr>
        <w:spacing w:line="500" w:lineRule="exact"/>
        <w:ind w:firstLine="480" w:firstLineChars="200"/>
        <w:rPr>
          <w:rFonts w:ascii="宋体" w:hAnsi="宋体" w:cs="宋体"/>
          <w:sz w:val="24"/>
          <w:szCs w:val="24"/>
        </w:rPr>
      </w:pPr>
      <w:r>
        <w:rPr>
          <w:rFonts w:hint="eastAsia" w:ascii="宋体" w:hAnsi="宋体" w:cs="宋体"/>
          <w:sz w:val="24"/>
          <w:szCs w:val="24"/>
        </w:rPr>
        <w:t>谈判文件如有澄清及变更，将以网上公告形式发布，请供应商及时关注。</w:t>
      </w:r>
    </w:p>
    <w:p w14:paraId="23EEB715">
      <w:pPr>
        <w:pStyle w:val="3"/>
        <w:spacing w:before="0" w:after="0" w:line="500" w:lineRule="exact"/>
        <w:jc w:val="center"/>
        <w:rPr>
          <w:rFonts w:ascii="宋体" w:hAnsi="宋体" w:eastAsia="宋体" w:cs="宋体"/>
          <w:sz w:val="24"/>
          <w:szCs w:val="24"/>
        </w:rPr>
      </w:pPr>
      <w:bookmarkStart w:id="70" w:name="_Toc14936"/>
      <w:bookmarkStart w:id="71" w:name="_Toc27142"/>
      <w:r>
        <w:rPr>
          <w:rFonts w:hint="eastAsia" w:ascii="宋体" w:hAnsi="宋体" w:eastAsia="宋体" w:cs="宋体"/>
          <w:sz w:val="24"/>
          <w:szCs w:val="24"/>
        </w:rPr>
        <w:t>（十）验收</w:t>
      </w:r>
      <w:bookmarkEnd w:id="70"/>
      <w:bookmarkEnd w:id="71"/>
      <w:r>
        <w:rPr>
          <w:rFonts w:hint="eastAsia" w:ascii="宋体" w:hAnsi="宋体" w:eastAsia="宋体" w:cs="宋体"/>
          <w:sz w:val="24"/>
          <w:szCs w:val="24"/>
        </w:rPr>
        <w:t>与支付</w:t>
      </w:r>
    </w:p>
    <w:p w14:paraId="0929FA5C">
      <w:pPr>
        <w:spacing w:line="500" w:lineRule="exact"/>
        <w:ind w:firstLine="480" w:firstLineChars="200"/>
        <w:rPr>
          <w:rFonts w:ascii="宋体" w:hAnsi="宋体" w:cs="宋体"/>
          <w:sz w:val="24"/>
          <w:szCs w:val="24"/>
        </w:rPr>
      </w:pPr>
      <w:r>
        <w:rPr>
          <w:rFonts w:hint="eastAsia" w:ascii="宋体" w:hAnsi="宋体" w:cs="宋体"/>
          <w:sz w:val="24"/>
          <w:szCs w:val="24"/>
        </w:rPr>
        <w:t>1、采购人应当在项目完成且收到供应商验收申请后 5 个工作日内组织开展履约验收。</w:t>
      </w:r>
    </w:p>
    <w:p w14:paraId="7BEDD9BA">
      <w:pPr>
        <w:spacing w:line="500" w:lineRule="exact"/>
        <w:ind w:firstLine="480" w:firstLineChars="200"/>
        <w:rPr>
          <w:rFonts w:ascii="宋体" w:hAnsi="宋体" w:cs="宋体"/>
          <w:sz w:val="24"/>
          <w:szCs w:val="24"/>
        </w:rPr>
      </w:pPr>
      <w:r>
        <w:rPr>
          <w:rFonts w:hint="eastAsia" w:ascii="宋体" w:hAnsi="宋体" w:cs="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具体根据采购人要求）。</w:t>
      </w:r>
    </w:p>
    <w:p w14:paraId="6353B679">
      <w:pPr>
        <w:spacing w:line="500" w:lineRule="exact"/>
        <w:ind w:firstLine="480" w:firstLineChars="200"/>
        <w:rPr>
          <w:rFonts w:ascii="宋体" w:hAnsi="宋体" w:cs="宋体"/>
          <w:sz w:val="24"/>
          <w:szCs w:val="24"/>
        </w:rPr>
      </w:pPr>
      <w:r>
        <w:rPr>
          <w:rFonts w:hint="eastAsia" w:ascii="宋体" w:hAnsi="宋体" w:cs="宋体"/>
          <w:sz w:val="24"/>
          <w:szCs w:val="24"/>
        </w:rPr>
        <w:t>3、涉及安全、消防、环保等其他需要由质检或行业主管部门进行验收的项目，必须邀请相关部门或相关专家参与验收。</w:t>
      </w:r>
    </w:p>
    <w:p w14:paraId="593A6341">
      <w:pPr>
        <w:pStyle w:val="34"/>
        <w:spacing w:line="500" w:lineRule="exact"/>
        <w:rPr>
          <w:rFonts w:ascii="宋体" w:hAnsi="宋体" w:cs="宋体"/>
          <w:szCs w:val="24"/>
        </w:rPr>
      </w:pPr>
      <w:r>
        <w:rPr>
          <w:rFonts w:hint="eastAsia" w:ascii="宋体" w:hAnsi="宋体" w:cs="宋体"/>
          <w:szCs w:val="24"/>
        </w:rPr>
        <w:t>4、对于符合支付条件的项目，应在收到发票后7个工作日内将资金支付到合同约定的供应商账户，不得以进行审计作为支付供应商款项的条件。采购人不得以机构变动、人员更替、政策调整、履行内部付款流程等为由延迟付款。</w:t>
      </w:r>
    </w:p>
    <w:p w14:paraId="6E94EFAC">
      <w:pPr>
        <w:pStyle w:val="3"/>
        <w:spacing w:before="0" w:after="0" w:line="500" w:lineRule="exact"/>
        <w:jc w:val="center"/>
        <w:rPr>
          <w:rFonts w:ascii="宋体" w:hAnsi="宋体" w:eastAsia="宋体" w:cs="宋体"/>
          <w:sz w:val="24"/>
          <w:szCs w:val="24"/>
        </w:rPr>
      </w:pPr>
      <w:bookmarkStart w:id="72" w:name="_Toc24748"/>
      <w:bookmarkStart w:id="73" w:name="_Toc14797"/>
      <w:r>
        <w:rPr>
          <w:rFonts w:hint="eastAsia" w:ascii="宋体" w:hAnsi="宋体" w:eastAsia="宋体" w:cs="宋体"/>
          <w:sz w:val="24"/>
          <w:szCs w:val="24"/>
        </w:rPr>
        <w:t>（十一）质疑</w:t>
      </w:r>
      <w:bookmarkEnd w:id="72"/>
      <w:bookmarkEnd w:id="73"/>
    </w:p>
    <w:p w14:paraId="1DEECC4E">
      <w:pPr>
        <w:spacing w:line="500" w:lineRule="exact"/>
        <w:ind w:firstLine="480" w:firstLineChars="200"/>
        <w:rPr>
          <w:rFonts w:ascii="宋体" w:hAnsi="宋体" w:cs="宋体"/>
          <w:bCs/>
          <w:sz w:val="24"/>
          <w:szCs w:val="24"/>
        </w:rPr>
      </w:pPr>
      <w:r>
        <w:rPr>
          <w:rFonts w:hint="eastAsia" w:ascii="宋体" w:hAnsi="宋体" w:cs="宋体"/>
          <w:bCs/>
          <w:sz w:val="24"/>
          <w:szCs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1EFC4A98">
      <w:pPr>
        <w:spacing w:line="500" w:lineRule="exact"/>
        <w:ind w:firstLine="480" w:firstLineChars="200"/>
        <w:rPr>
          <w:rFonts w:ascii="宋体" w:hAnsi="宋体" w:cs="宋体"/>
          <w:bCs/>
          <w:sz w:val="24"/>
          <w:szCs w:val="24"/>
        </w:rPr>
      </w:pPr>
      <w:r>
        <w:rPr>
          <w:rFonts w:hint="eastAsia" w:ascii="宋体" w:hAnsi="宋体" w:cs="宋体"/>
          <w:bCs/>
          <w:sz w:val="24"/>
          <w:szCs w:val="24"/>
        </w:rPr>
        <w:t xml:space="preserve">2、质疑应在规定时限内提出： </w:t>
      </w:r>
    </w:p>
    <w:p w14:paraId="4BC43C73">
      <w:pPr>
        <w:spacing w:line="500" w:lineRule="exact"/>
        <w:ind w:firstLine="480" w:firstLineChars="200"/>
        <w:rPr>
          <w:rFonts w:ascii="宋体" w:hAnsi="宋体" w:cs="宋体"/>
          <w:bCs/>
          <w:sz w:val="24"/>
          <w:szCs w:val="24"/>
        </w:rPr>
      </w:pPr>
      <w:r>
        <w:rPr>
          <w:rFonts w:hint="eastAsia" w:ascii="宋体" w:hAnsi="宋体" w:cs="宋体"/>
          <w:bCs/>
          <w:sz w:val="24"/>
          <w:szCs w:val="24"/>
        </w:rPr>
        <w:t>对政府采购中标结果的质疑，应在中标结果公布之日起七个工作日内提出。</w:t>
      </w:r>
    </w:p>
    <w:p w14:paraId="51A90D5F">
      <w:pPr>
        <w:spacing w:line="500" w:lineRule="exact"/>
        <w:ind w:firstLine="480" w:firstLineChars="200"/>
        <w:rPr>
          <w:rFonts w:ascii="宋体" w:hAnsi="宋体" w:cs="宋体"/>
          <w:bCs/>
          <w:sz w:val="24"/>
          <w:szCs w:val="24"/>
        </w:rPr>
      </w:pPr>
      <w:r>
        <w:rPr>
          <w:rFonts w:hint="eastAsia" w:ascii="宋体" w:hAnsi="宋体" w:cs="宋体"/>
          <w:bCs/>
          <w:sz w:val="24"/>
          <w:szCs w:val="24"/>
        </w:rPr>
        <w:t>3、质疑应以书面形式实名提出，书面质疑材料应当包括以下内容：</w:t>
      </w:r>
    </w:p>
    <w:p w14:paraId="74454A50">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3.1质疑人的名称、地址、有效联系方式；</w:t>
      </w:r>
    </w:p>
    <w:p w14:paraId="18EDC31B">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3.2项目名称、项目编号、包别号（如有）；</w:t>
      </w:r>
    </w:p>
    <w:p w14:paraId="7988D4A3">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3.3被质疑人名称；</w:t>
      </w:r>
    </w:p>
    <w:p w14:paraId="6F51FF0B">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3.4具体的质疑事项、基本事实及必要的证明材料；</w:t>
      </w:r>
    </w:p>
    <w:p w14:paraId="4C2CABA8">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3.5明确的请求及主张；</w:t>
      </w:r>
    </w:p>
    <w:p w14:paraId="62C4A864">
      <w:pPr>
        <w:widowControl/>
        <w:spacing w:line="500" w:lineRule="exact"/>
        <w:ind w:firstLine="480" w:firstLineChars="200"/>
        <w:jc w:val="left"/>
        <w:rPr>
          <w:rFonts w:ascii="宋体" w:hAnsi="宋体" w:cs="宋体"/>
          <w:bCs/>
          <w:sz w:val="24"/>
          <w:szCs w:val="24"/>
        </w:rPr>
      </w:pPr>
      <w:r>
        <w:rPr>
          <w:rFonts w:hint="eastAsia" w:ascii="宋体" w:hAnsi="宋体" w:cs="宋体"/>
          <w:bCs/>
          <w:sz w:val="24"/>
          <w:szCs w:val="24"/>
        </w:rPr>
        <w:t>3.6提起质疑的日期。</w:t>
      </w:r>
    </w:p>
    <w:p w14:paraId="5036D419">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77A6D974">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41776EF5">
      <w:pPr>
        <w:spacing w:line="500" w:lineRule="exact"/>
        <w:ind w:firstLine="480" w:firstLineChars="200"/>
        <w:rPr>
          <w:rFonts w:ascii="宋体" w:hAnsi="宋体" w:cs="宋体"/>
          <w:bCs/>
          <w:sz w:val="24"/>
          <w:szCs w:val="24"/>
        </w:rPr>
      </w:pPr>
      <w:r>
        <w:rPr>
          <w:rFonts w:hint="eastAsia" w:ascii="宋体" w:hAnsi="宋体" w:cs="宋体"/>
          <w:bCs/>
          <w:sz w:val="24"/>
          <w:szCs w:val="24"/>
        </w:rPr>
        <w:t>4、有下列情形之一的，不予受理：</w:t>
      </w:r>
    </w:p>
    <w:p w14:paraId="3D6FA13D">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4E5AD7FD">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7A03F4F9">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3889CEA5">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337939B6">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4952AF9E">
      <w:pPr>
        <w:widowControl/>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4.6质疑事项已进入投诉处理、行政复议或行政诉讼程序的。</w:t>
      </w:r>
    </w:p>
    <w:p w14:paraId="4B031A54">
      <w:pPr>
        <w:spacing w:line="500" w:lineRule="exact"/>
        <w:ind w:firstLine="480" w:firstLineChars="200"/>
        <w:rPr>
          <w:rFonts w:ascii="宋体" w:hAnsi="宋体" w:cs="宋体"/>
          <w:bCs/>
          <w:sz w:val="24"/>
          <w:szCs w:val="24"/>
        </w:rPr>
      </w:pPr>
      <w:r>
        <w:rPr>
          <w:rFonts w:hint="eastAsia" w:ascii="宋体" w:hAnsi="宋体" w:cs="宋体"/>
          <w:bCs/>
          <w:sz w:val="24"/>
          <w:szCs w:val="24"/>
        </w:rPr>
        <w:t>5、经审查符合质疑条件的，自收到质疑之日起即为受理。采购人及采购代理机构将在质疑受理后7个工作日内作出答复或相关处理决定，并以书面形式通知质疑人，答复的内容不得涉及商业秘密。</w:t>
      </w:r>
    </w:p>
    <w:p w14:paraId="409176EC">
      <w:pPr>
        <w:spacing w:line="500" w:lineRule="exact"/>
        <w:ind w:firstLine="480" w:firstLineChars="200"/>
        <w:rPr>
          <w:rFonts w:ascii="宋体" w:hAnsi="宋体" w:cs="宋体"/>
          <w:bCs/>
          <w:sz w:val="24"/>
          <w:szCs w:val="24"/>
        </w:rPr>
      </w:pPr>
      <w:r>
        <w:rPr>
          <w:rFonts w:hint="eastAsia" w:ascii="宋体" w:hAnsi="宋体" w:cs="宋体"/>
          <w:bCs/>
          <w:sz w:val="24"/>
          <w:szCs w:val="24"/>
        </w:rPr>
        <w:t>6、质疑人在答复期满前撤回质疑的，应由法定代表人或授权代表人签字确认，即终止质疑处理程序。质疑人不得以同一理由再次提出质疑。</w:t>
      </w:r>
    </w:p>
    <w:p w14:paraId="7DE868DA">
      <w:pPr>
        <w:spacing w:line="500" w:lineRule="exact"/>
        <w:ind w:firstLine="480" w:firstLineChars="200"/>
        <w:rPr>
          <w:rFonts w:ascii="宋体" w:hAnsi="宋体" w:cs="宋体"/>
          <w:bCs/>
          <w:sz w:val="24"/>
          <w:szCs w:val="24"/>
        </w:rPr>
      </w:pPr>
      <w:r>
        <w:rPr>
          <w:rFonts w:hint="eastAsia" w:ascii="宋体" w:hAnsi="宋体" w:cs="宋体"/>
          <w:bCs/>
          <w:sz w:val="24"/>
          <w:szCs w:val="24"/>
        </w:rPr>
        <w:t>质疑人对质疑答复不满意或采购人及采购代理机构未在规定时间内做出答复的，可以在规定期限内向监督部门提起投诉。</w:t>
      </w:r>
    </w:p>
    <w:p w14:paraId="7E06F7CA">
      <w:pPr>
        <w:spacing w:line="500" w:lineRule="exact"/>
        <w:ind w:firstLine="480" w:firstLineChars="200"/>
        <w:rPr>
          <w:rFonts w:ascii="宋体" w:hAnsi="宋体" w:cs="宋体"/>
          <w:bCs/>
          <w:sz w:val="24"/>
          <w:szCs w:val="24"/>
        </w:rPr>
      </w:pPr>
      <w:r>
        <w:rPr>
          <w:rFonts w:hint="eastAsia" w:ascii="宋体" w:hAnsi="宋体" w:cs="宋体"/>
          <w:bCs/>
          <w:sz w:val="24"/>
          <w:szCs w:val="24"/>
        </w:rPr>
        <w:t>质疑人应在答复期满后十五个工作日内提起投诉。</w:t>
      </w:r>
    </w:p>
    <w:p w14:paraId="0C85A87E">
      <w:pPr>
        <w:pStyle w:val="34"/>
        <w:spacing w:line="500" w:lineRule="exact"/>
        <w:rPr>
          <w:rFonts w:ascii="宋体" w:hAnsi="宋体" w:cs="宋体"/>
          <w:bCs/>
          <w:szCs w:val="24"/>
        </w:rPr>
      </w:pPr>
      <w:r>
        <w:rPr>
          <w:rFonts w:hint="eastAsia" w:ascii="宋体" w:hAnsi="宋体" w:cs="宋体"/>
          <w:bCs/>
          <w:szCs w:val="24"/>
        </w:rPr>
        <w:t>7、投诉人在全国范围12个月内三次以上投诉查无实据的，由财政部门列入不良行为记录名单。</w:t>
      </w:r>
    </w:p>
    <w:p w14:paraId="13E29E01">
      <w:pPr>
        <w:pStyle w:val="34"/>
        <w:spacing w:line="500" w:lineRule="exact"/>
        <w:rPr>
          <w:rFonts w:ascii="宋体" w:hAnsi="宋体" w:cs="宋体"/>
          <w:bCs/>
          <w:szCs w:val="24"/>
        </w:rPr>
      </w:pPr>
      <w:r>
        <w:rPr>
          <w:rFonts w:hint="eastAsia" w:ascii="宋体" w:hAnsi="宋体" w:cs="宋体"/>
          <w:bCs/>
          <w:szCs w:val="24"/>
        </w:rPr>
        <w:t>投诉人有下列行为之一的，属于虚假、恶意投诉，由财政部门列入不良行为记录名单，禁止其1至3年内参加政府采购活动：</w:t>
      </w:r>
    </w:p>
    <w:p w14:paraId="5B4C1879">
      <w:pPr>
        <w:pStyle w:val="34"/>
        <w:keepNext w:val="0"/>
        <w:keepLines w:val="0"/>
        <w:pageBreakBefore w:val="0"/>
        <w:widowControl w:val="0"/>
        <w:kinsoku/>
        <w:wordWrap/>
        <w:overflowPunct/>
        <w:topLinePunct w:val="0"/>
        <w:autoSpaceDE/>
        <w:autoSpaceDN/>
        <w:bidi w:val="0"/>
        <w:adjustRightInd/>
        <w:snapToGrid/>
        <w:spacing w:line="500" w:lineRule="exact"/>
        <w:ind w:firstLine="425"/>
        <w:textAlignment w:val="auto"/>
        <w:rPr>
          <w:rFonts w:ascii="宋体" w:hAnsi="宋体" w:cs="宋体"/>
          <w:bCs/>
          <w:szCs w:val="24"/>
        </w:rPr>
      </w:pPr>
      <w:r>
        <w:rPr>
          <w:rFonts w:hint="eastAsia" w:ascii="宋体" w:hAnsi="宋体" w:cs="宋体"/>
          <w:bCs/>
          <w:szCs w:val="24"/>
        </w:rPr>
        <w:t>（一）捏造事实;</w:t>
      </w:r>
      <w:r>
        <w:rPr>
          <w:rFonts w:hint="eastAsia" w:ascii="宋体" w:hAnsi="宋体" w:cs="宋体"/>
          <w:bCs/>
          <w:szCs w:val="24"/>
          <w:lang w:val="en-US" w:eastAsia="zh-CN"/>
        </w:rPr>
        <w:t xml:space="preserve">         </w:t>
      </w:r>
      <w:r>
        <w:rPr>
          <w:rFonts w:hint="eastAsia" w:ascii="宋体" w:hAnsi="宋体" w:cs="宋体"/>
          <w:bCs/>
          <w:szCs w:val="24"/>
        </w:rPr>
        <w:t>（二）提供虚假材料;</w:t>
      </w:r>
    </w:p>
    <w:p w14:paraId="684F6264">
      <w:pPr>
        <w:pStyle w:val="34"/>
        <w:keepNext w:val="0"/>
        <w:keepLines w:val="0"/>
        <w:pageBreakBefore w:val="0"/>
        <w:widowControl w:val="0"/>
        <w:kinsoku/>
        <w:wordWrap/>
        <w:overflowPunct/>
        <w:topLinePunct w:val="0"/>
        <w:autoSpaceDE/>
        <w:autoSpaceDN/>
        <w:bidi w:val="0"/>
        <w:adjustRightInd/>
        <w:snapToGrid/>
        <w:spacing w:line="500" w:lineRule="exact"/>
        <w:ind w:firstLine="425"/>
        <w:textAlignment w:val="auto"/>
        <w:rPr>
          <w:rFonts w:ascii="宋体" w:hAnsi="宋体" w:cs="宋体"/>
          <w:szCs w:val="24"/>
        </w:rPr>
      </w:pPr>
      <w:r>
        <w:rPr>
          <w:rFonts w:hint="eastAsia" w:ascii="宋体" w:hAnsi="宋体" w:cs="宋体"/>
          <w:bCs/>
          <w:szCs w:val="24"/>
        </w:rPr>
        <w:t>（三）以非法手段取得证明材料。证据来源的合法性存在明显疑问，投诉人无法证明其取得方式合法的，视为以非法手段取得证明材料。</w:t>
      </w:r>
    </w:p>
    <w:p w14:paraId="6806285B">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二、采购合同</w:t>
      </w:r>
      <w:bookmarkEnd w:id="64"/>
    </w:p>
    <w:bookmarkEnd w:id="65"/>
    <w:p w14:paraId="1E08F94E">
      <w:pPr>
        <w:spacing w:line="253" w:lineRule="auto"/>
      </w:pPr>
      <w:bookmarkStart w:id="74" w:name="_Toc18672"/>
      <w:bookmarkStart w:id="75" w:name="_Toc363199273"/>
      <w:r>
        <w:rPr>
          <w:rFonts w:hint="eastAsia" w:ascii="宋体" w:hAnsi="宋体" w:cs="宋体"/>
          <w:sz w:val="28"/>
          <w:szCs w:val="28"/>
        </w:rPr>
        <w:t xml:space="preserve">  </w:t>
      </w:r>
    </w:p>
    <w:p w14:paraId="11CED877">
      <w:pPr>
        <w:spacing w:line="253" w:lineRule="auto"/>
        <w:rPr>
          <w:rFonts w:ascii="宋体" w:hAnsi="宋体" w:cs="宋体"/>
        </w:rPr>
      </w:pPr>
    </w:p>
    <w:p w14:paraId="28F646D2">
      <w:pPr>
        <w:tabs>
          <w:tab w:val="left" w:pos="1120"/>
        </w:tabs>
        <w:adjustRightInd w:val="0"/>
        <w:snapToGrid w:val="0"/>
        <w:spacing w:line="360" w:lineRule="auto"/>
        <w:jc w:val="center"/>
        <w:rPr>
          <w:rFonts w:ascii="宋体" w:hAnsi="宋体" w:cs="宋体"/>
          <w:b/>
          <w:bCs/>
          <w:sz w:val="48"/>
          <w:szCs w:val="48"/>
        </w:rPr>
      </w:pPr>
      <w:r>
        <w:rPr>
          <w:rFonts w:hint="eastAsia" w:ascii="宋体" w:hAnsi="宋体" w:cs="宋体"/>
          <w:b/>
          <w:bCs/>
          <w:sz w:val="48"/>
          <w:szCs w:val="48"/>
        </w:rPr>
        <w:t>霍山首府小区物业</w:t>
      </w:r>
    </w:p>
    <w:p w14:paraId="500E6313">
      <w:pPr>
        <w:tabs>
          <w:tab w:val="left" w:pos="1120"/>
        </w:tabs>
        <w:adjustRightInd w:val="0"/>
        <w:snapToGrid w:val="0"/>
        <w:spacing w:line="360" w:lineRule="auto"/>
        <w:jc w:val="center"/>
        <w:rPr>
          <w:rFonts w:ascii="宋体" w:hAnsi="宋体" w:cs="宋体"/>
          <w:b/>
          <w:bCs/>
          <w:sz w:val="48"/>
          <w:szCs w:val="48"/>
        </w:rPr>
      </w:pPr>
      <w:r>
        <w:rPr>
          <w:rFonts w:hint="eastAsia" w:ascii="宋体" w:hAnsi="宋体" w:cs="宋体"/>
          <w:b/>
          <w:bCs/>
          <w:sz w:val="48"/>
          <w:szCs w:val="48"/>
        </w:rPr>
        <w:t>服务合同</w:t>
      </w:r>
    </w:p>
    <w:p w14:paraId="294A2427">
      <w:pPr>
        <w:adjustRightInd w:val="0"/>
        <w:snapToGrid w:val="0"/>
        <w:spacing w:line="500" w:lineRule="exact"/>
        <w:ind w:firstLine="2800" w:firstLineChars="1000"/>
        <w:rPr>
          <w:rFonts w:ascii="宋体" w:hAnsi="宋体" w:cs="宋体"/>
          <w:sz w:val="28"/>
          <w:szCs w:val="28"/>
        </w:rPr>
      </w:pPr>
    </w:p>
    <w:p w14:paraId="68C2A366">
      <w:pPr>
        <w:adjustRightInd w:val="0"/>
        <w:snapToGrid w:val="0"/>
        <w:spacing w:line="500" w:lineRule="exact"/>
        <w:ind w:firstLine="2800" w:firstLineChars="1000"/>
        <w:rPr>
          <w:rFonts w:ascii="宋体" w:hAnsi="宋体" w:cs="宋体"/>
          <w:sz w:val="28"/>
          <w:szCs w:val="28"/>
        </w:rPr>
      </w:pPr>
    </w:p>
    <w:p w14:paraId="66876568">
      <w:pPr>
        <w:adjustRightInd w:val="0"/>
        <w:snapToGrid w:val="0"/>
        <w:spacing w:line="500" w:lineRule="exact"/>
        <w:rPr>
          <w:rFonts w:ascii="宋体" w:hAnsi="宋体" w:cs="宋体"/>
          <w:sz w:val="28"/>
          <w:szCs w:val="28"/>
        </w:rPr>
      </w:pPr>
    </w:p>
    <w:p w14:paraId="1EF2BB41">
      <w:pPr>
        <w:adjustRightInd w:val="0"/>
        <w:snapToGrid w:val="0"/>
        <w:spacing w:line="500" w:lineRule="exact"/>
        <w:ind w:firstLine="2800" w:firstLineChars="1000"/>
        <w:rPr>
          <w:rFonts w:ascii="宋体" w:hAnsi="宋体" w:cs="宋体"/>
          <w:sz w:val="28"/>
          <w:szCs w:val="28"/>
        </w:rPr>
      </w:pPr>
    </w:p>
    <w:p w14:paraId="05E17584">
      <w:pPr>
        <w:adjustRightInd w:val="0"/>
        <w:snapToGrid w:val="0"/>
        <w:spacing w:line="500" w:lineRule="exact"/>
        <w:ind w:firstLine="2800" w:firstLineChars="1000"/>
        <w:rPr>
          <w:rFonts w:ascii="宋体" w:hAnsi="宋体" w:cs="宋体"/>
          <w:sz w:val="28"/>
          <w:szCs w:val="28"/>
        </w:rPr>
      </w:pPr>
    </w:p>
    <w:p w14:paraId="1D675D2B">
      <w:pPr>
        <w:adjustRightInd w:val="0"/>
        <w:snapToGrid w:val="0"/>
        <w:spacing w:line="500" w:lineRule="exact"/>
        <w:ind w:firstLine="2800" w:firstLineChars="1000"/>
        <w:rPr>
          <w:rFonts w:ascii="宋体" w:hAnsi="宋体" w:cs="宋体"/>
          <w:sz w:val="28"/>
          <w:szCs w:val="28"/>
        </w:rPr>
      </w:pPr>
    </w:p>
    <w:p w14:paraId="4EC7ED4B">
      <w:pPr>
        <w:snapToGrid w:val="0"/>
        <w:spacing w:line="500" w:lineRule="exact"/>
        <w:ind w:firstLine="1120" w:firstLineChars="400"/>
        <w:rPr>
          <w:rFonts w:ascii="宋体" w:hAnsi="宋体" w:cs="宋体"/>
          <w:sz w:val="28"/>
          <w:szCs w:val="28"/>
        </w:rPr>
      </w:pPr>
      <w:r>
        <w:rPr>
          <w:rFonts w:hint="eastAsia" w:ascii="宋体" w:hAnsi="宋体" w:cs="宋体"/>
          <w:sz w:val="28"/>
          <w:szCs w:val="28"/>
        </w:rPr>
        <w:t>甲</w:t>
      </w:r>
      <w:r>
        <w:rPr>
          <w:rFonts w:hint="eastAsia" w:ascii="宋体" w:hAnsi="宋体" w:cs="宋体"/>
          <w:spacing w:val="-6"/>
          <w:sz w:val="28"/>
          <w:szCs w:val="28"/>
        </w:rPr>
        <w:t>方组织名</w:t>
      </w:r>
      <w:r>
        <w:rPr>
          <w:rFonts w:hint="eastAsia" w:ascii="宋体" w:hAnsi="宋体" w:cs="宋体"/>
          <w:sz w:val="28"/>
          <w:szCs w:val="28"/>
        </w:rPr>
        <w:t>称：</w:t>
      </w:r>
      <w:r>
        <w:rPr>
          <w:rFonts w:hint="eastAsia" w:ascii="宋体" w:hAnsi="宋体" w:cs="宋体"/>
          <w:sz w:val="28"/>
          <w:szCs w:val="28"/>
          <w:u w:val="single"/>
        </w:rPr>
        <w:t xml:space="preserve">霍山首府小区业主委员会    </w:t>
      </w:r>
    </w:p>
    <w:p w14:paraId="6174D7F2">
      <w:pPr>
        <w:snapToGrid w:val="0"/>
        <w:spacing w:line="500" w:lineRule="exact"/>
        <w:ind w:firstLine="1120" w:firstLineChars="400"/>
        <w:rPr>
          <w:rFonts w:ascii="宋体" w:hAnsi="宋体" w:cs="宋体"/>
          <w:sz w:val="28"/>
          <w:szCs w:val="28"/>
        </w:rPr>
      </w:pPr>
      <w:r>
        <w:rPr>
          <w:rFonts w:hint="eastAsia" w:ascii="宋体" w:hAnsi="宋体" w:cs="宋体"/>
          <w:sz w:val="28"/>
          <w:szCs w:val="28"/>
        </w:rPr>
        <w:t xml:space="preserve">业主委员会主任： </w:t>
      </w:r>
      <w:r>
        <w:rPr>
          <w:rFonts w:hint="eastAsia" w:ascii="宋体" w:hAnsi="宋体" w:cs="宋体"/>
          <w:sz w:val="28"/>
          <w:szCs w:val="28"/>
          <w:u w:val="single"/>
        </w:rPr>
        <w:t xml:space="preserve">                           </w:t>
      </w:r>
    </w:p>
    <w:p w14:paraId="6A784685">
      <w:pPr>
        <w:snapToGrid w:val="0"/>
        <w:spacing w:line="500" w:lineRule="exact"/>
        <w:ind w:firstLine="1120" w:firstLineChars="400"/>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霍山首府              </w:t>
      </w:r>
    </w:p>
    <w:p w14:paraId="63BBE798">
      <w:pPr>
        <w:snapToGrid w:val="0"/>
        <w:spacing w:line="500" w:lineRule="exact"/>
        <w:ind w:firstLine="1120" w:firstLineChars="400"/>
        <w:rPr>
          <w:rFonts w:ascii="宋体" w:hAnsi="宋体" w:cs="宋体"/>
          <w:sz w:val="28"/>
          <w:szCs w:val="28"/>
        </w:rPr>
      </w:pPr>
      <w:r>
        <w:rPr>
          <w:rFonts w:hint="eastAsia" w:ascii="宋体" w:hAnsi="宋体" w:cs="宋体"/>
          <w:sz w:val="28"/>
          <w:szCs w:val="28"/>
        </w:rPr>
        <w:t>电      话：</w:t>
      </w:r>
      <w:r>
        <w:rPr>
          <w:rFonts w:hint="eastAsia" w:ascii="宋体" w:hAnsi="宋体" w:cs="宋体"/>
          <w:sz w:val="28"/>
          <w:szCs w:val="28"/>
          <w:u w:val="single"/>
        </w:rPr>
        <w:t xml:space="preserve">                                </w:t>
      </w:r>
    </w:p>
    <w:p w14:paraId="66D104D9">
      <w:pPr>
        <w:snapToGrid w:val="0"/>
        <w:spacing w:line="500" w:lineRule="exact"/>
        <w:ind w:firstLine="560" w:firstLineChars="200"/>
        <w:rPr>
          <w:rFonts w:ascii="宋体" w:hAnsi="宋体" w:cs="宋体"/>
          <w:sz w:val="28"/>
          <w:szCs w:val="28"/>
        </w:rPr>
      </w:pPr>
    </w:p>
    <w:p w14:paraId="5AC73616">
      <w:pPr>
        <w:snapToGrid w:val="0"/>
        <w:spacing w:line="500" w:lineRule="exact"/>
        <w:ind w:firstLine="1120" w:firstLineChars="400"/>
        <w:rPr>
          <w:rFonts w:ascii="宋体" w:hAnsi="宋体" w:cs="宋体"/>
          <w:sz w:val="28"/>
          <w:szCs w:val="28"/>
        </w:rPr>
      </w:pPr>
      <w:r>
        <w:rPr>
          <w:rFonts w:hint="eastAsia" w:ascii="宋体" w:hAnsi="宋体" w:cs="宋体"/>
          <w:sz w:val="28"/>
          <w:szCs w:val="28"/>
        </w:rPr>
        <w:t xml:space="preserve">乙方组织名称：                                </w:t>
      </w:r>
      <w:r>
        <w:rPr>
          <w:rFonts w:hint="eastAsia" w:ascii="宋体" w:hAnsi="宋体" w:cs="宋体"/>
          <w:sz w:val="28"/>
          <w:szCs w:val="28"/>
          <w:u w:val="single"/>
        </w:rPr>
        <w:t xml:space="preserve">                              </w:t>
      </w:r>
    </w:p>
    <w:p w14:paraId="79376F6E">
      <w:pPr>
        <w:snapToGrid w:val="0"/>
        <w:spacing w:line="500" w:lineRule="exact"/>
        <w:ind w:firstLine="1120" w:firstLineChars="400"/>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p>
    <w:p w14:paraId="1717083E">
      <w:pPr>
        <w:tabs>
          <w:tab w:val="left" w:pos="5080"/>
        </w:tabs>
        <w:snapToGrid w:val="0"/>
        <w:spacing w:line="500" w:lineRule="exact"/>
        <w:ind w:firstLine="1120" w:firstLineChars="400"/>
        <w:rPr>
          <w:rFonts w:ascii="宋体" w:hAnsi="宋体" w:cs="宋体"/>
          <w:sz w:val="28"/>
          <w:szCs w:val="28"/>
        </w:rPr>
      </w:pPr>
      <w:r>
        <w:rPr>
          <w:rFonts w:hint="eastAsia" w:ascii="宋体" w:hAnsi="宋体" w:cs="宋体"/>
          <w:sz w:val="28"/>
          <w:szCs w:val="28"/>
        </w:rPr>
        <w:t>地      址：</w:t>
      </w:r>
    </w:p>
    <w:p w14:paraId="54404553">
      <w:pPr>
        <w:snapToGrid w:val="0"/>
        <w:spacing w:line="500" w:lineRule="exact"/>
        <w:ind w:firstLine="1120" w:firstLineChars="400"/>
        <w:rPr>
          <w:rFonts w:ascii="宋体" w:hAnsi="宋体" w:cs="宋体"/>
          <w:sz w:val="28"/>
          <w:szCs w:val="28"/>
        </w:rPr>
      </w:pPr>
      <w:r>
        <w:rPr>
          <w:rFonts w:hint="eastAsia" w:ascii="宋体" w:hAnsi="宋体" w:cs="宋体"/>
          <w:sz w:val="28"/>
          <w:szCs w:val="28"/>
        </w:rPr>
        <w:t>电      话：</w:t>
      </w:r>
      <w:r>
        <w:rPr>
          <w:rFonts w:hint="eastAsia" w:ascii="宋体" w:hAnsi="宋体" w:cs="宋体"/>
          <w:sz w:val="28"/>
          <w:szCs w:val="28"/>
          <w:u w:val="single"/>
        </w:rPr>
        <w:t xml:space="preserve">                                </w:t>
      </w:r>
    </w:p>
    <w:p w14:paraId="16000370">
      <w:pPr>
        <w:adjustRightInd w:val="0"/>
        <w:snapToGrid w:val="0"/>
        <w:spacing w:line="400" w:lineRule="exact"/>
        <w:ind w:firstLine="560" w:firstLineChars="200"/>
        <w:rPr>
          <w:rFonts w:eastAsia="仿宋_GB2312" w:cs="仿宋_GB2312" w:asciiTheme="minorHAnsi" w:hAnsiTheme="minorHAnsi"/>
          <w:sz w:val="28"/>
          <w:szCs w:val="28"/>
        </w:rPr>
      </w:pPr>
    </w:p>
    <w:p w14:paraId="1834D03B">
      <w:pPr>
        <w:adjustRightInd w:val="0"/>
        <w:snapToGrid w:val="0"/>
        <w:spacing w:line="400" w:lineRule="exact"/>
        <w:ind w:firstLine="560" w:firstLineChars="200"/>
        <w:rPr>
          <w:rFonts w:eastAsia="仿宋_GB2312" w:cs="仿宋_GB2312" w:asciiTheme="minorHAnsi" w:hAnsiTheme="minorHAnsi"/>
          <w:sz w:val="28"/>
          <w:szCs w:val="28"/>
        </w:rPr>
      </w:pPr>
    </w:p>
    <w:p w14:paraId="7837203C">
      <w:pPr>
        <w:adjustRightInd w:val="0"/>
        <w:snapToGrid w:val="0"/>
        <w:spacing w:line="400" w:lineRule="exact"/>
        <w:ind w:firstLine="560" w:firstLineChars="200"/>
        <w:rPr>
          <w:rFonts w:eastAsia="仿宋_GB2312" w:cs="仿宋_GB2312" w:asciiTheme="minorHAnsi" w:hAnsiTheme="minorHAnsi"/>
          <w:sz w:val="28"/>
          <w:szCs w:val="28"/>
        </w:rPr>
      </w:pPr>
    </w:p>
    <w:p w14:paraId="0E91D0FB">
      <w:pPr>
        <w:adjustRightInd w:val="0"/>
        <w:snapToGrid w:val="0"/>
        <w:spacing w:line="400" w:lineRule="exact"/>
        <w:ind w:firstLine="560" w:firstLineChars="200"/>
        <w:rPr>
          <w:rFonts w:eastAsia="仿宋_GB2312" w:cs="仿宋_GB2312" w:asciiTheme="minorHAnsi" w:hAnsiTheme="minorHAnsi"/>
          <w:sz w:val="28"/>
          <w:szCs w:val="28"/>
        </w:rPr>
      </w:pPr>
    </w:p>
    <w:p w14:paraId="115A3052">
      <w:pPr>
        <w:adjustRightInd w:val="0"/>
        <w:snapToGrid w:val="0"/>
        <w:spacing w:line="400" w:lineRule="exact"/>
        <w:ind w:firstLine="560" w:firstLineChars="200"/>
        <w:rPr>
          <w:rFonts w:eastAsia="仿宋_GB2312" w:cs="仿宋_GB2312" w:asciiTheme="minorHAnsi" w:hAnsiTheme="minorHAnsi"/>
          <w:sz w:val="28"/>
          <w:szCs w:val="28"/>
        </w:rPr>
      </w:pPr>
    </w:p>
    <w:p w14:paraId="5DC1B3C6">
      <w:pPr>
        <w:adjustRightInd w:val="0"/>
        <w:snapToGrid w:val="0"/>
        <w:spacing w:line="400" w:lineRule="exact"/>
        <w:ind w:firstLine="560" w:firstLineChars="200"/>
        <w:rPr>
          <w:rFonts w:eastAsia="仿宋_GB2312" w:cs="仿宋_GB2312" w:asciiTheme="minorHAnsi" w:hAnsiTheme="minorHAnsi"/>
          <w:sz w:val="28"/>
          <w:szCs w:val="28"/>
        </w:rPr>
      </w:pPr>
    </w:p>
    <w:p w14:paraId="0B92DA1F">
      <w:pPr>
        <w:adjustRightInd w:val="0"/>
        <w:snapToGrid w:val="0"/>
        <w:spacing w:line="400" w:lineRule="exact"/>
        <w:ind w:firstLine="560" w:firstLineChars="200"/>
        <w:rPr>
          <w:rFonts w:eastAsia="仿宋_GB2312" w:cs="仿宋_GB2312" w:asciiTheme="minorHAnsi" w:hAnsiTheme="minorHAnsi"/>
          <w:sz w:val="28"/>
          <w:szCs w:val="28"/>
        </w:rPr>
      </w:pPr>
    </w:p>
    <w:p w14:paraId="613D55E2">
      <w:pPr>
        <w:adjustRightInd w:val="0"/>
        <w:snapToGrid w:val="0"/>
        <w:spacing w:line="400" w:lineRule="exact"/>
        <w:ind w:firstLine="560" w:firstLineChars="200"/>
        <w:rPr>
          <w:rFonts w:eastAsia="仿宋_GB2312" w:cs="仿宋_GB2312" w:asciiTheme="minorHAnsi" w:hAnsiTheme="minorHAnsi"/>
          <w:sz w:val="28"/>
          <w:szCs w:val="28"/>
        </w:rPr>
      </w:pPr>
    </w:p>
    <w:p w14:paraId="7F4772AA">
      <w:pPr>
        <w:pStyle w:val="18"/>
        <w:adjustRightInd w:val="0"/>
        <w:snapToGrid w:val="0"/>
        <w:spacing w:line="500" w:lineRule="exact"/>
        <w:ind w:firstLine="480" w:firstLineChars="200"/>
        <w:rPr>
          <w:rFonts w:ascii="宋体" w:hAnsi="宋体" w:eastAsia="宋体" w:cs="宋体"/>
          <w:sz w:val="22"/>
          <w:szCs w:val="22"/>
        </w:rPr>
      </w:pPr>
      <w:r>
        <w:rPr>
          <w:rFonts w:hint="eastAsia" w:ascii="宋体" w:hAnsi="宋体" w:eastAsia="宋体" w:cs="宋体"/>
          <w:sz w:val="24"/>
          <w:szCs w:val="24"/>
        </w:rPr>
        <w:t>根据我国有关法律、法规，双方在自愿、平等、协商一致的基础上，</w:t>
      </w:r>
      <w:r>
        <w:rPr>
          <w:rFonts w:hint="eastAsia" w:ascii="宋体" w:hAnsi="宋体" w:eastAsia="宋体" w:cs="宋体"/>
          <w:sz w:val="24"/>
          <w:szCs w:val="24"/>
          <w:shd w:val="clear" w:color="auto" w:fill="FFFFFF"/>
        </w:rPr>
        <w:t>甲方将霍山首府小区委托于乙方实行物业管理，订立本合同。</w:t>
      </w:r>
    </w:p>
    <w:p w14:paraId="7A8FC13C">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第一章  物业基本情况</w:t>
      </w:r>
    </w:p>
    <w:p w14:paraId="090C577D">
      <w:pPr>
        <w:pStyle w:val="18"/>
        <w:adjustRightInd w:val="0"/>
        <w:snapToGrid w:val="0"/>
        <w:spacing w:line="500" w:lineRule="exact"/>
        <w:ind w:firstLine="482" w:firstLineChars="200"/>
        <w:rPr>
          <w:rFonts w:ascii="宋体" w:hAnsi="宋体" w:eastAsia="宋体" w:cs="宋体"/>
          <w:sz w:val="24"/>
          <w:szCs w:val="24"/>
        </w:rPr>
      </w:pPr>
      <w:r>
        <w:rPr>
          <w:rFonts w:hint="eastAsia" w:ascii="宋体" w:hAnsi="宋体" w:eastAsia="宋体" w:cs="宋体"/>
          <w:b/>
          <w:bCs/>
          <w:sz w:val="24"/>
          <w:szCs w:val="24"/>
        </w:rPr>
        <w:t>第一条</w:t>
      </w:r>
      <w:r>
        <w:rPr>
          <w:rFonts w:hint="eastAsia" w:ascii="宋体" w:hAnsi="宋体" w:eastAsia="宋体" w:cs="宋体"/>
          <w:sz w:val="24"/>
          <w:szCs w:val="24"/>
        </w:rPr>
        <w:t xml:space="preserve">  物业基本情况说明</w:t>
      </w:r>
    </w:p>
    <w:p w14:paraId="4E635CB6">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 xml:space="preserve">物业名称 </w:t>
      </w:r>
      <w:r>
        <w:rPr>
          <w:rFonts w:hint="eastAsia" w:ascii="宋体" w:hAnsi="宋体" w:cs="宋体"/>
          <w:sz w:val="24"/>
          <w:szCs w:val="24"/>
          <w:u w:val="single"/>
        </w:rPr>
        <w:t>霍山首府</w:t>
      </w:r>
      <w:r>
        <w:rPr>
          <w:rFonts w:hint="eastAsia" w:ascii="宋体" w:hAnsi="宋体" w:cs="宋体"/>
          <w:kern w:val="0"/>
          <w:sz w:val="24"/>
          <w:szCs w:val="24"/>
        </w:rPr>
        <w:t>；</w:t>
      </w:r>
    </w:p>
    <w:p w14:paraId="7C15EC2D">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 xml:space="preserve">物业类型 </w:t>
      </w:r>
      <w:r>
        <w:rPr>
          <w:rFonts w:hint="eastAsia" w:ascii="宋体" w:hAnsi="宋体" w:cs="宋体"/>
          <w:sz w:val="24"/>
          <w:szCs w:val="24"/>
          <w:u w:val="single"/>
        </w:rPr>
        <w:t>住宅、商业</w:t>
      </w:r>
      <w:r>
        <w:rPr>
          <w:rFonts w:hint="eastAsia" w:ascii="宋体" w:hAnsi="宋体" w:cs="宋体"/>
          <w:kern w:val="0"/>
          <w:sz w:val="24"/>
          <w:szCs w:val="24"/>
        </w:rPr>
        <w:t>；</w:t>
      </w:r>
    </w:p>
    <w:p w14:paraId="5980EF8F">
      <w:pPr>
        <w:spacing w:line="500" w:lineRule="exact"/>
        <w:ind w:firstLine="480" w:firstLineChars="200"/>
        <w:rPr>
          <w:rFonts w:ascii="宋体" w:hAnsi="宋体" w:cs="宋体"/>
          <w:kern w:val="0"/>
          <w:sz w:val="24"/>
          <w:szCs w:val="24"/>
          <w:u w:val="single"/>
        </w:rPr>
      </w:pPr>
      <w:r>
        <w:rPr>
          <w:rFonts w:hint="eastAsia" w:ascii="宋体" w:hAnsi="宋体" w:cs="宋体"/>
          <w:kern w:val="0"/>
          <w:sz w:val="24"/>
          <w:szCs w:val="24"/>
        </w:rPr>
        <w:t xml:space="preserve">座落位置 </w:t>
      </w:r>
      <w:r>
        <w:rPr>
          <w:rFonts w:hint="eastAsia" w:ascii="宋体" w:hAnsi="宋体" w:cs="宋体"/>
          <w:kern w:val="0"/>
          <w:sz w:val="24"/>
          <w:szCs w:val="24"/>
          <w:u w:val="single"/>
        </w:rPr>
        <w:t>霍山县老县政府及周边地块（淠源路与传贤路交汇处）；</w:t>
      </w:r>
    </w:p>
    <w:p w14:paraId="54B1F0BC">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物业管理区域四至：</w:t>
      </w:r>
    </w:p>
    <w:p w14:paraId="31D3A0F0">
      <w:pPr>
        <w:spacing w:line="500" w:lineRule="exact"/>
        <w:ind w:firstLine="960" w:firstLineChars="400"/>
        <w:rPr>
          <w:rFonts w:ascii="宋体" w:hAnsi="宋体" w:cs="宋体"/>
          <w:kern w:val="0"/>
          <w:sz w:val="24"/>
          <w:szCs w:val="24"/>
          <w:u w:val="single"/>
        </w:rPr>
      </w:pPr>
      <w:r>
        <w:rPr>
          <w:rFonts w:hint="eastAsia" w:ascii="宋体" w:hAnsi="宋体" w:cs="宋体"/>
          <w:kern w:val="0"/>
          <w:sz w:val="24"/>
          <w:szCs w:val="24"/>
        </w:rPr>
        <w:t xml:space="preserve">东至 </w:t>
      </w:r>
      <w:r>
        <w:rPr>
          <w:rFonts w:hint="eastAsia" w:ascii="宋体" w:hAnsi="宋体" w:cs="宋体"/>
          <w:kern w:val="0"/>
          <w:sz w:val="24"/>
          <w:szCs w:val="24"/>
          <w:u w:val="single"/>
        </w:rPr>
        <w:t>尹家冲路</w:t>
      </w:r>
    </w:p>
    <w:p w14:paraId="08F0B453">
      <w:pPr>
        <w:spacing w:line="500" w:lineRule="exact"/>
        <w:ind w:firstLine="960" w:firstLineChars="400"/>
        <w:rPr>
          <w:rFonts w:ascii="宋体" w:hAnsi="宋体" w:cs="宋体"/>
          <w:kern w:val="0"/>
          <w:sz w:val="24"/>
          <w:szCs w:val="24"/>
          <w:u w:val="single"/>
        </w:rPr>
      </w:pPr>
      <w:r>
        <w:rPr>
          <w:rFonts w:hint="eastAsia" w:ascii="宋体" w:hAnsi="宋体" w:cs="宋体"/>
          <w:kern w:val="0"/>
          <w:sz w:val="24"/>
          <w:szCs w:val="24"/>
        </w:rPr>
        <w:t xml:space="preserve">南至 </w:t>
      </w:r>
      <w:r>
        <w:rPr>
          <w:rFonts w:hint="eastAsia" w:ascii="宋体" w:hAnsi="宋体" w:cs="宋体"/>
          <w:kern w:val="0"/>
          <w:sz w:val="24"/>
          <w:szCs w:val="24"/>
          <w:u w:val="single"/>
        </w:rPr>
        <w:t>首府后山围墙</w:t>
      </w:r>
    </w:p>
    <w:p w14:paraId="1136E6AE">
      <w:pPr>
        <w:spacing w:line="500" w:lineRule="exact"/>
        <w:ind w:firstLine="960" w:firstLineChars="400"/>
        <w:rPr>
          <w:rFonts w:ascii="宋体" w:hAnsi="宋体" w:cs="宋体"/>
          <w:kern w:val="0"/>
          <w:sz w:val="24"/>
          <w:szCs w:val="24"/>
          <w:u w:val="single"/>
        </w:rPr>
      </w:pPr>
      <w:r>
        <w:rPr>
          <w:rFonts w:hint="eastAsia" w:ascii="宋体" w:hAnsi="宋体" w:cs="宋体"/>
          <w:kern w:val="0"/>
          <w:sz w:val="24"/>
          <w:szCs w:val="24"/>
        </w:rPr>
        <w:t xml:space="preserve">西至 </w:t>
      </w:r>
      <w:r>
        <w:rPr>
          <w:rFonts w:hint="eastAsia" w:ascii="宋体" w:hAnsi="宋体" w:cs="宋体"/>
          <w:kern w:val="0"/>
          <w:sz w:val="24"/>
          <w:szCs w:val="24"/>
          <w:u w:val="single"/>
        </w:rPr>
        <w:t xml:space="preserve">传贤路    </w:t>
      </w:r>
    </w:p>
    <w:p w14:paraId="222C3376">
      <w:pPr>
        <w:spacing w:line="500" w:lineRule="exact"/>
        <w:ind w:firstLine="960" w:firstLineChars="400"/>
        <w:rPr>
          <w:rFonts w:ascii="宋体" w:hAnsi="宋体" w:cs="宋体"/>
          <w:sz w:val="24"/>
          <w:szCs w:val="24"/>
        </w:rPr>
      </w:pPr>
      <w:r>
        <w:rPr>
          <w:rFonts w:hint="eastAsia" w:ascii="宋体" w:hAnsi="宋体" w:cs="宋体"/>
          <w:kern w:val="0"/>
          <w:sz w:val="24"/>
          <w:szCs w:val="24"/>
        </w:rPr>
        <w:t xml:space="preserve">北至 </w:t>
      </w:r>
      <w:r>
        <w:rPr>
          <w:rFonts w:hint="eastAsia" w:ascii="宋体" w:hAnsi="宋体" w:cs="宋体"/>
          <w:kern w:val="0"/>
          <w:sz w:val="24"/>
          <w:szCs w:val="24"/>
          <w:u w:val="single"/>
        </w:rPr>
        <w:t>淠源路</w:t>
      </w:r>
    </w:p>
    <w:p w14:paraId="0CEAD632">
      <w:pPr>
        <w:snapToGrid w:val="0"/>
        <w:spacing w:line="500" w:lineRule="exact"/>
        <w:ind w:firstLine="480" w:firstLineChars="200"/>
        <w:rPr>
          <w:rFonts w:ascii="宋体" w:hAnsi="宋体" w:cs="宋体"/>
          <w:sz w:val="24"/>
          <w:szCs w:val="24"/>
        </w:rPr>
      </w:pPr>
      <w:r>
        <w:rPr>
          <w:rFonts w:hint="eastAsia" w:ascii="宋体" w:hAnsi="宋体" w:cs="宋体"/>
          <w:sz w:val="24"/>
          <w:szCs w:val="24"/>
        </w:rPr>
        <w:t>用地面积：</w:t>
      </w:r>
      <w:r>
        <w:rPr>
          <w:rFonts w:hint="eastAsia" w:ascii="宋体" w:hAnsi="宋体" w:cs="宋体"/>
          <w:sz w:val="24"/>
          <w:szCs w:val="24"/>
          <w:u w:val="single"/>
        </w:rPr>
        <w:t xml:space="preserve">  68833.8</w:t>
      </w:r>
      <w:r>
        <w:rPr>
          <w:rFonts w:hint="eastAsia" w:ascii="宋体" w:hAnsi="宋体" w:cs="宋体"/>
          <w:sz w:val="24"/>
          <w:szCs w:val="24"/>
        </w:rPr>
        <w:t>平方米；</w:t>
      </w:r>
    </w:p>
    <w:p w14:paraId="38490AB4">
      <w:pPr>
        <w:snapToGrid w:val="0"/>
        <w:spacing w:line="500" w:lineRule="exact"/>
        <w:ind w:firstLine="480" w:firstLineChars="200"/>
        <w:rPr>
          <w:rFonts w:ascii="宋体" w:hAnsi="宋体" w:cs="宋体"/>
          <w:sz w:val="24"/>
          <w:szCs w:val="24"/>
        </w:rPr>
      </w:pPr>
      <w:r>
        <w:rPr>
          <w:rFonts w:hint="eastAsia" w:ascii="宋体" w:hAnsi="宋体" w:cs="宋体"/>
          <w:sz w:val="24"/>
          <w:szCs w:val="24"/>
        </w:rPr>
        <w:t>总建筑面积</w:t>
      </w:r>
      <w:r>
        <w:rPr>
          <w:rFonts w:hint="eastAsia" w:ascii="宋体" w:hAnsi="宋体" w:cs="宋体"/>
          <w:sz w:val="24"/>
          <w:szCs w:val="24"/>
          <w:u w:val="single"/>
        </w:rPr>
        <w:t xml:space="preserve">   87249.30  </w:t>
      </w:r>
      <w:r>
        <w:rPr>
          <w:rFonts w:hint="eastAsia" w:ascii="宋体" w:hAnsi="宋体" w:cs="宋体"/>
          <w:sz w:val="24"/>
          <w:szCs w:val="24"/>
        </w:rPr>
        <w:t>平方米，其中地上建筑面积83099.92平方米、商品房（4幢小高层（23679.7平方）和15幢多层（45017.19平方））68696.89平方米、商业</w:t>
      </w:r>
      <w:bookmarkStart w:id="76" w:name="OLE_LINK2"/>
      <w:r>
        <w:rPr>
          <w:rFonts w:hint="eastAsia" w:ascii="宋体" w:hAnsi="宋体" w:cs="宋体"/>
          <w:sz w:val="24"/>
          <w:szCs w:val="24"/>
        </w:rPr>
        <w:t>用房</w:t>
      </w:r>
      <w:bookmarkEnd w:id="76"/>
      <w:r>
        <w:rPr>
          <w:rFonts w:hint="eastAsia" w:ascii="宋体" w:hAnsi="宋体" w:cs="宋体"/>
          <w:sz w:val="24"/>
          <w:szCs w:val="24"/>
        </w:rPr>
        <w:t>3317.14平方米、安置房8873平方米，物业用房202.72平方米、泳池用房107.66平方米、消控室开闭所355.81平方米、地下建筑面积4149.38平方米，使用电梯面积28485.82平方；</w:t>
      </w:r>
    </w:p>
    <w:p w14:paraId="44A0C3E2">
      <w:pPr>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其中：住宅</w:t>
      </w:r>
      <w:r>
        <w:rPr>
          <w:rFonts w:hint="eastAsia" w:ascii="宋体" w:hAnsi="宋体" w:cs="宋体"/>
          <w:sz w:val="24"/>
          <w:szCs w:val="24"/>
          <w:u w:val="single"/>
        </w:rPr>
        <w:t xml:space="preserve">  716 </w:t>
      </w:r>
      <w:r>
        <w:rPr>
          <w:rFonts w:hint="eastAsia" w:ascii="宋体" w:hAnsi="宋体" w:cs="宋体"/>
          <w:sz w:val="24"/>
          <w:szCs w:val="24"/>
        </w:rPr>
        <w:t xml:space="preserve"> 户，</w:t>
      </w:r>
      <w:r>
        <w:rPr>
          <w:rFonts w:hint="eastAsia" w:ascii="宋体" w:hAnsi="宋体" w:cs="宋体"/>
          <w:sz w:val="24"/>
          <w:szCs w:val="24"/>
          <w:shd w:val="clear" w:color="auto" w:fill="FFFFFF"/>
        </w:rPr>
        <w:t>商铺</w:t>
      </w:r>
      <w:r>
        <w:rPr>
          <w:rFonts w:hint="eastAsia" w:ascii="宋体" w:hAnsi="宋体" w:cs="宋体"/>
          <w:sz w:val="24"/>
          <w:szCs w:val="24"/>
          <w:u w:val="single"/>
        </w:rPr>
        <w:t>21 户</w:t>
      </w:r>
      <w:r>
        <w:rPr>
          <w:rFonts w:hint="eastAsia" w:ascii="宋体" w:hAnsi="宋体" w:cs="宋体"/>
          <w:sz w:val="24"/>
          <w:szCs w:val="24"/>
        </w:rPr>
        <w:t>。</w:t>
      </w:r>
    </w:p>
    <w:p w14:paraId="0C133332">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物业共用部位、共用设施设备，详见附件一、附件二。</w:t>
      </w:r>
    </w:p>
    <w:p w14:paraId="21B08C13">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第二条</w:t>
      </w:r>
      <w:r>
        <w:rPr>
          <w:rFonts w:hint="eastAsia" w:ascii="宋体" w:hAnsi="宋体" w:cs="宋体"/>
          <w:sz w:val="24"/>
          <w:szCs w:val="24"/>
        </w:rPr>
        <w:t xml:space="preserve">  乙方为本物业管理区域内全体业主和物业使用人提供服务，本物业管理区域内物业的全体业主和物业使用人均应履行本合同，承担相应的责任。</w:t>
      </w:r>
    </w:p>
    <w:p w14:paraId="2A86885C">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第二章  物业服务内容</w:t>
      </w:r>
    </w:p>
    <w:p w14:paraId="36C710EF">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第三条</w:t>
      </w:r>
      <w:r>
        <w:rPr>
          <w:rFonts w:hint="eastAsia" w:ascii="宋体" w:hAnsi="宋体" w:cs="宋体"/>
          <w:sz w:val="24"/>
          <w:szCs w:val="24"/>
        </w:rPr>
        <w:t xml:space="preserve">  在物业管理区域内，乙方提供的物业服务包括以下内容：</w:t>
      </w:r>
    </w:p>
    <w:p w14:paraId="7CF58BE0">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shd w:val="clear" w:color="auto" w:fill="FFFFFF"/>
        </w:rPr>
        <w:t>房屋建筑共用部位的维修、养护和管理，包括：楼盖、屋顶、外墙面、承重结构、楼梯间、走廊通道、门厅、架空层。</w:t>
      </w:r>
    </w:p>
    <w:p w14:paraId="0428E56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2、共用设施设备的运行、维修、养护和管理，</w:t>
      </w:r>
      <w:r>
        <w:rPr>
          <w:rFonts w:hint="eastAsia" w:ascii="宋体" w:hAnsi="宋体" w:cs="宋体"/>
          <w:sz w:val="24"/>
          <w:szCs w:val="24"/>
          <w:shd w:val="clear" w:color="auto" w:fill="FFFFFF"/>
        </w:rPr>
        <w:t>包括：共用的上下水管道、落水管、垃圾道、烟道、共用照明、</w:t>
      </w:r>
      <w:r>
        <w:fldChar w:fldCharType="begin"/>
      </w:r>
      <w:r>
        <w:instrText xml:space="preserve"> HYPERLINK "https://www.baidu.com/s?wd=%E9%AB%98%E5%8E%8B%E6%B0%B4%E6%B3%B5&amp;tn=SE_PcZhidaonwhc_ngpagmjz&amp;rsv_dl=gh_pc_zhidao" \t "https://zhidao.baidu.com/question/_blank" </w:instrText>
      </w:r>
      <w:r>
        <w:fldChar w:fldCharType="separate"/>
      </w:r>
      <w:r>
        <w:rPr>
          <w:rStyle w:val="47"/>
          <w:rFonts w:hint="eastAsia" w:ascii="宋体" w:hAnsi="宋体" w:cs="宋体"/>
          <w:color w:val="auto"/>
          <w:sz w:val="24"/>
          <w:szCs w:val="24"/>
          <w:shd w:val="clear" w:color="auto" w:fill="FFFFFF"/>
        </w:rPr>
        <w:t>高压水泵</w:t>
      </w:r>
      <w:r>
        <w:rPr>
          <w:rStyle w:val="47"/>
          <w:rFonts w:hint="eastAsia" w:ascii="宋体" w:hAnsi="宋体" w:cs="宋体"/>
          <w:color w:val="auto"/>
          <w:sz w:val="24"/>
          <w:szCs w:val="24"/>
          <w:shd w:val="clear" w:color="auto" w:fill="FFFFFF"/>
        </w:rPr>
        <w:fldChar w:fldCharType="end"/>
      </w:r>
      <w:r>
        <w:rPr>
          <w:rFonts w:hint="eastAsia" w:ascii="宋体" w:hAnsi="宋体" w:cs="宋体"/>
          <w:sz w:val="24"/>
          <w:szCs w:val="24"/>
          <w:shd w:val="clear" w:color="auto" w:fill="FFFFFF"/>
        </w:rPr>
        <w:t>房、楼内消防设施设备、电梯、红外线监控系统等。</w:t>
      </w:r>
      <w:r>
        <w:rPr>
          <w:rFonts w:hint="eastAsia" w:ascii="宋体" w:hAnsi="宋体" w:cs="宋体"/>
          <w:sz w:val="24"/>
          <w:szCs w:val="24"/>
          <w:shd w:val="clear" w:color="auto" w:fill="FFFFFF"/>
        </w:rPr>
        <w:br w:type="textWrapping"/>
      </w:r>
      <w:r>
        <w:rPr>
          <w:rFonts w:hint="eastAsia" w:ascii="宋体" w:hAnsi="宋体" w:cs="宋体"/>
          <w:sz w:val="24"/>
          <w:szCs w:val="24"/>
          <w:shd w:val="clear" w:color="auto" w:fill="FFFFFF"/>
        </w:rPr>
        <w:t xml:space="preserve">    </w:t>
      </w:r>
      <w:r>
        <w:rPr>
          <w:rFonts w:hint="eastAsia" w:ascii="宋体" w:hAnsi="宋体" w:cs="宋体"/>
          <w:sz w:val="24"/>
          <w:szCs w:val="24"/>
        </w:rPr>
        <w:t>根据法律规定，商品房安置房建筑质量问题或根据本合同约定乙方不需承担服务义务的方面除外。</w:t>
      </w:r>
    </w:p>
    <w:p w14:paraId="2F7E6A8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shd w:val="clear" w:color="auto" w:fill="FFFFFF"/>
        </w:rPr>
        <w:t>公共环境卫生，包括小区红线内公共场所、房屋</w:t>
      </w:r>
      <w:r>
        <w:rPr>
          <w:rFonts w:hint="eastAsia" w:ascii="宋体" w:hAnsi="宋体" w:cs="宋体"/>
          <w:sz w:val="24"/>
          <w:szCs w:val="24"/>
        </w:rPr>
        <w:t>共用部位、道路和相关场地的清洁卫生，垃圾的收集、清运及雨、污水管道的疏通。</w:t>
      </w:r>
    </w:p>
    <w:p w14:paraId="2651ED8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4、小区共有的公共绿化</w:t>
      </w:r>
      <w:r>
        <w:rPr>
          <w:rFonts w:hint="eastAsia" w:ascii="宋体" w:hAnsi="宋体" w:cs="宋体"/>
          <w:sz w:val="24"/>
          <w:szCs w:val="24"/>
          <w:shd w:val="clear" w:color="auto" w:fill="FFFFFF"/>
        </w:rPr>
        <w:t>、花木、建筑小品等的养护与管理。</w:t>
      </w:r>
    </w:p>
    <w:p w14:paraId="3CD261D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5、小区进出车辆及车辆停放管理。</w:t>
      </w:r>
    </w:p>
    <w:p w14:paraId="60E348C7">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6、小区内公共秩序维护，</w:t>
      </w:r>
      <w:r>
        <w:rPr>
          <w:rFonts w:hint="eastAsia" w:ascii="宋体" w:hAnsi="宋体" w:cs="宋体"/>
          <w:sz w:val="24"/>
          <w:szCs w:val="24"/>
          <w:shd w:val="clear" w:color="auto" w:fill="FFFFFF"/>
        </w:rPr>
        <w:t>包括安全监控、巡视、门岗执勤、</w:t>
      </w:r>
      <w:r>
        <w:rPr>
          <w:rFonts w:hint="eastAsia" w:ascii="宋体" w:hAnsi="宋体" w:cs="宋体"/>
          <w:sz w:val="24"/>
          <w:szCs w:val="24"/>
        </w:rPr>
        <w:t>安全防范等事项管理。</w:t>
      </w:r>
    </w:p>
    <w:p w14:paraId="3898EDF5">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7、小区业主装饰装修管理服务。</w:t>
      </w:r>
    </w:p>
    <w:p w14:paraId="3C890709">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8、物业维修、更新费用的帐目管理、物业档案资料以及</w:t>
      </w:r>
      <w:r>
        <w:rPr>
          <w:rFonts w:hint="eastAsia" w:ascii="宋体" w:hAnsi="宋体" w:cs="宋体"/>
          <w:sz w:val="24"/>
          <w:szCs w:val="24"/>
          <w:shd w:val="clear" w:color="auto" w:fill="FFFFFF"/>
        </w:rPr>
        <w:t>与物业相关的工程图纸、住用户档案与</w:t>
      </w:r>
      <w:r>
        <w:fldChar w:fldCharType="begin"/>
      </w:r>
      <w:r>
        <w:instrText xml:space="preserve"> HYPERLINK "https://www.baidu.com/s?wd=%E7%AB%A3%E5%B7%A5%E9%AA%8C%E6%94%B6&amp;tn=SE_PcZhidaonwhc_ngpagmjz&amp;rsv_dl=gh_pc_zhidao" \t "https://zhidao.baidu.com/question/_blank" </w:instrText>
      </w:r>
      <w:r>
        <w:fldChar w:fldCharType="separate"/>
      </w:r>
      <w:r>
        <w:rPr>
          <w:rStyle w:val="47"/>
          <w:rFonts w:hint="eastAsia" w:ascii="宋体" w:hAnsi="宋体" w:cs="宋体"/>
          <w:color w:val="auto"/>
          <w:sz w:val="24"/>
          <w:szCs w:val="24"/>
          <w:shd w:val="clear" w:color="auto" w:fill="FFFFFF"/>
        </w:rPr>
        <w:t>竣工验收</w:t>
      </w:r>
      <w:r>
        <w:rPr>
          <w:rStyle w:val="47"/>
          <w:rFonts w:hint="eastAsia" w:ascii="宋体" w:hAnsi="宋体" w:cs="宋体"/>
          <w:color w:val="auto"/>
          <w:sz w:val="24"/>
          <w:szCs w:val="24"/>
          <w:shd w:val="clear" w:color="auto" w:fill="FFFFFF"/>
        </w:rPr>
        <w:fldChar w:fldCharType="end"/>
      </w:r>
      <w:r>
        <w:rPr>
          <w:rFonts w:hint="eastAsia" w:ascii="宋体" w:hAnsi="宋体" w:cs="宋体"/>
          <w:sz w:val="24"/>
          <w:szCs w:val="24"/>
          <w:shd w:val="clear" w:color="auto" w:fill="FFFFFF"/>
        </w:rPr>
        <w:t>资料及承接查验资料的妥善管理。</w:t>
      </w:r>
    </w:p>
    <w:p w14:paraId="4CDE5C0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9、国家物业法律法规规定的其他内容。</w:t>
      </w:r>
    </w:p>
    <w:p w14:paraId="0E208E42">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第四条</w:t>
      </w:r>
      <w:r>
        <w:rPr>
          <w:rFonts w:hint="eastAsia" w:ascii="宋体" w:hAnsi="宋体" w:cs="宋体"/>
          <w:sz w:val="24"/>
          <w:szCs w:val="24"/>
        </w:rPr>
        <w:t xml:space="preserve">  乙方提供的上述物业管理服务应达到约定的霍山县物业服务等级的B级质量标准（物业管理服务质量标准见附件三）。</w:t>
      </w:r>
    </w:p>
    <w:p w14:paraId="517ECFFD">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第五条</w:t>
      </w:r>
      <w:r>
        <w:rPr>
          <w:rFonts w:hint="eastAsia" w:ascii="宋体" w:hAnsi="宋体" w:cs="宋体"/>
          <w:sz w:val="24"/>
          <w:szCs w:val="24"/>
        </w:rPr>
        <w:t xml:space="preserve">  甲方委托乙方负责属于全体业主共有的场所及商业经营区、物业共用部位、物业共用设施设备、业主共有的场地及物业管理区域内配套设施的经营管理，经营管理的收入甲乙双方按70%和30%分配。</w:t>
      </w:r>
    </w:p>
    <w:p w14:paraId="363719D2">
      <w:pPr>
        <w:adjustRightInd w:val="0"/>
        <w:snapToGrid w:val="0"/>
        <w:spacing w:line="500" w:lineRule="exact"/>
        <w:ind w:firstLine="482" w:firstLineChars="200"/>
        <w:rPr>
          <w:rFonts w:ascii="宋体" w:hAnsi="宋体" w:cs="宋体"/>
          <w:sz w:val="32"/>
          <w:szCs w:val="32"/>
        </w:rPr>
      </w:pPr>
      <w:r>
        <w:rPr>
          <w:rFonts w:hint="eastAsia" w:ascii="宋体" w:hAnsi="宋体" w:cs="宋体"/>
          <w:b/>
          <w:bCs/>
          <w:sz w:val="24"/>
          <w:szCs w:val="24"/>
        </w:rPr>
        <w:t>第六条</w:t>
      </w:r>
      <w:r>
        <w:rPr>
          <w:rFonts w:hint="eastAsia" w:ascii="宋体" w:hAnsi="宋体" w:cs="宋体"/>
          <w:sz w:val="24"/>
          <w:szCs w:val="24"/>
        </w:rPr>
        <w:t xml:space="preserve">  业主或物业使用人之个人可委托乙方对其物业的私有部分提供维修养护等服务，乙方是否接受委托，以及服务内容和费用等相关事项由委托方和乙方另行协商后确定。也可由作为乙方的物业企业明码标价，让需求方自行选择付费服务项目。</w:t>
      </w:r>
    </w:p>
    <w:p w14:paraId="3F3ED1C8">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第三章  物业服务期限</w:t>
      </w:r>
    </w:p>
    <w:p w14:paraId="707439CB">
      <w:pPr>
        <w:adjustRightInd w:val="0"/>
        <w:snapToGrid w:val="0"/>
        <w:spacing w:line="500" w:lineRule="exact"/>
        <w:ind w:firstLine="482" w:firstLineChars="200"/>
        <w:rPr>
          <w:rFonts w:ascii="宋体" w:hAnsi="宋体" w:cs="宋体"/>
          <w:sz w:val="24"/>
          <w:szCs w:val="24"/>
          <w:highlight w:val="yellow"/>
        </w:rPr>
      </w:pPr>
      <w:r>
        <w:rPr>
          <w:rFonts w:hint="eastAsia" w:ascii="宋体" w:hAnsi="宋体" w:cs="宋体"/>
          <w:b/>
          <w:bCs/>
          <w:sz w:val="24"/>
          <w:szCs w:val="24"/>
        </w:rPr>
        <w:t>第七条</w:t>
      </w:r>
      <w:r>
        <w:rPr>
          <w:rFonts w:hint="eastAsia" w:ascii="宋体" w:hAnsi="宋体" w:cs="宋体"/>
          <w:sz w:val="24"/>
          <w:szCs w:val="24"/>
        </w:rPr>
        <w:t xml:space="preserve">  本合同期限自2024年 10 月1日起至 2027年9月30日止。</w:t>
      </w:r>
    </w:p>
    <w:p w14:paraId="7FAC250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本合同到期后，按年度民主测评满意度的结果作为是否再行续聘依据；如果测评不通过，由甲方报主管部门后再决定招聘与否。</w:t>
      </w:r>
    </w:p>
    <w:p w14:paraId="4B6FF7ED">
      <w:pPr>
        <w:adjustRightInd w:val="0"/>
        <w:snapToGrid w:val="0"/>
        <w:spacing w:line="500" w:lineRule="exact"/>
        <w:ind w:firstLine="480" w:firstLineChars="200"/>
        <w:rPr>
          <w:rFonts w:ascii="宋体" w:hAnsi="宋体" w:cs="宋体"/>
          <w:sz w:val="28"/>
          <w:szCs w:val="28"/>
        </w:rPr>
      </w:pPr>
      <w:r>
        <w:rPr>
          <w:rFonts w:hint="eastAsia" w:ascii="宋体" w:hAnsi="宋体" w:cs="宋体"/>
          <w:sz w:val="24"/>
          <w:szCs w:val="24"/>
        </w:rPr>
        <w:t>本合同到期后乙方决定不继签，在新的物业服务企业接管本物业之前，乙方可应甲方的要求暂时继续提供物业服务，一般不超过3个月；双方的权利义务继续按照本合同执行。</w:t>
      </w:r>
    </w:p>
    <w:p w14:paraId="482ABEEA">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第四章  双方权利和义务</w:t>
      </w:r>
    </w:p>
    <w:p w14:paraId="20B950F7">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第八条</w:t>
      </w:r>
      <w:r>
        <w:rPr>
          <w:rFonts w:hint="eastAsia" w:ascii="宋体" w:hAnsi="宋体" w:cs="宋体"/>
          <w:sz w:val="24"/>
          <w:szCs w:val="24"/>
        </w:rPr>
        <w:t xml:space="preserve">  甲方的权利和义务</w:t>
      </w:r>
    </w:p>
    <w:p w14:paraId="5FE1F3D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shd w:val="clear" w:color="auto" w:fill="FFFFFF"/>
        </w:rPr>
        <w:t>代表和维护产权人、物业使用人的合法权益。</w:t>
      </w:r>
    </w:p>
    <w:p w14:paraId="152F35E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shd w:val="clear" w:color="auto" w:fill="FFFFFF"/>
        </w:rPr>
        <w:t>制定</w:t>
      </w:r>
      <w:r>
        <w:fldChar w:fldCharType="begin"/>
      </w:r>
      <w:r>
        <w:instrText xml:space="preserve"> HYPERLINK "https://www.baidu.com/s?wd=%E3%80%8A%E4%B8%9A%E4%B8%BB%E5%85%AC%E7%BA%A6%E3%80%8B&amp;tn=SE_PcZhidaonwhc_ngpagmjz&amp;rsv_dl=gh_pc_zhidao" \t "https://zhidao.baidu.com/question/_blank" </w:instrText>
      </w:r>
      <w:r>
        <w:fldChar w:fldCharType="separate"/>
      </w:r>
      <w:r>
        <w:rPr>
          <w:rStyle w:val="47"/>
          <w:rFonts w:hint="eastAsia" w:ascii="宋体" w:hAnsi="宋体" w:cs="宋体"/>
          <w:color w:val="auto"/>
          <w:sz w:val="24"/>
          <w:szCs w:val="24"/>
          <w:shd w:val="clear" w:color="auto" w:fill="FFFFFF"/>
        </w:rPr>
        <w:t>《业主公约》</w:t>
      </w:r>
      <w:r>
        <w:rPr>
          <w:rStyle w:val="47"/>
          <w:rFonts w:hint="eastAsia" w:ascii="宋体" w:hAnsi="宋体" w:cs="宋体"/>
          <w:color w:val="auto"/>
          <w:sz w:val="24"/>
          <w:szCs w:val="24"/>
          <w:shd w:val="clear" w:color="auto" w:fill="FFFFFF"/>
        </w:rPr>
        <w:fldChar w:fldCharType="end"/>
      </w:r>
      <w:r>
        <w:rPr>
          <w:rFonts w:hint="eastAsia" w:ascii="宋体" w:hAnsi="宋体" w:cs="宋体"/>
          <w:sz w:val="24"/>
          <w:szCs w:val="24"/>
          <w:shd w:val="clear" w:color="auto" w:fill="FFFFFF"/>
        </w:rPr>
        <w:t>并监督业主和物业使用人遵守公约</w:t>
      </w:r>
      <w:r>
        <w:rPr>
          <w:rFonts w:hint="eastAsia" w:ascii="宋体" w:hAnsi="宋体" w:cs="宋体"/>
          <w:sz w:val="24"/>
          <w:szCs w:val="24"/>
        </w:rPr>
        <w:t>。</w:t>
      </w:r>
    </w:p>
    <w:p w14:paraId="7080658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根据业主大会的决定，及时选聘、续聘或改聘物业服务企业，并代表业主签订、变更或解除物业服务合同，对乙方主管人员缺乏物业管理能力造成不良影响或后果的行使否决权。每个物业年度截止前甲方都要按霍山县物业管理中心相关测评办法主持一次业主满意度民主测评，并以测评结果作为本合同约定是否续聘的依据。</w:t>
      </w:r>
    </w:p>
    <w:p w14:paraId="7FF06229">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4、审定乙方的物业服务年度计划，决定专项维修基金使用、续筹方案，并监督实施。</w:t>
      </w:r>
    </w:p>
    <w:p w14:paraId="078D340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5、听取业主、物业使用人的意见和建议，监督物业服务合同的执行，协调业主和乙方的关系，督促业主履行管理规约和物业服务合同。</w:t>
      </w:r>
    </w:p>
    <w:p w14:paraId="3E887F9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6、协助乙方收取物业服务费和相关费用。</w:t>
      </w:r>
    </w:p>
    <w:p w14:paraId="2A78EA1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7、监督共用部位、共用设备设施的使用和维护。</w:t>
      </w:r>
    </w:p>
    <w:p w14:paraId="33B9AC7E">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8、在合同期内，按相关规定无偿提供物业管理用房，建筑面积202.72㎡，位于首府小区22#楼一层（有改动另议）。</w:t>
      </w:r>
    </w:p>
    <w:p w14:paraId="08E24431">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9、负责处理非乙方原因而产生的各种纠纷。</w:t>
      </w:r>
    </w:p>
    <w:p w14:paraId="7D95A46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10、不得干涉乙方依法或依本合同规定内容所进行的管理和经营活动。</w:t>
      </w:r>
    </w:p>
    <w:p w14:paraId="4AB87EA1">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11、不得擅自改变本物业的公共建筑、共用部分、共用设施设备的使用功能，确因完善本物业的配套设施而需改变公共建筑、共用部位、共用设施设备的使用功能，应符合相关程序后实施。</w:t>
      </w:r>
    </w:p>
    <w:p w14:paraId="3D81E80B">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12、负责霍山首府小区业主公约各条款的解释、支持与决策。</w:t>
      </w:r>
    </w:p>
    <w:p w14:paraId="4A1AF27E">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13、业主大会赋予的其他职责。</w:t>
      </w:r>
    </w:p>
    <w:p w14:paraId="1CA505D1">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第九条</w:t>
      </w:r>
      <w:r>
        <w:rPr>
          <w:rFonts w:hint="eastAsia" w:ascii="宋体" w:hAnsi="宋体" w:cs="宋体"/>
          <w:sz w:val="24"/>
          <w:szCs w:val="24"/>
        </w:rPr>
        <w:t xml:space="preserve">  乙方的权利和义务</w:t>
      </w:r>
    </w:p>
    <w:p w14:paraId="19152CB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1、根据有关法律、法规及本合同的约定，制定物业管理区域内的物业管理制度和物业管理方案，自主开展物业经营管理服务活动，但不得侵害甲方和业主、物业使用人及第三方的合法权益。</w:t>
      </w:r>
    </w:p>
    <w:p w14:paraId="1D06BBC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2、按本合同第二章的约定内容，开展各项工作；对小区物业进行日常管理。</w:t>
      </w:r>
    </w:p>
    <w:p w14:paraId="36C9E89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shd w:val="clear" w:color="auto" w:fill="FFFFFF"/>
        </w:rPr>
        <w:t>负责编制房屋、附属建筑物、构筑物、设施、设备、绿化等的年度维修养护计划和大中修方案，</w:t>
      </w:r>
      <w:r>
        <w:rPr>
          <w:rFonts w:hint="eastAsia" w:ascii="宋体" w:hAnsi="宋体" w:cs="宋体"/>
          <w:sz w:val="24"/>
          <w:szCs w:val="24"/>
        </w:rPr>
        <w:t>报甲方批准后实施。</w:t>
      </w:r>
    </w:p>
    <w:p w14:paraId="52751C32">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根据本合同的约定，将物业服务收费标准和特约服务收费项目和标准在本物业管理区域内公布，向业主或物业使用人收取物业服务费用；对于多次催缴仍然拒缴、拖欠物业服务费的行为，依据相关法律法规，可以通过将欠缴费用的业主名单在物业管理区域内予以公布等方式进行催缴；对于恶意拖欠拒不缴纳物业费且有损广大业主权益的可以通过法律途径妥善解决。</w:t>
      </w:r>
    </w:p>
    <w:p w14:paraId="1491E72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5、做好物业管理区域内的安全防范工作。发生安全事故时，乙方在采取应急措施的同时，应当及时向有关行政管理部门报告，协助做好救助工作。</w:t>
      </w:r>
    </w:p>
    <w:p w14:paraId="35CFE017">
      <w:pPr>
        <w:pStyle w:val="9"/>
        <w:spacing w:line="500" w:lineRule="exact"/>
        <w:ind w:firstLine="480" w:firstLineChars="200"/>
        <w:jc w:val="both"/>
        <w:rPr>
          <w:rFonts w:ascii="宋体" w:hAnsi="宋体" w:cs="宋体"/>
          <w:sz w:val="24"/>
          <w:szCs w:val="24"/>
        </w:rPr>
      </w:pPr>
      <w:r>
        <w:rPr>
          <w:rFonts w:hint="eastAsia" w:ascii="宋体" w:hAnsi="宋体" w:cs="宋体"/>
          <w:sz w:val="24"/>
          <w:szCs w:val="24"/>
        </w:rPr>
        <w:t>6、不得擅自占用、挖掘物业管理区域内的道路、场地，损害业主的共同利益。确需临时占用、挖掘道路、场地的，应当征得甲方和相关业主的同意，并将临时占用、挖掘的道路、场地，在约定期限内恢复原状。</w:t>
      </w:r>
    </w:p>
    <w:p w14:paraId="347C4CB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7、对业主、物业使用人违反《霍山首府小区业主公约》的行为，有权采取劝阻、制止、报告甲方以及其他合法方式进行处理。</w:t>
      </w:r>
    </w:p>
    <w:p w14:paraId="076E3A8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8、以《业主手册》或其他方式向业主、物业使用人提示物业使用的有关事项，当业主或物业使用人对所属物业进行装修时，与其订立书面装修管理协议，告知有关注意事项和禁止行为，并负责监督。</w:t>
      </w:r>
    </w:p>
    <w:p w14:paraId="12BA3C2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9、按照物业管理条例相关规定，及时缴纳履约保证金，并按照   %比例缴纳小区物业管理应急维修金，实行专户存储，专款专用，在乙方未按照合同约定履行相关维修、养护、管理责任时，甲方有权使用该维修金，并在维修完毕后将维修支付明细交予乙方。乙方应在签订本合同之日起一年内在物业管理区域投入必要的设备设施，投资额不低于15万元。</w:t>
      </w:r>
    </w:p>
    <w:p w14:paraId="68EC489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10、对于《商品房买卖合同》有明确约定给单个业主专用的绿地、露台及其他单个业主享有专用权的部位，告知该业主或物业使用人有关保养、维护、清洁事宜，并负责监督。</w:t>
      </w:r>
    </w:p>
    <w:p w14:paraId="351CE1F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11、建立和妥善保管本物业管理档案，及时记载变更情况。</w:t>
      </w:r>
    </w:p>
    <w:p w14:paraId="352B3742">
      <w:pPr>
        <w:snapToGrid w:val="0"/>
        <w:spacing w:line="500" w:lineRule="exact"/>
        <w:ind w:firstLine="480" w:firstLineChars="200"/>
        <w:rPr>
          <w:rFonts w:ascii="宋体" w:hAnsi="宋体" w:cs="宋体"/>
          <w:sz w:val="24"/>
          <w:szCs w:val="24"/>
        </w:rPr>
      </w:pPr>
      <w:r>
        <w:rPr>
          <w:rFonts w:hint="eastAsia" w:ascii="宋体" w:hAnsi="宋体" w:cs="宋体"/>
          <w:sz w:val="24"/>
          <w:szCs w:val="24"/>
        </w:rPr>
        <w:t>12、根据专业管理需要，物业服务企业可委托专营企业承担本物业的专项管理与服务业务，但不得将本物业的整体管理责任转让给第三方。</w:t>
      </w:r>
    </w:p>
    <w:p w14:paraId="7B55B3E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13、向业主、物业使用人提供房屋自用部位、自用设施、设备维修养护等有偿服务。乙方在物业服务合同有效期内，为小区业主提供的有偿服务包括但不限于以下事项：</w:t>
      </w:r>
    </w:p>
    <w:p w14:paraId="0B88BC5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① </w:t>
      </w:r>
      <w:r>
        <w:rPr>
          <w:rFonts w:hint="eastAsia" w:ascii="宋体" w:hAnsi="宋体" w:cs="宋体"/>
          <w:sz w:val="24"/>
          <w:szCs w:val="24"/>
          <w:u w:val="single"/>
        </w:rPr>
        <w:t xml:space="preserve">为业主私有区域内的绿化提供有偿修剪、养护服务 </w:t>
      </w:r>
    </w:p>
    <w:p w14:paraId="0D270785">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② </w:t>
      </w:r>
      <w:r>
        <w:rPr>
          <w:rFonts w:hint="eastAsia" w:ascii="宋体" w:hAnsi="宋体" w:cs="宋体"/>
          <w:sz w:val="24"/>
          <w:szCs w:val="24"/>
          <w:u w:val="single"/>
        </w:rPr>
        <w:t xml:space="preserve">为业主提供有偿家政服务 </w:t>
      </w:r>
    </w:p>
    <w:p w14:paraId="7027F366">
      <w:pPr>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 xml:space="preserve">③ </w:t>
      </w:r>
      <w:r>
        <w:rPr>
          <w:rFonts w:hint="eastAsia" w:ascii="宋体" w:hAnsi="宋体" w:cs="宋体"/>
          <w:sz w:val="24"/>
          <w:szCs w:val="24"/>
          <w:u w:val="single"/>
        </w:rPr>
        <w:t>为小区业主室内自有设施设备提供力所能及的有偿服务</w:t>
      </w:r>
    </w:p>
    <w:p w14:paraId="6151EED6">
      <w:pPr>
        <w:adjustRightInd w:val="0"/>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 xml:space="preserve">④ </w:t>
      </w:r>
      <w:r>
        <w:rPr>
          <w:rFonts w:hint="eastAsia" w:ascii="宋体" w:hAnsi="宋体" w:cs="宋体"/>
          <w:sz w:val="24"/>
          <w:szCs w:val="24"/>
          <w:u w:val="single"/>
        </w:rPr>
        <w:t>为业主提供其它有偿代办服务</w:t>
      </w:r>
    </w:p>
    <w:p w14:paraId="474E08F7">
      <w:pPr>
        <w:snapToGrid w:val="0"/>
        <w:spacing w:line="500" w:lineRule="exact"/>
        <w:ind w:firstLine="480" w:firstLineChars="200"/>
        <w:rPr>
          <w:rFonts w:ascii="宋体" w:hAnsi="宋体" w:cs="宋体"/>
          <w:sz w:val="24"/>
          <w:szCs w:val="24"/>
        </w:rPr>
      </w:pPr>
      <w:r>
        <w:rPr>
          <w:rFonts w:hint="eastAsia" w:ascii="宋体" w:hAnsi="宋体" w:cs="宋体"/>
          <w:sz w:val="24"/>
          <w:szCs w:val="24"/>
        </w:rPr>
        <w:t>14、乙方如在任何一个物业年度中不愿再续聘，要提前三个月告知甲方，并自物业年度终止日期或合同终止日期起</w:t>
      </w:r>
      <w:r>
        <w:rPr>
          <w:rFonts w:hint="eastAsia" w:ascii="宋体" w:hAnsi="宋体" w:cs="宋体"/>
          <w:sz w:val="24"/>
          <w:szCs w:val="24"/>
          <w:u w:val="single"/>
        </w:rPr>
        <w:t xml:space="preserve"> 15 </w:t>
      </w:r>
      <w:r>
        <w:rPr>
          <w:rFonts w:hint="eastAsia" w:ascii="宋体" w:hAnsi="宋体" w:cs="宋体"/>
          <w:sz w:val="24"/>
          <w:szCs w:val="24"/>
        </w:rPr>
        <w:t>日内与甲方选聘的物业管理企业在主管部门的监督下办理相关移交手续，移交手续须经甲方确认。</w:t>
      </w:r>
    </w:p>
    <w:p w14:paraId="310607AA">
      <w:pPr>
        <w:snapToGrid w:val="0"/>
        <w:spacing w:line="500" w:lineRule="exact"/>
        <w:ind w:firstLine="480" w:firstLineChars="200"/>
        <w:rPr>
          <w:rFonts w:ascii="宋体" w:hAnsi="宋体" w:cs="宋体"/>
          <w:sz w:val="24"/>
          <w:szCs w:val="24"/>
        </w:rPr>
      </w:pPr>
      <w:r>
        <w:rPr>
          <w:rFonts w:hint="eastAsia" w:ascii="宋体" w:hAnsi="宋体" w:cs="宋体"/>
          <w:sz w:val="24"/>
          <w:szCs w:val="24"/>
        </w:rPr>
        <w:t>15、</w:t>
      </w:r>
      <w:r>
        <w:rPr>
          <w:rFonts w:hint="eastAsia" w:ascii="宋体" w:hAnsi="宋体" w:cs="宋体"/>
          <w:sz w:val="24"/>
          <w:szCs w:val="24"/>
          <w:shd w:val="clear" w:color="auto" w:fill="FFFFFF"/>
        </w:rPr>
        <w:t>对本物业的公用设施不得擅自占用和改变使用功能，如需在本物业内改、扩建或完善配套项目，须与甲方协商经甲方同意后报有关部门批准方可实施。</w:t>
      </w:r>
      <w:r>
        <w:rPr>
          <w:rFonts w:hint="eastAsia" w:ascii="宋体" w:hAnsi="宋体" w:cs="宋体"/>
          <w:sz w:val="24"/>
          <w:szCs w:val="24"/>
          <w:shd w:val="clear" w:color="auto" w:fill="FFFFFF"/>
        </w:rPr>
        <w:br w:type="textWrapping"/>
      </w:r>
      <w:r>
        <w:rPr>
          <w:rFonts w:hint="eastAsia" w:ascii="宋体" w:hAnsi="宋体" w:cs="宋体"/>
          <w:sz w:val="24"/>
          <w:szCs w:val="24"/>
          <w:shd w:val="clear" w:color="auto" w:fill="FFFFFF"/>
        </w:rPr>
        <w:t xml:space="preserve">    </w:t>
      </w:r>
      <w:r>
        <w:rPr>
          <w:rFonts w:hint="eastAsia" w:ascii="宋体" w:hAnsi="宋体" w:cs="宋体"/>
          <w:sz w:val="24"/>
          <w:szCs w:val="24"/>
        </w:rPr>
        <w:t>16、法律、法规规定及本合同约定的其他权利、义务。</w:t>
      </w:r>
    </w:p>
    <w:p w14:paraId="291CE710">
      <w:pPr>
        <w:snapToGrid w:val="0"/>
        <w:spacing w:line="500" w:lineRule="exact"/>
        <w:ind w:firstLine="480" w:firstLineChars="200"/>
        <w:rPr>
          <w:rFonts w:ascii="宋体" w:hAnsi="宋体" w:cs="宋体"/>
          <w:sz w:val="24"/>
          <w:szCs w:val="24"/>
        </w:rPr>
      </w:pPr>
      <w:r>
        <w:rPr>
          <w:rFonts w:hint="eastAsia" w:ascii="宋体" w:hAnsi="宋体" w:cs="宋体"/>
          <w:sz w:val="24"/>
          <w:szCs w:val="24"/>
        </w:rPr>
        <w:t>17、房屋管理维护维修需要明确的几个方面：</w:t>
      </w:r>
    </w:p>
    <w:p w14:paraId="46631E95">
      <w:pPr>
        <w:snapToGrid w:val="0"/>
        <w:spacing w:line="500" w:lineRule="exact"/>
        <w:ind w:firstLine="480" w:firstLineChars="200"/>
        <w:rPr>
          <w:rFonts w:ascii="宋体" w:hAnsi="宋体" w:cs="宋体"/>
          <w:sz w:val="24"/>
          <w:szCs w:val="24"/>
        </w:rPr>
      </w:pPr>
      <w:r>
        <w:rPr>
          <w:rFonts w:hint="eastAsia" w:ascii="宋体" w:hAnsi="宋体" w:cs="宋体"/>
          <w:sz w:val="24"/>
          <w:szCs w:val="24"/>
        </w:rPr>
        <w:t>(1)对房屋共用部位进行日常管理和维修养护，检修记录和保养记录齐全。</w:t>
      </w:r>
    </w:p>
    <w:p w14:paraId="142640DC">
      <w:pPr>
        <w:snapToGrid w:val="0"/>
        <w:spacing w:line="500" w:lineRule="exact"/>
        <w:ind w:firstLine="480" w:firstLineChars="200"/>
        <w:rPr>
          <w:rFonts w:ascii="宋体" w:hAnsi="宋体" w:cs="宋体"/>
          <w:sz w:val="24"/>
          <w:szCs w:val="24"/>
        </w:rPr>
      </w:pPr>
      <w:r>
        <w:rPr>
          <w:rFonts w:hint="eastAsia" w:ascii="宋体" w:hAnsi="宋体" w:cs="宋体"/>
          <w:sz w:val="24"/>
          <w:szCs w:val="24"/>
        </w:rPr>
        <w:t>(2)根据房屋实际使用年限，检查房屋共用部位的使用状况，需要维修的属于小修范围的及时组织修复；属于大、中修范围的，及时编制维修计划和住房专项维修基金使用计划，向甲方和属地政府部门提出报告，再根据维修基金相关申请使用走流程，以便尽快组织维修。</w:t>
      </w:r>
    </w:p>
    <w:p w14:paraId="18C8037D">
      <w:pPr>
        <w:snapToGrid w:val="0"/>
        <w:spacing w:line="500" w:lineRule="exact"/>
        <w:ind w:firstLine="480" w:firstLineChars="200"/>
        <w:rPr>
          <w:rFonts w:ascii="宋体" w:hAnsi="宋体" w:cs="宋体"/>
          <w:sz w:val="32"/>
          <w:szCs w:val="32"/>
        </w:rPr>
      </w:pPr>
      <w:r>
        <w:rPr>
          <w:rFonts w:hint="eastAsia" w:ascii="宋体" w:hAnsi="宋体" w:cs="宋体"/>
          <w:sz w:val="24"/>
          <w:szCs w:val="24"/>
        </w:rPr>
        <w:t>18、本合同终止时，乙方必须在主管部门监督下向甲方移交承接查验全部资料、全部管理用房及物业管理的全部档案资料。</w:t>
      </w:r>
    </w:p>
    <w:p w14:paraId="63D6F00C">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第五章  物业服务费</w:t>
      </w:r>
    </w:p>
    <w:p w14:paraId="5B6A9143">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 xml:space="preserve">第十条 </w:t>
      </w:r>
      <w:r>
        <w:rPr>
          <w:rFonts w:hint="eastAsia" w:ascii="宋体" w:hAnsi="宋体" w:cs="宋体"/>
          <w:sz w:val="24"/>
          <w:szCs w:val="24"/>
        </w:rPr>
        <w:t xml:space="preserve"> 本物业管理区域物业服务收费采用包干制方式，乙方按照本合同约定的标准及经合法程序调整后的标准收取物业服务费，并按本合同第三条约定的服务内容及本合同附件约定的质量标准提供服务，</w:t>
      </w:r>
      <w:r>
        <w:rPr>
          <w:rFonts w:hint="eastAsia" w:ascii="宋体" w:hAnsi="宋体" w:cs="宋体"/>
          <w:kern w:val="0"/>
          <w:sz w:val="24"/>
          <w:szCs w:val="24"/>
        </w:rPr>
        <w:t>盈余或亏损由乙方享有或承担。</w:t>
      </w:r>
    </w:p>
    <w:p w14:paraId="2DDDB8E1">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第十一条</w:t>
      </w:r>
      <w:r>
        <w:rPr>
          <w:rFonts w:hint="eastAsia" w:ascii="宋体" w:hAnsi="宋体" w:cs="宋体"/>
          <w:sz w:val="24"/>
          <w:szCs w:val="24"/>
        </w:rPr>
        <w:t xml:space="preserve"> 本物业管理区域物业服务费由业主或物业使用人按其拥有物业的建筑面积交纳。具体标准如下：</w:t>
      </w:r>
    </w:p>
    <w:p w14:paraId="0FD8F2D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小高层：</w:t>
      </w:r>
      <w:r>
        <w:rPr>
          <w:rFonts w:hint="eastAsia" w:ascii="宋体" w:hAnsi="宋体" w:cs="宋体"/>
          <w:sz w:val="24"/>
          <w:szCs w:val="24"/>
          <w:u w:val="single"/>
        </w:rPr>
        <w:t xml:space="preserve">    元/平方米/月</w:t>
      </w:r>
      <w:r>
        <w:rPr>
          <w:rFonts w:hint="eastAsia" w:ascii="宋体" w:hAnsi="宋体" w:cs="宋体"/>
          <w:sz w:val="24"/>
          <w:szCs w:val="24"/>
        </w:rPr>
        <w:t>；</w:t>
      </w:r>
    </w:p>
    <w:p w14:paraId="5F7EDEB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多层：</w:t>
      </w:r>
      <w:r>
        <w:rPr>
          <w:rFonts w:hint="eastAsia" w:ascii="宋体" w:hAnsi="宋体" w:cs="宋体"/>
          <w:sz w:val="24"/>
          <w:szCs w:val="24"/>
          <w:u w:val="single"/>
        </w:rPr>
        <w:t xml:space="preserve">    元/平方米/月</w:t>
      </w:r>
    </w:p>
    <w:p w14:paraId="21E4688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安置房：</w:t>
      </w:r>
      <w:r>
        <w:rPr>
          <w:rFonts w:hint="eastAsia" w:ascii="宋体" w:hAnsi="宋体" w:cs="宋体"/>
          <w:sz w:val="24"/>
          <w:szCs w:val="24"/>
          <w:u w:val="single"/>
        </w:rPr>
        <w:t xml:space="preserve">    元/平方米/月</w:t>
      </w:r>
      <w:r>
        <w:rPr>
          <w:rFonts w:hint="eastAsia" w:ascii="宋体" w:hAnsi="宋体" w:cs="宋体"/>
          <w:sz w:val="24"/>
          <w:szCs w:val="24"/>
        </w:rPr>
        <w:t>；</w:t>
      </w:r>
    </w:p>
    <w:p w14:paraId="7E417DB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商业门面用房：</w:t>
      </w:r>
      <w:r>
        <w:rPr>
          <w:rFonts w:hint="eastAsia" w:ascii="宋体" w:hAnsi="宋体" w:cs="宋体"/>
          <w:sz w:val="24"/>
          <w:szCs w:val="24"/>
          <w:u w:val="single"/>
        </w:rPr>
        <w:t xml:space="preserve">    元/平方米/月</w:t>
      </w:r>
      <w:r>
        <w:rPr>
          <w:rFonts w:hint="eastAsia" w:ascii="宋体" w:hAnsi="宋体" w:cs="宋体"/>
          <w:sz w:val="24"/>
          <w:szCs w:val="24"/>
        </w:rPr>
        <w:t>；</w:t>
      </w:r>
    </w:p>
    <w:p w14:paraId="6E8AD96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公共照明：</w:t>
      </w:r>
      <w:r>
        <w:rPr>
          <w:rFonts w:hint="eastAsia" w:ascii="宋体" w:hAnsi="宋体" w:cs="宋体"/>
          <w:sz w:val="24"/>
          <w:szCs w:val="24"/>
          <w:u w:val="single"/>
        </w:rPr>
        <w:t xml:space="preserve">   元/户/月</w:t>
      </w:r>
      <w:r>
        <w:rPr>
          <w:rFonts w:hint="eastAsia" w:ascii="宋体" w:hAnsi="宋体" w:cs="宋体"/>
          <w:sz w:val="24"/>
          <w:szCs w:val="24"/>
        </w:rPr>
        <w:t>。</w:t>
      </w:r>
    </w:p>
    <w:p w14:paraId="334D0C4D">
      <w:pPr>
        <w:snapToGrid w:val="0"/>
        <w:spacing w:line="500" w:lineRule="exact"/>
        <w:ind w:firstLine="480" w:firstLineChars="200"/>
        <w:rPr>
          <w:rFonts w:ascii="宋体" w:hAnsi="宋体" w:cs="宋体"/>
          <w:sz w:val="24"/>
          <w:szCs w:val="24"/>
        </w:rPr>
      </w:pPr>
      <w:r>
        <w:rPr>
          <w:rFonts w:hint="eastAsia" w:ascii="宋体" w:hAnsi="宋体" w:cs="宋体"/>
          <w:sz w:val="24"/>
          <w:szCs w:val="24"/>
        </w:rPr>
        <w:t>乙方受业主、物业使用人的委托对其物业专有部分提供维修养护等服务，费用由委托人支付，服务收费标准由乙方制定或双方商议，并在物业管理区域内公示。</w:t>
      </w:r>
    </w:p>
    <w:p w14:paraId="2C9D2ED8">
      <w:pPr>
        <w:numPr>
          <w:ilvl w:val="0"/>
          <w:numId w:val="4"/>
        </w:numPr>
        <w:adjustRightInd w:val="0"/>
        <w:snapToGrid w:val="0"/>
        <w:spacing w:line="500" w:lineRule="exact"/>
        <w:ind w:firstLine="560"/>
        <w:rPr>
          <w:rFonts w:ascii="宋体" w:hAnsi="宋体" w:cs="宋体"/>
          <w:sz w:val="24"/>
          <w:szCs w:val="24"/>
        </w:rPr>
      </w:pPr>
      <w:r>
        <w:rPr>
          <w:rFonts w:hint="eastAsia" w:ascii="宋体" w:hAnsi="宋体" w:cs="宋体"/>
          <w:sz w:val="24"/>
          <w:szCs w:val="24"/>
        </w:rPr>
        <w:t xml:space="preserve"> 电梯运行、检测、维护费用：</w:t>
      </w:r>
      <w:r>
        <w:rPr>
          <w:rFonts w:hint="eastAsia" w:ascii="宋体" w:hAnsi="宋体" w:cs="宋体"/>
          <w:sz w:val="24"/>
          <w:szCs w:val="24"/>
          <w:u w:val="single"/>
        </w:rPr>
        <w:t xml:space="preserve">    元/平方米/月</w:t>
      </w:r>
      <w:r>
        <w:rPr>
          <w:rFonts w:hint="eastAsia" w:ascii="宋体" w:hAnsi="宋体" w:cs="宋体"/>
          <w:sz w:val="24"/>
          <w:szCs w:val="24"/>
        </w:rPr>
        <w:t>；二次供水（四楼起，含四楼）运行检测维护费：按0.63元/吨（如乙方为收费操作方便可按10元/月，则必须在合同结束时多退少补；市政供水费用业主自缴，不在此列）；改变储藏室或车库用途用于住宅、经营等场所的物业按0.60元/平方米/月米收取物业费。</w:t>
      </w:r>
    </w:p>
    <w:p w14:paraId="46B792C4">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第十三条</w:t>
      </w:r>
      <w:r>
        <w:rPr>
          <w:rFonts w:hint="eastAsia" w:ascii="宋体" w:hAnsi="宋体" w:cs="宋体"/>
          <w:sz w:val="24"/>
          <w:szCs w:val="24"/>
        </w:rPr>
        <w:t xml:space="preserve">  物业服务费主要用于以下开支：</w:t>
      </w:r>
    </w:p>
    <w:p w14:paraId="68ED8A1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1、管理服务人员的工资、奖金、社会保险和按规定提取的福利费等；</w:t>
      </w:r>
    </w:p>
    <w:p w14:paraId="2E97153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2、本物业共用部位、共用设施设备的日常运行、维护保养费用；</w:t>
      </w:r>
    </w:p>
    <w:p w14:paraId="3C3C042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3、物业管理公共区域清洁卫生费用；</w:t>
      </w:r>
    </w:p>
    <w:p w14:paraId="4EEAA357">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4、物业管理公共区域绿化养护费用；</w:t>
      </w:r>
    </w:p>
    <w:p w14:paraId="5A2F2617">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5、物业管理区域秩序维护费用；</w:t>
      </w:r>
    </w:p>
    <w:p w14:paraId="457E4B4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6、乙方的办公费用、固定资产折旧费用和管理费分摊；</w:t>
      </w:r>
    </w:p>
    <w:p w14:paraId="4777C59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7、法定税费；</w:t>
      </w:r>
    </w:p>
    <w:p w14:paraId="07D3A302">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8、物业共用部位、共用设施设备及公众责任保险费用；</w:t>
      </w:r>
    </w:p>
    <w:p w14:paraId="42572062">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9、经乙方与业主协商同意后的其他费用。</w:t>
      </w:r>
    </w:p>
    <w:p w14:paraId="47E0FC2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除以上支出项目外，国家、地方法规政策规定直接向业主或其他物业使用人征收的其他费用，均不计入物业服务费支出。</w:t>
      </w:r>
    </w:p>
    <w:p w14:paraId="151A67E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乙方按照上述标准收取物业服务费，并按本合同约定的服务内容和质量标准提供服务，盈余或亏损由乙方享有或承担。</w:t>
      </w:r>
    </w:p>
    <w:p w14:paraId="4031E893">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物业服务区域内的已竣工但尚未出售，或已出售但未交付给物业买受人的物业（以下简称“空置房”，包括但不限于住宅物业、商业物业和车位），建设单位应按前款规定的收费标准全额交纳空置房的物业服务费。</w:t>
      </w:r>
    </w:p>
    <w:p w14:paraId="01819640">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第十四条</w:t>
      </w:r>
      <w:r>
        <w:rPr>
          <w:rFonts w:hint="eastAsia" w:ascii="宋体" w:hAnsi="宋体" w:cs="宋体"/>
          <w:sz w:val="24"/>
          <w:szCs w:val="24"/>
        </w:rPr>
        <w:t xml:space="preserve">  在合同期内，乙方不得擅自提高或改变物业服务费的收费标准和方式，不得变相加收本合同未提及的款项。</w:t>
      </w:r>
    </w:p>
    <w:p w14:paraId="4628686C">
      <w:pPr>
        <w:pStyle w:val="26"/>
        <w:adjustRightInd w:val="0"/>
        <w:snapToGrid w:val="0"/>
        <w:spacing w:line="500" w:lineRule="exact"/>
        <w:ind w:left="0" w:leftChars="0" w:firstLine="482"/>
        <w:rPr>
          <w:rFonts w:ascii="宋体" w:hAnsi="宋体" w:eastAsia="宋体" w:cs="宋体"/>
          <w:sz w:val="24"/>
        </w:rPr>
      </w:pPr>
      <w:r>
        <w:rPr>
          <w:rFonts w:hint="eastAsia" w:ascii="宋体" w:hAnsi="宋体" w:eastAsia="宋体" w:cs="宋体"/>
          <w:b/>
          <w:bCs/>
          <w:sz w:val="24"/>
        </w:rPr>
        <w:t>第十五条</w:t>
      </w:r>
      <w:r>
        <w:rPr>
          <w:rFonts w:hint="eastAsia" w:ascii="宋体" w:hAnsi="宋体" w:eastAsia="宋体" w:cs="宋体"/>
          <w:sz w:val="24"/>
        </w:rPr>
        <w:t xml:space="preserve">  物业产权或使用人在小区内使用相应物业的水、电等配套设施、搬入家具或进行装饰装修的，视为已居住。</w:t>
      </w:r>
    </w:p>
    <w:p w14:paraId="708B5209">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第十六条</w:t>
      </w:r>
      <w:r>
        <w:rPr>
          <w:rFonts w:hint="eastAsia" w:ascii="宋体" w:hAnsi="宋体" w:cs="宋体"/>
          <w:sz w:val="24"/>
          <w:szCs w:val="24"/>
        </w:rPr>
        <w:t xml:space="preserve">  物业服务费和各项维护费，按每个物业年度缴纳；业主或物业使用人应在每个物业年度的前三个月内交足壹年费用，即壹年壹缴；本合同不允许叁个物业年度的物业费在第一个年度同时收取。</w:t>
      </w:r>
    </w:p>
    <w:p w14:paraId="0269F434">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物业服务费和各项维护费用亦可按月计收，业主或物业使用人应在公历每月15日前交纳当月应摊费用。</w:t>
      </w:r>
    </w:p>
    <w:p w14:paraId="78310E2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受有关部门或单位的委托，乙方可向业主与物业使用人提供水费、电费等代收代缴收费服务，收费标准按政府规定收取，收取费用时间根据当地政府部门规定收费的时间的次日，业主或物业使用人应在约定交费的时间内按时交费。</w:t>
      </w:r>
    </w:p>
    <w:p w14:paraId="0C208CB6">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物业服务费自乙方为本物业提供服务之日起开始计收，无论是否居住或使用该物业，业主均应全额交纳物业服务费及本合同约定的各项分摊费用、代收代付费用。</w:t>
      </w:r>
    </w:p>
    <w:p w14:paraId="1538CBE2">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按标准及时缴纳物业服务费和各项维护费，是对物业工作保持可持续性的极大支持，是构建美好家园和谐小区的必备条件。</w:t>
      </w:r>
    </w:p>
    <w:p w14:paraId="42B1BE72">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乙方可以根据服务成本上涨等情况（包括但不限于当地最低工资标准、社保基数等任一项成本比合同签订日累计增幅达到5%及以下），通过与甲方协商后，并经过法定比例要求的业主同意，提高物业服务费的收费标准。</w:t>
      </w:r>
    </w:p>
    <w:p w14:paraId="60BA9BBF">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如因无法调整物业服务费价格，并且乙方为保持提供本合同约定服务等级与要求而产生连续三个月产生亏损的，乙方有权终止本合同。终止本合同前，乙方应在终止本合同前三个月以公示或书面发函的方式告知甲方、业主及物业使用人。</w:t>
      </w:r>
    </w:p>
    <w:p w14:paraId="70D4DF13">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第十七条</w:t>
      </w:r>
      <w:r>
        <w:rPr>
          <w:rFonts w:hint="eastAsia" w:ascii="宋体" w:hAnsi="宋体" w:cs="宋体"/>
          <w:sz w:val="24"/>
          <w:szCs w:val="24"/>
        </w:rPr>
        <w:t xml:space="preserve">  业主与物业使用人约定由物业使用人交纳物业服务费及相关费用的，从其约定，业主负连带责任。业主与物业使用人之间的交费约定，业主应及时书面告知乙方。</w:t>
      </w:r>
    </w:p>
    <w:p w14:paraId="10DDBA1E">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第六章  物业的经营与管理</w:t>
      </w:r>
    </w:p>
    <w:p w14:paraId="684CABA1">
      <w:pPr>
        <w:spacing w:line="500" w:lineRule="exact"/>
        <w:ind w:firstLine="482" w:firstLineChars="200"/>
        <w:rPr>
          <w:rFonts w:ascii="宋体" w:hAnsi="宋体" w:cs="宋体"/>
          <w:sz w:val="24"/>
          <w:szCs w:val="24"/>
        </w:rPr>
      </w:pPr>
      <w:r>
        <w:rPr>
          <w:rFonts w:hint="eastAsia" w:ascii="宋体" w:hAnsi="宋体" w:cs="宋体"/>
          <w:b/>
          <w:bCs/>
          <w:sz w:val="24"/>
          <w:szCs w:val="24"/>
        </w:rPr>
        <w:t>第十八条</w:t>
      </w:r>
      <w:r>
        <w:rPr>
          <w:rFonts w:hint="eastAsia" w:ascii="宋体" w:hAnsi="宋体" w:cs="宋体"/>
          <w:sz w:val="24"/>
          <w:szCs w:val="24"/>
        </w:rPr>
        <w:t xml:space="preserve">  属于全体业主共有的物业管理商业用房，物业共用部位、共用设施设备，业主共有的场地以及物业管理区域内配套设施，甲方同意委托乙方经营管理，经营管理收入甲乙双方按本合同前述约定比例分配。</w:t>
      </w:r>
    </w:p>
    <w:p w14:paraId="092BCF87">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第十九条</w:t>
      </w:r>
      <w:r>
        <w:rPr>
          <w:rFonts w:hint="eastAsia" w:ascii="宋体" w:hAnsi="宋体" w:cs="宋体"/>
          <w:sz w:val="24"/>
          <w:szCs w:val="24"/>
        </w:rPr>
        <w:t xml:space="preserve">  业主共有的地面车位如果时机合适需要经营管理，甲乙双方按照霍山县的相关规定协商收费方案和分配比例，再根据此方案由乙方收取停车费。</w:t>
      </w:r>
    </w:p>
    <w:p w14:paraId="428728B5">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第二十条</w:t>
      </w:r>
      <w:r>
        <w:rPr>
          <w:rFonts w:hint="eastAsia" w:ascii="宋体" w:hAnsi="宋体" w:cs="宋体"/>
          <w:sz w:val="24"/>
          <w:szCs w:val="24"/>
        </w:rPr>
        <w:t xml:space="preserve">  属于全体业主共有的场所内经营区域、物业共用部位、共用设施设备以及地面车位以外的其他经营管理收入均归乙方所有。</w:t>
      </w:r>
    </w:p>
    <w:p w14:paraId="7408163D">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第二十一条</w:t>
      </w:r>
      <w:r>
        <w:rPr>
          <w:rFonts w:hint="eastAsia" w:ascii="宋体" w:hAnsi="宋体" w:cs="宋体"/>
          <w:sz w:val="24"/>
          <w:szCs w:val="24"/>
        </w:rPr>
        <w:t xml:space="preserve">  乙方根据物业管理的需要，在与甲方商定后，可将本合同第十八条述及的各项物业出租或委托专业公司进行经营管理，经营管理费用由乙方承担。但是其经营管理的期限只能约定为本合同期满时间为终止期。</w:t>
      </w:r>
    </w:p>
    <w:p w14:paraId="3B304F84">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第二十二条</w:t>
      </w:r>
      <w:r>
        <w:rPr>
          <w:rFonts w:hint="eastAsia" w:ascii="宋体" w:hAnsi="宋体" w:cs="宋体"/>
          <w:sz w:val="24"/>
          <w:szCs w:val="24"/>
        </w:rPr>
        <w:t xml:space="preserve">  对于已经移交的物业管理用房或全体业主共同所有或共同使用的其他财产、设施，乙方必须在有利于全体业主利益的前提下，征得甲方同意，才能决定该等财产、设施之使用、经营和管理等事项。</w:t>
      </w:r>
    </w:p>
    <w:p w14:paraId="41E69E7A">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第二十三条</w:t>
      </w:r>
      <w:r>
        <w:rPr>
          <w:rFonts w:hint="eastAsia" w:ascii="宋体" w:hAnsi="宋体" w:cs="宋体"/>
          <w:sz w:val="24"/>
          <w:szCs w:val="24"/>
        </w:rPr>
        <w:t xml:space="preserve">  乙方对本合同项下的车辆管理（含非机动车）仅指对车辆行驶、停放秩序的管理，并不承担对车辆及车内物品的保管义务；如果遇到业主对自己车辆管理不当导致车内物品失盗、蹭碰或被蹭碰，乙方有义务帮忙查看监控寻找适时影像或报警处理。</w:t>
      </w:r>
    </w:p>
    <w:p w14:paraId="0433F32F">
      <w:pPr>
        <w:adjustRightInd w:val="0"/>
        <w:snapToGrid w:val="0"/>
        <w:spacing w:line="500" w:lineRule="exact"/>
        <w:ind w:firstLine="482" w:firstLineChars="200"/>
        <w:rPr>
          <w:rFonts w:ascii="宋体" w:hAnsi="宋体" w:cs="宋体"/>
          <w:sz w:val="32"/>
          <w:szCs w:val="32"/>
        </w:rPr>
      </w:pPr>
      <w:r>
        <w:rPr>
          <w:rFonts w:hint="eastAsia" w:ascii="宋体" w:hAnsi="宋体" w:cs="宋体"/>
          <w:b/>
          <w:bCs/>
          <w:sz w:val="24"/>
          <w:szCs w:val="24"/>
        </w:rPr>
        <w:t>第二十四条</w:t>
      </w:r>
      <w:r>
        <w:rPr>
          <w:rFonts w:hint="eastAsia" w:ascii="宋体" w:hAnsi="宋体" w:cs="宋体"/>
          <w:sz w:val="24"/>
          <w:szCs w:val="24"/>
        </w:rPr>
        <w:t xml:space="preserve">  乙方不提供对业主、物业使用人、访客代为泊车的服务，乙方也同时禁止员工代为泊车。</w:t>
      </w:r>
    </w:p>
    <w:p w14:paraId="47DCE14A">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第七章  物业的使用与维护</w:t>
      </w:r>
    </w:p>
    <w:p w14:paraId="02182EAC">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第二十五条</w:t>
      </w:r>
      <w:r>
        <w:rPr>
          <w:rFonts w:hint="eastAsia" w:ascii="宋体" w:hAnsi="宋体" w:cs="宋体"/>
          <w:sz w:val="24"/>
          <w:szCs w:val="24"/>
        </w:rPr>
        <w:t xml:space="preserve">  本物业管理区域内物业共用部位和共用设施设备的使用、公共秩序和环境卫生的维护等方面的规章制度，由乙方制定。</w:t>
      </w:r>
    </w:p>
    <w:p w14:paraId="6D3167B7">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乙方根据合理合法规章制度提供管理服务时，业主和物业使用人应给予配合。</w:t>
      </w:r>
    </w:p>
    <w:p w14:paraId="1F1DDA22">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鉴于以往通过控制车辆进出道闸来催缴物业费的方法，本合同予以明确，乙方在合同期间不得采用此类方法设卡业主。 </w:t>
      </w:r>
    </w:p>
    <w:p w14:paraId="1DA63D6F">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第二十六条</w:t>
      </w:r>
      <w:r>
        <w:rPr>
          <w:rFonts w:hint="eastAsia" w:ascii="宋体" w:hAnsi="宋体" w:cs="宋体"/>
          <w:sz w:val="24"/>
          <w:szCs w:val="24"/>
        </w:rPr>
        <w:t xml:space="preserve">  乙方可采取劝告等必要措施，制止业主、物业使用人违反本合同和物业管理区域内物业管理规章制度的行为。</w:t>
      </w:r>
    </w:p>
    <w:p w14:paraId="77AF6642">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第二十七条</w:t>
      </w:r>
      <w:r>
        <w:rPr>
          <w:rFonts w:hint="eastAsia" w:ascii="宋体" w:hAnsi="宋体" w:cs="宋体"/>
          <w:sz w:val="24"/>
          <w:szCs w:val="24"/>
        </w:rPr>
        <w:t xml:space="preserve">  乙方应及时向全体业主通告本物业管理区域内有关物业管理的重大事项，及时处理业主和物业使用人的投诉。</w:t>
      </w:r>
    </w:p>
    <w:p w14:paraId="7C1FCC7F">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第二十八条</w:t>
      </w:r>
      <w:r>
        <w:rPr>
          <w:rFonts w:hint="eastAsia" w:ascii="宋体" w:hAnsi="宋体" w:cs="宋体"/>
          <w:sz w:val="24"/>
          <w:szCs w:val="24"/>
        </w:rPr>
        <w:t xml:space="preserve">  因维修物业或者为了公共利益，乙方确需临时占用、挖掘本物业管理区域内道路、场地的，应征得甲方的同意；业主、物业使用人确需临时占用、挖掘本物业管理区域内道路、场地的，应征得甲方、乙方和相关业主的同意。</w:t>
      </w:r>
    </w:p>
    <w:p w14:paraId="604238CE">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临时占用、挖掘本物业管理区域内道路、场地的，应在约定期限内恢复原状，造成损失的，施工方应予以赔偿并立即恢复。</w:t>
      </w:r>
    </w:p>
    <w:p w14:paraId="74B1B8C8">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第二十九条</w:t>
      </w:r>
      <w:r>
        <w:rPr>
          <w:rFonts w:hint="eastAsia" w:ascii="宋体" w:hAnsi="宋体" w:cs="宋体"/>
          <w:sz w:val="24"/>
          <w:szCs w:val="24"/>
        </w:rPr>
        <w:t xml:space="preserve">  业主、物业使用人装饰装修房屋的，应与乙方签订书面的装饰装修管理服务协议，就允许施工的时间、废弃物的清运与处置、装修管理服务费用等事项进行约定，乙方应事先告知业主、物业使用人装饰装修中的禁止行为和注意事项。</w:t>
      </w:r>
    </w:p>
    <w:p w14:paraId="0A039A7D">
      <w:pPr>
        <w:adjustRightInd w:val="0"/>
        <w:snapToGrid w:val="0"/>
        <w:spacing w:line="500" w:lineRule="exact"/>
        <w:ind w:firstLine="482" w:firstLineChars="200"/>
        <w:rPr>
          <w:rFonts w:ascii="宋体" w:hAnsi="宋体" w:cs="宋体"/>
          <w:sz w:val="32"/>
          <w:szCs w:val="32"/>
        </w:rPr>
      </w:pPr>
      <w:r>
        <w:rPr>
          <w:rFonts w:hint="eastAsia" w:ascii="宋体" w:hAnsi="宋体" w:cs="宋体"/>
          <w:b/>
          <w:bCs/>
          <w:sz w:val="24"/>
          <w:szCs w:val="24"/>
        </w:rPr>
        <w:t>第三十条</w:t>
      </w:r>
      <w:r>
        <w:rPr>
          <w:rFonts w:hint="eastAsia" w:ascii="宋体" w:hAnsi="宋体" w:cs="宋体"/>
          <w:sz w:val="24"/>
          <w:szCs w:val="24"/>
        </w:rPr>
        <w:t xml:space="preserve">  物业管理用房产权属全体业主所有，乙方在本合同期限内无偿使用的物业管理用房期间，不得擅自改变其用途。</w:t>
      </w:r>
    </w:p>
    <w:p w14:paraId="103FE508">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第八章  物业维修经费</w:t>
      </w:r>
    </w:p>
    <w:p w14:paraId="7862CBFB">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第三十一条</w:t>
      </w:r>
      <w:r>
        <w:rPr>
          <w:rFonts w:hint="eastAsia" w:ascii="宋体" w:hAnsi="宋体" w:cs="宋体"/>
          <w:sz w:val="24"/>
          <w:szCs w:val="24"/>
        </w:rPr>
        <w:t xml:space="preserve">  本专项物业维修资金的缴存、管理、使用和续筹均依照相关的法律规定及相关政府部门的规定执行。</w:t>
      </w:r>
    </w:p>
    <w:p w14:paraId="55D274C8">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第九章  违约责任</w:t>
      </w:r>
    </w:p>
    <w:p w14:paraId="490AEEAF">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第三十二条</w:t>
      </w:r>
      <w:r>
        <w:rPr>
          <w:rFonts w:hint="eastAsia" w:ascii="宋体" w:hAnsi="宋体" w:cs="宋体"/>
          <w:sz w:val="24"/>
          <w:szCs w:val="24"/>
        </w:rPr>
        <w:t xml:space="preserve"> </w:t>
      </w:r>
      <w:r>
        <w:rPr>
          <w:rFonts w:hint="eastAsia" w:ascii="宋体" w:hAnsi="宋体" w:cs="宋体"/>
          <w:color w:val="FF0000"/>
          <w:sz w:val="24"/>
          <w:szCs w:val="24"/>
        </w:rPr>
        <w:t xml:space="preserve"> </w:t>
      </w:r>
      <w:r>
        <w:rPr>
          <w:rFonts w:hint="eastAsia" w:ascii="宋体" w:hAnsi="宋体" w:cs="宋体"/>
          <w:sz w:val="24"/>
          <w:szCs w:val="24"/>
        </w:rPr>
        <w:t>乙方违反合同，擅自终止合同或未达到管理服务质量约定目标的，甲方有权要求乙方限期改正，逾期未改正给甲方造成损失的、并触及广大业主根本利益的，乙方承担相应的法律责任并进行经济赔偿或处罚，未达到管理服务质量约定目标且逾期未改正的或连续两年业主满意度民主测评未通过的甲方有权终止该合同。对擅自终止合同或未达到管理服务质量约定目标且逾期未改正的，如甲方终止该合同属于乙方在该服务期投资的设备设施，甲方不予以补偿，</w:t>
      </w:r>
    </w:p>
    <w:p w14:paraId="39AB9E06">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第三十三条</w:t>
      </w:r>
      <w:r>
        <w:rPr>
          <w:rFonts w:hint="eastAsia" w:ascii="宋体" w:hAnsi="宋体" w:cs="宋体"/>
          <w:sz w:val="24"/>
          <w:szCs w:val="24"/>
        </w:rPr>
        <w:t xml:space="preserve">  甲方违反合同，擅自终止合同或因甲方行为使乙方未达到管理服务质量约定目标的，乙方有权要求甲方限期改正，逾期未改正给乙方造成损失的，甲方承担相应的法律责任，乙方有权终止该合同。如乙方终止该合同属于乙方在该服务期投资的设备设施，且不属于物业维修资金之内的并得到甲方确认的，按市场价格及折旧后由接手的物业服务公司支付给乙方。</w:t>
      </w:r>
    </w:p>
    <w:p w14:paraId="40D61AB2">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第三十四条</w:t>
      </w:r>
      <w:r>
        <w:rPr>
          <w:rFonts w:hint="eastAsia" w:ascii="宋体" w:hAnsi="宋体" w:cs="宋体"/>
          <w:sz w:val="24"/>
          <w:szCs w:val="24"/>
        </w:rPr>
        <w:t xml:space="preserve">  业主、物业使用人违反本合同的约定，逾期支付物业服务费及相关费用的，乙方有权要求业主、物业使用人支付，并按应付金额每日千分之一支付违约金，对于欠费不交纳的，乙方可向物业所在地人民法院起诉，业主对承租人或物业使用人迟延交纳物业服务费及相关费用的承担连带支付责任。</w:t>
      </w:r>
    </w:p>
    <w:p w14:paraId="1EEC755D">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第三十五条</w:t>
      </w:r>
      <w:r>
        <w:rPr>
          <w:rFonts w:hint="eastAsia" w:ascii="宋体" w:hAnsi="宋体" w:cs="宋体"/>
          <w:sz w:val="24"/>
          <w:szCs w:val="24"/>
        </w:rPr>
        <w:t xml:space="preserve">  乙方违反本合同约定，擅自提高收费标准的，甲方有权要求乙方清退；并按多收金额每日千分之一支付违约金。</w:t>
      </w:r>
    </w:p>
    <w:p w14:paraId="1083B769">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第三十六条</w:t>
      </w:r>
      <w:r>
        <w:rPr>
          <w:rFonts w:hint="eastAsia" w:ascii="宋体" w:hAnsi="宋体" w:cs="宋体"/>
          <w:sz w:val="24"/>
          <w:szCs w:val="24"/>
        </w:rPr>
        <w:t xml:space="preserve">  乙方损害物业共用部位、共用设施和物业管理区域内的配套设施，应向甲方代表的权利人承担赔偿责任。</w:t>
      </w:r>
    </w:p>
    <w:p w14:paraId="427FC3E0">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第三十七条</w:t>
      </w:r>
      <w:r>
        <w:rPr>
          <w:rFonts w:hint="eastAsia" w:ascii="宋体" w:hAnsi="宋体" w:cs="宋体"/>
          <w:sz w:val="24"/>
          <w:szCs w:val="24"/>
        </w:rPr>
        <w:t xml:space="preserve">  双方约定因为下列事由所导致的损害，不论其为直接或间接，均构成对乙方的免责事由，乙方均不负赔偿责任：</w:t>
      </w:r>
    </w:p>
    <w:p w14:paraId="14BD665D">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1、因天灾、地震、战争、瘟疫等不可抗力之事及非乙方能够控制的其它事由，包括但不限于政府行为或政策法规变动等所导致的损害。</w:t>
      </w:r>
    </w:p>
    <w:p w14:paraId="7AE246E1">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2、在本物业内发生治安或刑事案件造成的包括但不限于暴动、抢劫、破坏、爆炸、火灾等事由所导致的损害，但因乙方故意或过失所致，不在此列。</w:t>
      </w:r>
    </w:p>
    <w:p w14:paraId="2238AFA2">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3、因业主或第三者之故意或过失所致，或业主、物业使用人违反本合同、《业主管理规约》和其它物业管理服务规定所导致的一切相关损害。</w:t>
      </w:r>
    </w:p>
    <w:p w14:paraId="1CBCECA9">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4、非因乙方违反本合同义务，业主专有及约定专用部分之火灾、盗窃等治安、刑事案件所导致的损害。</w:t>
      </w:r>
    </w:p>
    <w:p w14:paraId="551CB067">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5、乙方已履行本合同约定义务，但因物业本身固有瑕疵造成损失的。</w:t>
      </w:r>
    </w:p>
    <w:p w14:paraId="1A921A0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6、因维修养护物业共用部位、共用设施设备需要而且事先已经告知业主和物业使用人暂时停水、停电、停止共用设施设备使用等造成损失的。</w:t>
      </w:r>
    </w:p>
    <w:p w14:paraId="3731B8A0">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7、因非乙方责任出现供水、供电、通讯、有线电视及其他共用设施设备运行障碍造成损失的，如若因乙方不作为造成连续发生不能正常供水、供电等的不在此列。</w:t>
      </w:r>
    </w:p>
    <w:p w14:paraId="64DB0C87">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8、乙方书面建议改善自用、共用及约定共用部分设施或改进管理措施，而甲方或业主、物业使用人未采纳所导致的损害。</w:t>
      </w:r>
    </w:p>
    <w:p w14:paraId="666F6B2A">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9、自业主、物业使用人迟延给付服务费用至清偿日期间（含票据未兑现部分）产生的损害（此损害只限于迟延给付服务费的业主、物业使用人）。</w:t>
      </w:r>
    </w:p>
    <w:p w14:paraId="071BDE49">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10、因本物业区域内车辆被窃、被破坏或车内财物被窃而产生的相关损失，但因乙方违反本合同义务而导致以上事故者除外。</w:t>
      </w:r>
    </w:p>
    <w:p w14:paraId="643E2DF9">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11、业主或物业使用人未经乙方同意，擅自委托乙方工作人员提供服务所导致的任何损害（如代为泊车等）。</w:t>
      </w:r>
    </w:p>
    <w:p w14:paraId="157BEF31">
      <w:pPr>
        <w:adjustRightInd w:val="0"/>
        <w:snapToGrid w:val="0"/>
        <w:spacing w:line="500" w:lineRule="exact"/>
        <w:ind w:firstLine="480" w:firstLineChars="200"/>
        <w:rPr>
          <w:rFonts w:ascii="宋体" w:hAnsi="宋体" w:cs="宋体"/>
          <w:sz w:val="32"/>
          <w:szCs w:val="32"/>
        </w:rPr>
      </w:pPr>
      <w:r>
        <w:rPr>
          <w:rFonts w:hint="eastAsia" w:ascii="宋体" w:hAnsi="宋体" w:cs="宋体"/>
          <w:sz w:val="24"/>
          <w:szCs w:val="24"/>
        </w:rPr>
        <w:t>物业管理区域内发生的车辆毁损、灭失，财物被盗等财产损失，或人身伤亡事件的，由责任方承担刑事或民事责任，乙方不承担责任；但是，如果该损失是因乙方及其工作人员故意或重大过失造成的，乙方应承担相应的赔偿责任。乙方承担的赔偿责任以当年物业服务费总额的1%为限（赔偿对象也仅限于已缴物业费的业主、物业使用人）；单户赔偿不超过该户当年实缴物业服务费的10%。</w:t>
      </w:r>
    </w:p>
    <w:p w14:paraId="5E9791C9">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第十章  附  则</w:t>
      </w:r>
    </w:p>
    <w:p w14:paraId="685C3C3F">
      <w:pPr>
        <w:adjustRightInd w:val="0"/>
        <w:snapToGrid w:val="0"/>
        <w:spacing w:line="500" w:lineRule="exact"/>
        <w:ind w:firstLine="562" w:firstLineChars="200"/>
        <w:rPr>
          <w:rFonts w:ascii="宋体" w:hAnsi="宋体" w:cs="宋体"/>
          <w:sz w:val="24"/>
          <w:szCs w:val="24"/>
        </w:rPr>
      </w:pPr>
      <w:r>
        <w:rPr>
          <w:rFonts w:hint="eastAsia" w:ascii="宋体" w:hAnsi="宋体" w:cs="宋体"/>
          <w:b/>
          <w:bCs/>
          <w:sz w:val="28"/>
          <w:szCs w:val="28"/>
        </w:rPr>
        <w:t>第</w:t>
      </w:r>
      <w:r>
        <w:rPr>
          <w:rFonts w:hint="eastAsia" w:ascii="宋体" w:hAnsi="宋体" w:cs="宋体"/>
          <w:b/>
          <w:bCs/>
          <w:sz w:val="24"/>
          <w:szCs w:val="24"/>
        </w:rPr>
        <w:t>三十八条</w:t>
      </w:r>
      <w:r>
        <w:rPr>
          <w:rFonts w:hint="eastAsia" w:ascii="宋体" w:hAnsi="宋体" w:cs="宋体"/>
          <w:sz w:val="24"/>
          <w:szCs w:val="24"/>
        </w:rPr>
        <w:t xml:space="preserve">  为维护公众、业主、使用人的切身利益，在不可预见情况下，如发生漏电、火灾、水管破裂、救助人命、协助公安机关执行任务等突发事件，业主和物业使用人应积极配合乙方对上述灾害发生时所采取的紧急避险措施。</w:t>
      </w:r>
    </w:p>
    <w:p w14:paraId="699DE4B7">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第三十九条</w:t>
      </w:r>
      <w:r>
        <w:rPr>
          <w:rFonts w:hint="eastAsia" w:ascii="宋体" w:hAnsi="宋体" w:cs="宋体"/>
          <w:sz w:val="24"/>
          <w:szCs w:val="24"/>
        </w:rPr>
        <w:t xml:space="preserve">  房屋因建造质量、设备设施质量或安装技术等原因，达不到使用功能、造成重大事故的，由施工单位和设备生产安装部门承担责任并作善后处理。产生质量事故的直接原因，以政府相关行政主管部门鉴定为准。</w:t>
      </w:r>
    </w:p>
    <w:p w14:paraId="7CEC18F5">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第四十条</w:t>
      </w:r>
      <w:r>
        <w:rPr>
          <w:rFonts w:hint="eastAsia" w:ascii="宋体" w:hAnsi="宋体" w:cs="宋体"/>
          <w:sz w:val="24"/>
          <w:szCs w:val="24"/>
        </w:rPr>
        <w:t xml:space="preserve">  业主可与物业使用人就本合同的权利义务进行约定，但物业使用人违反本合同约定的，业主应承担连带责任。</w:t>
      </w:r>
    </w:p>
    <w:p w14:paraId="733CCA2C">
      <w:pPr>
        <w:widowControl/>
        <w:spacing w:line="500" w:lineRule="exact"/>
        <w:ind w:firstLine="482" w:firstLineChars="200"/>
        <w:rPr>
          <w:rFonts w:ascii="宋体" w:hAnsi="宋体" w:cs="宋体"/>
          <w:kern w:val="0"/>
          <w:sz w:val="24"/>
          <w:szCs w:val="24"/>
        </w:rPr>
      </w:pPr>
      <w:r>
        <w:rPr>
          <w:rFonts w:hint="eastAsia" w:ascii="宋体" w:hAnsi="宋体" w:cs="宋体"/>
          <w:b/>
          <w:bCs/>
          <w:smallCaps/>
          <w:kern w:val="0"/>
          <w:sz w:val="24"/>
          <w:szCs w:val="24"/>
        </w:rPr>
        <w:t>第四十一条</w:t>
      </w:r>
      <w:r>
        <w:rPr>
          <w:rFonts w:hint="eastAsia" w:ascii="宋体" w:hAnsi="宋体" w:cs="宋体"/>
          <w:kern w:val="0"/>
          <w:sz w:val="24"/>
          <w:szCs w:val="24"/>
        </w:rPr>
        <w:t xml:space="preserve"> 本合同的附件为本合同不可分割的组成部分，与本合同具有同等法律效力。</w:t>
      </w:r>
    </w:p>
    <w:p w14:paraId="672F986E">
      <w:pPr>
        <w:widowControl/>
        <w:spacing w:line="500" w:lineRule="exact"/>
        <w:ind w:firstLine="482" w:firstLineChars="200"/>
        <w:rPr>
          <w:rFonts w:ascii="宋体" w:hAnsi="宋体" w:cs="宋体"/>
          <w:kern w:val="0"/>
          <w:sz w:val="24"/>
          <w:szCs w:val="24"/>
        </w:rPr>
      </w:pPr>
      <w:r>
        <w:rPr>
          <w:rFonts w:hint="eastAsia" w:ascii="宋体" w:hAnsi="宋体" w:cs="宋体"/>
          <w:b/>
          <w:bCs/>
          <w:smallCaps/>
          <w:kern w:val="0"/>
          <w:sz w:val="24"/>
          <w:szCs w:val="24"/>
        </w:rPr>
        <w:t>第四十二条</w:t>
      </w:r>
      <w:r>
        <w:rPr>
          <w:rFonts w:hint="eastAsia" w:ascii="宋体" w:hAnsi="宋体" w:cs="宋体"/>
          <w:kern w:val="0"/>
          <w:sz w:val="24"/>
          <w:szCs w:val="24"/>
        </w:rPr>
        <w:t xml:space="preserve"> 本合同未尽事宜，双方可另行以书面形式签订补充协议，补充协议与本合同存在冲突的，以本合同为准。</w:t>
      </w:r>
    </w:p>
    <w:p w14:paraId="2C913BA2">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第四十三条</w:t>
      </w:r>
      <w:r>
        <w:rPr>
          <w:rFonts w:hint="eastAsia" w:ascii="宋体" w:hAnsi="宋体" w:cs="宋体"/>
          <w:sz w:val="24"/>
          <w:szCs w:val="24"/>
        </w:rPr>
        <w:t xml:space="preserve"> 本合同在履行中如发生争议，双方应协商解决，如协商不成时，可向合同履行所在地人民法院提起诉讼。</w:t>
      </w:r>
    </w:p>
    <w:p w14:paraId="04A4A868">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第四十四条</w:t>
      </w:r>
      <w:r>
        <w:rPr>
          <w:rFonts w:hint="eastAsia" w:ascii="宋体" w:hAnsi="宋体" w:cs="宋体"/>
          <w:sz w:val="24"/>
          <w:szCs w:val="24"/>
        </w:rPr>
        <w:t xml:space="preserve"> 本合同连同附件共</w:t>
      </w:r>
      <w:r>
        <w:rPr>
          <w:rFonts w:hint="eastAsia" w:ascii="宋体" w:hAnsi="宋体" w:cs="宋体"/>
          <w:sz w:val="24"/>
          <w:szCs w:val="24"/>
          <w:u w:val="single"/>
        </w:rPr>
        <w:t xml:space="preserve">   </w:t>
      </w:r>
      <w:r>
        <w:rPr>
          <w:rFonts w:hint="eastAsia" w:ascii="宋体" w:hAnsi="宋体" w:cs="宋体"/>
          <w:sz w:val="24"/>
          <w:szCs w:val="24"/>
        </w:rPr>
        <w:t>页，一式伍份，甲、乙双方及县物业管理行政主管部门、衡山镇和文峰社区各执壹份，具有同等法律效力。</w:t>
      </w:r>
    </w:p>
    <w:p w14:paraId="07C7E267">
      <w:pPr>
        <w:adjustRightInd w:val="0"/>
        <w:snapToGrid w:val="0"/>
        <w:spacing w:line="500" w:lineRule="exact"/>
        <w:ind w:firstLine="482" w:firstLineChars="200"/>
        <w:rPr>
          <w:rFonts w:ascii="宋体" w:hAnsi="宋体" w:cs="宋体"/>
          <w:sz w:val="24"/>
          <w:szCs w:val="24"/>
        </w:rPr>
      </w:pPr>
      <w:r>
        <w:rPr>
          <w:rFonts w:hint="eastAsia" w:ascii="宋体" w:hAnsi="宋体" w:cs="宋体"/>
          <w:b/>
          <w:bCs/>
          <w:sz w:val="24"/>
          <w:szCs w:val="24"/>
        </w:rPr>
        <w:t>第四十五条</w:t>
      </w:r>
      <w:r>
        <w:rPr>
          <w:rFonts w:hint="eastAsia" w:ascii="宋体" w:hAnsi="宋体" w:cs="宋体"/>
          <w:sz w:val="24"/>
          <w:szCs w:val="24"/>
        </w:rPr>
        <w:t xml:space="preserve">  本合同自甲乙双方盖章并经代表人签字之日起生效。</w:t>
      </w:r>
    </w:p>
    <w:p w14:paraId="7D0C1FDC">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 xml:space="preserve">甲方（签章）： </w:t>
      </w:r>
      <w:r>
        <w:rPr>
          <w:rFonts w:hint="eastAsia" w:ascii="宋体" w:hAnsi="宋体" w:cs="宋体"/>
          <w:sz w:val="24"/>
          <w:szCs w:val="24"/>
          <w:u w:val="single"/>
        </w:rPr>
        <w:t xml:space="preserve">  霍山首府小区业主委员会  </w:t>
      </w:r>
      <w:r>
        <w:rPr>
          <w:rFonts w:hint="eastAsia" w:ascii="宋体" w:hAnsi="宋体" w:cs="宋体"/>
          <w:sz w:val="24"/>
          <w:szCs w:val="24"/>
        </w:rPr>
        <w:t xml:space="preserve">  </w:t>
      </w:r>
    </w:p>
    <w:p w14:paraId="1A613028">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代表人（签名）：</w:t>
      </w:r>
    </w:p>
    <w:p w14:paraId="4921EAA3">
      <w:pPr>
        <w:adjustRightInd w:val="0"/>
        <w:snapToGrid w:val="0"/>
        <w:spacing w:line="500" w:lineRule="exact"/>
        <w:ind w:firstLine="480" w:firstLineChars="200"/>
        <w:rPr>
          <w:rFonts w:ascii="宋体" w:hAnsi="宋体" w:cs="宋体"/>
          <w:sz w:val="24"/>
          <w:szCs w:val="24"/>
        </w:rPr>
      </w:pPr>
    </w:p>
    <w:p w14:paraId="6351A7DC">
      <w:pPr>
        <w:pStyle w:val="34"/>
        <w:rPr>
          <w:rFonts w:ascii="宋体" w:hAnsi="宋体" w:cs="宋体"/>
          <w:szCs w:val="24"/>
        </w:rPr>
      </w:pPr>
    </w:p>
    <w:p w14:paraId="40262A01">
      <w:pPr>
        <w:pStyle w:val="34"/>
        <w:rPr>
          <w:rFonts w:ascii="宋体" w:hAnsi="宋体" w:cs="宋体"/>
          <w:szCs w:val="24"/>
        </w:rPr>
      </w:pPr>
    </w:p>
    <w:p w14:paraId="2EC27AEE">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乙方（盖章）：</w:t>
      </w:r>
      <w:r>
        <w:rPr>
          <w:rFonts w:hint="eastAsia" w:ascii="宋体" w:hAnsi="宋体" w:cs="宋体"/>
          <w:sz w:val="24"/>
          <w:szCs w:val="24"/>
          <w:u w:val="single"/>
        </w:rPr>
        <w:t xml:space="preserve">                  </w:t>
      </w:r>
    </w:p>
    <w:p w14:paraId="6C838777">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法人（签名）：</w:t>
      </w:r>
    </w:p>
    <w:p w14:paraId="566D31CD">
      <w:pPr>
        <w:adjustRightInd w:val="0"/>
        <w:snapToGrid w:val="0"/>
        <w:spacing w:line="500" w:lineRule="exact"/>
        <w:ind w:firstLine="5520" w:firstLineChars="2300"/>
        <w:rPr>
          <w:rFonts w:ascii="宋体" w:hAnsi="宋体" w:cs="宋体"/>
          <w:sz w:val="28"/>
          <w:szCs w:val="28"/>
        </w:rPr>
      </w:pPr>
      <w:r>
        <w:rPr>
          <w:rFonts w:hint="eastAsia" w:ascii="宋体" w:hAnsi="宋体" w:cs="宋体"/>
          <w:sz w:val="24"/>
          <w:szCs w:val="24"/>
        </w:rPr>
        <w:t>年   月   日</w:t>
      </w:r>
    </w:p>
    <w:p w14:paraId="267B33A0">
      <w:pPr>
        <w:adjustRightInd w:val="0"/>
        <w:snapToGrid w:val="0"/>
        <w:spacing w:line="500" w:lineRule="exact"/>
        <w:rPr>
          <w:rFonts w:ascii="宋体" w:hAnsi="宋体" w:cs="宋体"/>
          <w:sz w:val="28"/>
          <w:szCs w:val="28"/>
        </w:rPr>
      </w:pPr>
    </w:p>
    <w:p w14:paraId="43557A23">
      <w:pPr>
        <w:pStyle w:val="34"/>
        <w:rPr>
          <w:rFonts w:ascii="宋体" w:hAnsi="宋体" w:cs="宋体"/>
          <w:sz w:val="28"/>
          <w:szCs w:val="28"/>
        </w:rPr>
      </w:pPr>
    </w:p>
    <w:p w14:paraId="475303BA">
      <w:pPr>
        <w:pStyle w:val="34"/>
        <w:rPr>
          <w:rFonts w:ascii="宋体" w:hAnsi="宋体" w:cs="宋体"/>
          <w:sz w:val="28"/>
          <w:szCs w:val="28"/>
        </w:rPr>
      </w:pPr>
    </w:p>
    <w:p w14:paraId="375E2311">
      <w:pPr>
        <w:adjustRightInd w:val="0"/>
        <w:snapToGrid w:val="0"/>
        <w:spacing w:line="500" w:lineRule="exact"/>
        <w:rPr>
          <w:rFonts w:ascii="宋体" w:hAnsi="宋体" w:cs="宋体"/>
          <w:sz w:val="24"/>
          <w:szCs w:val="24"/>
        </w:rPr>
      </w:pPr>
      <w:r>
        <w:rPr>
          <w:rFonts w:hint="eastAsia" w:ascii="宋体" w:hAnsi="宋体" w:cs="宋体"/>
          <w:sz w:val="24"/>
          <w:szCs w:val="24"/>
        </w:rPr>
        <w:t>附件一：</w:t>
      </w:r>
      <w:r>
        <w:rPr>
          <w:rFonts w:hint="eastAsia" w:ascii="宋体" w:hAnsi="宋体" w:cs="宋体"/>
          <w:kern w:val="0"/>
          <w:sz w:val="24"/>
          <w:szCs w:val="24"/>
        </w:rPr>
        <w:t>共用部位</w:t>
      </w:r>
    </w:p>
    <w:p w14:paraId="147E71DC">
      <w:pPr>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共用部位，是指物业管理区域内单幢物业的业主或物业使用人共同使用的水泵间、电表间、配电房、电话分线间、通道、传达室、内天井等部位。</w:t>
      </w:r>
    </w:p>
    <w:p w14:paraId="2806062A">
      <w:pPr>
        <w:adjustRightInd w:val="0"/>
        <w:snapToGrid w:val="0"/>
        <w:spacing w:line="500" w:lineRule="exact"/>
        <w:rPr>
          <w:rFonts w:ascii="宋体" w:hAnsi="宋体" w:cs="宋体"/>
          <w:sz w:val="24"/>
          <w:szCs w:val="24"/>
        </w:rPr>
      </w:pPr>
    </w:p>
    <w:p w14:paraId="21578581">
      <w:pPr>
        <w:pStyle w:val="34"/>
      </w:pPr>
    </w:p>
    <w:p w14:paraId="6FB79B87">
      <w:pPr>
        <w:adjustRightInd w:val="0"/>
        <w:snapToGrid w:val="0"/>
        <w:spacing w:line="500" w:lineRule="exact"/>
        <w:rPr>
          <w:rFonts w:ascii="宋体" w:hAnsi="宋体" w:cs="宋体"/>
          <w:sz w:val="24"/>
          <w:szCs w:val="24"/>
        </w:rPr>
      </w:pPr>
      <w:r>
        <w:rPr>
          <w:rFonts w:hint="eastAsia" w:ascii="宋体" w:hAnsi="宋体" w:cs="宋体"/>
          <w:sz w:val="24"/>
          <w:szCs w:val="24"/>
        </w:rPr>
        <w:t>附件二：共用设施设备</w:t>
      </w:r>
    </w:p>
    <w:p w14:paraId="2F78184A">
      <w:pPr>
        <w:adjustRightInd w:val="0"/>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共用设施设备，是指物业管理区域内，属单幢物业的业主或物业使用人共同使用的供水箱、水泵、排水管道、窨井、化粪池、垃圾箱（房）、电视天线、照明灯具、建筑智能系统、避雷装置、消防器具、防盗门等设施设备。</w:t>
      </w:r>
    </w:p>
    <w:p w14:paraId="24FA7BC6">
      <w:pPr>
        <w:adjustRightInd w:val="0"/>
        <w:snapToGrid w:val="0"/>
        <w:spacing w:line="500" w:lineRule="exact"/>
        <w:ind w:firstLine="480" w:firstLineChars="200"/>
        <w:rPr>
          <w:rFonts w:ascii="宋体" w:hAnsi="宋体" w:cs="宋体"/>
          <w:kern w:val="0"/>
          <w:sz w:val="24"/>
          <w:szCs w:val="24"/>
        </w:rPr>
      </w:pPr>
    </w:p>
    <w:p w14:paraId="6D36083F">
      <w:pPr>
        <w:pStyle w:val="34"/>
        <w:rPr>
          <w:rFonts w:ascii="宋体" w:hAnsi="宋体" w:cs="宋体"/>
          <w:kern w:val="0"/>
          <w:szCs w:val="24"/>
        </w:rPr>
      </w:pPr>
    </w:p>
    <w:p w14:paraId="4DFD4031">
      <w:pPr>
        <w:pStyle w:val="34"/>
        <w:rPr>
          <w:rFonts w:ascii="宋体" w:hAnsi="宋体" w:cs="宋体"/>
          <w:kern w:val="0"/>
          <w:szCs w:val="24"/>
        </w:rPr>
      </w:pPr>
    </w:p>
    <w:p w14:paraId="7F430B51">
      <w:pPr>
        <w:pStyle w:val="34"/>
        <w:rPr>
          <w:rFonts w:ascii="宋体" w:hAnsi="宋体" w:cs="宋体"/>
          <w:kern w:val="0"/>
          <w:szCs w:val="24"/>
        </w:rPr>
      </w:pPr>
    </w:p>
    <w:p w14:paraId="5C0DBD46">
      <w:pPr>
        <w:pStyle w:val="34"/>
        <w:rPr>
          <w:rFonts w:ascii="宋体" w:hAnsi="宋体" w:cs="宋体"/>
          <w:kern w:val="0"/>
          <w:szCs w:val="24"/>
        </w:rPr>
      </w:pPr>
    </w:p>
    <w:p w14:paraId="3A960A69">
      <w:pPr>
        <w:pStyle w:val="34"/>
        <w:ind w:firstLine="0"/>
        <w:rPr>
          <w:rFonts w:ascii="宋体" w:hAnsi="宋体" w:cs="宋体"/>
          <w:kern w:val="0"/>
          <w:szCs w:val="24"/>
        </w:rPr>
      </w:pPr>
    </w:p>
    <w:p w14:paraId="73C57477">
      <w:pPr>
        <w:adjustRightInd w:val="0"/>
        <w:snapToGrid w:val="0"/>
        <w:spacing w:line="500" w:lineRule="exact"/>
        <w:rPr>
          <w:rFonts w:ascii="宋体" w:hAnsi="宋体" w:cs="宋体"/>
          <w:sz w:val="24"/>
          <w:szCs w:val="24"/>
        </w:rPr>
      </w:pPr>
      <w:r>
        <w:rPr>
          <w:rFonts w:hint="eastAsia" w:ascii="宋体" w:hAnsi="宋体" w:cs="宋体"/>
          <w:sz w:val="24"/>
          <w:szCs w:val="24"/>
        </w:rPr>
        <w:t>附件三：物业管理服务质量标准</w:t>
      </w:r>
    </w:p>
    <w:p w14:paraId="19B866E1">
      <w:pPr>
        <w:adjustRightInd w:val="0"/>
        <w:snapToGrid w:val="0"/>
        <w:spacing w:before="156" w:beforeLines="50" w:after="156" w:afterLines="50" w:line="500" w:lineRule="exact"/>
        <w:jc w:val="center"/>
        <w:rPr>
          <w:rFonts w:ascii="宋体" w:hAnsi="宋体" w:cs="宋体"/>
          <w:sz w:val="32"/>
          <w:szCs w:val="32"/>
        </w:rPr>
      </w:pPr>
      <w:r>
        <w:rPr>
          <w:rFonts w:hint="eastAsia" w:ascii="宋体" w:hAnsi="宋体" w:cs="宋体"/>
          <w:sz w:val="32"/>
          <w:szCs w:val="32"/>
        </w:rPr>
        <w:t>霍山县物业服务项目分等定级（B级）</w:t>
      </w:r>
    </w:p>
    <w:p w14:paraId="279C59E6">
      <w:pPr>
        <w:spacing w:line="500" w:lineRule="exact"/>
        <w:ind w:firstLine="480" w:firstLineChars="200"/>
        <w:rPr>
          <w:rFonts w:ascii="宋体" w:hAnsi="宋体" w:cs="宋体"/>
          <w:sz w:val="24"/>
          <w:szCs w:val="24"/>
        </w:rPr>
      </w:pPr>
      <w:r>
        <w:rPr>
          <w:rFonts w:hint="eastAsia" w:ascii="宋体" w:hAnsi="宋体" w:cs="宋体"/>
          <w:sz w:val="24"/>
          <w:szCs w:val="24"/>
        </w:rPr>
        <w:t xml:space="preserve">一、综合管理服务标准 </w:t>
      </w:r>
    </w:p>
    <w:p w14:paraId="7B0DD082">
      <w:pPr>
        <w:spacing w:line="500" w:lineRule="exact"/>
        <w:ind w:firstLine="480" w:firstLineChars="200"/>
        <w:rPr>
          <w:rFonts w:ascii="宋体" w:hAnsi="宋体" w:cs="宋体"/>
          <w:sz w:val="24"/>
          <w:szCs w:val="24"/>
        </w:rPr>
      </w:pPr>
      <w:r>
        <w:rPr>
          <w:rFonts w:hint="eastAsia" w:ascii="宋体" w:hAnsi="宋体" w:cs="宋体"/>
          <w:sz w:val="24"/>
          <w:szCs w:val="24"/>
        </w:rPr>
        <w:t>1、机构设置</w:t>
      </w:r>
    </w:p>
    <w:p w14:paraId="064E3416">
      <w:pPr>
        <w:spacing w:line="500" w:lineRule="exact"/>
        <w:ind w:firstLine="480" w:firstLineChars="200"/>
        <w:rPr>
          <w:rFonts w:ascii="宋体" w:hAnsi="宋体" w:cs="宋体"/>
          <w:sz w:val="24"/>
          <w:szCs w:val="24"/>
        </w:rPr>
      </w:pPr>
      <w:r>
        <w:rPr>
          <w:rFonts w:hint="eastAsia" w:ascii="宋体" w:hAnsi="宋体" w:cs="宋体"/>
          <w:sz w:val="24"/>
          <w:szCs w:val="24"/>
        </w:rPr>
        <w:t>（1）小区内设置物业管理处（物业服务中心）。</w:t>
      </w:r>
    </w:p>
    <w:p w14:paraId="264B42BB">
      <w:pPr>
        <w:spacing w:line="500" w:lineRule="exact"/>
        <w:ind w:firstLine="480" w:firstLineChars="200"/>
        <w:rPr>
          <w:rFonts w:ascii="宋体" w:hAnsi="宋体" w:cs="宋体"/>
          <w:sz w:val="24"/>
          <w:szCs w:val="24"/>
        </w:rPr>
      </w:pPr>
      <w:r>
        <w:rPr>
          <w:rFonts w:hint="eastAsia" w:ascii="宋体" w:hAnsi="宋体" w:cs="宋体"/>
          <w:sz w:val="24"/>
          <w:szCs w:val="24"/>
        </w:rPr>
        <w:t>（2）办公场所整洁有序。</w:t>
      </w:r>
    </w:p>
    <w:p w14:paraId="5807B211">
      <w:pPr>
        <w:spacing w:line="500" w:lineRule="exact"/>
        <w:ind w:firstLine="480" w:firstLineChars="200"/>
        <w:rPr>
          <w:rFonts w:ascii="宋体" w:hAnsi="宋体" w:cs="宋体"/>
          <w:sz w:val="24"/>
          <w:szCs w:val="24"/>
        </w:rPr>
      </w:pPr>
      <w:r>
        <w:rPr>
          <w:rFonts w:hint="eastAsia" w:ascii="宋体" w:hAnsi="宋体" w:cs="宋体"/>
          <w:sz w:val="24"/>
          <w:szCs w:val="24"/>
        </w:rPr>
        <w:t>（3）配置简单办公家具、电话、电脑、打印机等办公设施及办公用品。</w:t>
      </w:r>
    </w:p>
    <w:p w14:paraId="2285ED9F">
      <w:pPr>
        <w:spacing w:line="500" w:lineRule="exact"/>
        <w:ind w:firstLine="480" w:firstLineChars="200"/>
        <w:rPr>
          <w:rFonts w:ascii="宋体" w:hAnsi="宋体" w:cs="宋体"/>
          <w:sz w:val="24"/>
          <w:szCs w:val="24"/>
        </w:rPr>
      </w:pPr>
      <w:r>
        <w:rPr>
          <w:rFonts w:hint="eastAsia" w:ascii="宋体" w:hAnsi="宋体" w:cs="宋体"/>
          <w:sz w:val="24"/>
          <w:szCs w:val="24"/>
        </w:rPr>
        <w:t>2、管理人员要求</w:t>
      </w:r>
    </w:p>
    <w:p w14:paraId="5934D3F5">
      <w:pPr>
        <w:spacing w:line="500" w:lineRule="exact"/>
        <w:ind w:firstLine="480" w:firstLineChars="200"/>
        <w:rPr>
          <w:rFonts w:ascii="宋体" w:hAnsi="宋体" w:cs="宋体"/>
          <w:sz w:val="24"/>
          <w:szCs w:val="24"/>
        </w:rPr>
      </w:pPr>
      <w:r>
        <w:rPr>
          <w:rFonts w:hint="eastAsia" w:ascii="宋体" w:hAnsi="宋体" w:cs="宋体"/>
          <w:sz w:val="24"/>
          <w:szCs w:val="24"/>
        </w:rPr>
        <w:t xml:space="preserve">（1）小区经理有经理岗位证书，有二年以上经理任职经历。 </w:t>
      </w:r>
    </w:p>
    <w:p w14:paraId="06B33478">
      <w:pPr>
        <w:spacing w:line="500" w:lineRule="exact"/>
        <w:ind w:firstLine="480" w:firstLineChars="200"/>
        <w:rPr>
          <w:rFonts w:ascii="宋体" w:hAnsi="宋体" w:cs="宋体"/>
          <w:sz w:val="24"/>
          <w:szCs w:val="24"/>
        </w:rPr>
      </w:pPr>
      <w:r>
        <w:rPr>
          <w:rFonts w:hint="eastAsia" w:ascii="宋体" w:hAnsi="宋体" w:cs="宋体"/>
          <w:sz w:val="24"/>
          <w:szCs w:val="24"/>
        </w:rPr>
        <w:t>（2）管理人员服装统一，挂牌上岗，仪表整洁规范。</w:t>
      </w:r>
    </w:p>
    <w:p w14:paraId="420B59A8">
      <w:pPr>
        <w:spacing w:line="500" w:lineRule="exact"/>
        <w:ind w:firstLine="480" w:firstLineChars="200"/>
        <w:rPr>
          <w:rFonts w:ascii="宋体" w:hAnsi="宋体" w:cs="宋体"/>
          <w:sz w:val="24"/>
          <w:szCs w:val="24"/>
        </w:rPr>
      </w:pPr>
      <w:r>
        <w:rPr>
          <w:rFonts w:hint="eastAsia" w:ascii="宋体" w:hAnsi="宋体" w:cs="宋体"/>
          <w:sz w:val="24"/>
          <w:szCs w:val="24"/>
        </w:rPr>
        <w:t>（3）能够及时发现问题，果断处理一般情况。</w:t>
      </w:r>
    </w:p>
    <w:p w14:paraId="11F7F7A3">
      <w:pPr>
        <w:spacing w:line="500" w:lineRule="exact"/>
        <w:ind w:firstLine="480" w:firstLineChars="200"/>
        <w:rPr>
          <w:rFonts w:ascii="宋体" w:hAnsi="宋体" w:cs="宋体"/>
          <w:sz w:val="24"/>
          <w:szCs w:val="24"/>
        </w:rPr>
      </w:pPr>
      <w:r>
        <w:rPr>
          <w:rFonts w:hint="eastAsia" w:ascii="宋体" w:hAnsi="宋体" w:cs="宋体"/>
          <w:sz w:val="24"/>
          <w:szCs w:val="24"/>
        </w:rPr>
        <w:t>3、服务时间</w:t>
      </w:r>
    </w:p>
    <w:p w14:paraId="498998FD">
      <w:pPr>
        <w:spacing w:line="500" w:lineRule="exact"/>
        <w:ind w:firstLine="480" w:firstLineChars="200"/>
        <w:rPr>
          <w:rFonts w:ascii="宋体" w:hAnsi="宋体" w:cs="宋体"/>
          <w:sz w:val="24"/>
          <w:szCs w:val="24"/>
        </w:rPr>
      </w:pPr>
      <w:r>
        <w:rPr>
          <w:rFonts w:hint="eastAsia" w:ascii="宋体" w:hAnsi="宋体" w:cs="宋体"/>
          <w:sz w:val="24"/>
          <w:szCs w:val="24"/>
        </w:rPr>
        <w:t>周一至周日10小时在管理处(物业服务中心)进行业务接待，并提供服务。</w:t>
      </w:r>
    </w:p>
    <w:p w14:paraId="394A79E9">
      <w:pPr>
        <w:spacing w:line="500" w:lineRule="exact"/>
        <w:ind w:firstLine="480" w:firstLineChars="200"/>
        <w:rPr>
          <w:rFonts w:ascii="宋体" w:hAnsi="宋体" w:cs="宋体"/>
          <w:sz w:val="24"/>
          <w:szCs w:val="24"/>
        </w:rPr>
      </w:pPr>
      <w:r>
        <w:rPr>
          <w:rFonts w:hint="eastAsia" w:ascii="宋体" w:hAnsi="宋体" w:cs="宋体"/>
          <w:sz w:val="24"/>
          <w:szCs w:val="24"/>
        </w:rPr>
        <w:t>4、日常管理与服务</w:t>
      </w:r>
    </w:p>
    <w:p w14:paraId="30B403DB">
      <w:pPr>
        <w:spacing w:line="500" w:lineRule="exact"/>
        <w:ind w:firstLine="480" w:firstLineChars="200"/>
        <w:rPr>
          <w:rFonts w:ascii="宋体" w:hAnsi="宋体" w:cs="宋体"/>
          <w:sz w:val="24"/>
          <w:szCs w:val="24"/>
        </w:rPr>
      </w:pPr>
      <w:r>
        <w:rPr>
          <w:rFonts w:hint="eastAsia" w:ascii="宋体" w:hAnsi="宋体" w:cs="宋体"/>
          <w:sz w:val="24"/>
          <w:szCs w:val="24"/>
        </w:rPr>
        <w:t>（1）服务规范符合《安徽省住宅区物业管理规程》要求。</w:t>
      </w:r>
    </w:p>
    <w:p w14:paraId="2CC00707">
      <w:pPr>
        <w:spacing w:line="500" w:lineRule="exact"/>
        <w:ind w:firstLine="480" w:firstLineChars="200"/>
        <w:rPr>
          <w:rFonts w:ascii="宋体" w:hAnsi="宋体" w:cs="宋体"/>
          <w:sz w:val="24"/>
          <w:szCs w:val="24"/>
        </w:rPr>
      </w:pPr>
      <w:r>
        <w:rPr>
          <w:rFonts w:hint="eastAsia" w:ascii="宋体" w:hAnsi="宋体" w:cs="宋体"/>
          <w:sz w:val="24"/>
          <w:szCs w:val="24"/>
        </w:rPr>
        <w:t>（2）24小时受理业主或使用人报修。急修半小时内到现场处理，一般修理一天内完成（预约除外）。</w:t>
      </w:r>
    </w:p>
    <w:p w14:paraId="62BF99C3">
      <w:pPr>
        <w:spacing w:line="500" w:lineRule="exact"/>
        <w:ind w:firstLine="480" w:firstLineChars="200"/>
        <w:rPr>
          <w:rFonts w:ascii="宋体" w:hAnsi="宋体" w:cs="宋体"/>
          <w:sz w:val="24"/>
          <w:szCs w:val="24"/>
        </w:rPr>
      </w:pPr>
      <w:r>
        <w:rPr>
          <w:rFonts w:hint="eastAsia" w:ascii="宋体" w:hAnsi="宋体" w:cs="宋体"/>
          <w:sz w:val="24"/>
          <w:szCs w:val="24"/>
        </w:rPr>
        <w:t>（3）对业主或使用人的投诉在24小时内答复处理。</w:t>
      </w:r>
    </w:p>
    <w:p w14:paraId="4E82AF11">
      <w:pPr>
        <w:spacing w:line="500" w:lineRule="exact"/>
        <w:ind w:firstLine="480" w:firstLineChars="200"/>
        <w:rPr>
          <w:rFonts w:ascii="宋体" w:hAnsi="宋体" w:cs="宋体"/>
          <w:sz w:val="24"/>
          <w:szCs w:val="24"/>
        </w:rPr>
      </w:pPr>
      <w:r>
        <w:rPr>
          <w:rFonts w:hint="eastAsia" w:ascii="宋体" w:hAnsi="宋体" w:cs="宋体"/>
          <w:sz w:val="24"/>
          <w:szCs w:val="24"/>
        </w:rPr>
        <w:t>（4）制定小区房屋装修申请、审批、巡视、验收等装修管理制度，建立业主或使用人房屋装修档案，对不符合规定的行为、现象及时劝阻、制止或报告。</w:t>
      </w:r>
    </w:p>
    <w:p w14:paraId="26A3FCFD">
      <w:pPr>
        <w:spacing w:line="500" w:lineRule="exact"/>
        <w:ind w:firstLine="480" w:firstLineChars="200"/>
        <w:rPr>
          <w:rFonts w:ascii="宋体" w:hAnsi="宋体" w:cs="宋体"/>
          <w:sz w:val="24"/>
          <w:szCs w:val="24"/>
        </w:rPr>
      </w:pPr>
      <w:r>
        <w:rPr>
          <w:rFonts w:hint="eastAsia" w:ascii="宋体" w:hAnsi="宋体" w:cs="宋体"/>
          <w:sz w:val="24"/>
          <w:szCs w:val="24"/>
        </w:rPr>
        <w:t>（5）建立健全的财务制度，对物业服务费的收支进行财务管理，做到运作规范，账目清晰。</w:t>
      </w:r>
    </w:p>
    <w:p w14:paraId="2D326374">
      <w:pPr>
        <w:spacing w:line="500" w:lineRule="exact"/>
        <w:ind w:firstLine="480" w:firstLineChars="200"/>
        <w:rPr>
          <w:rFonts w:ascii="宋体" w:hAnsi="宋体" w:cs="宋体"/>
          <w:sz w:val="24"/>
          <w:szCs w:val="24"/>
        </w:rPr>
      </w:pPr>
      <w:r>
        <w:rPr>
          <w:rFonts w:hint="eastAsia" w:ascii="宋体" w:hAnsi="宋体" w:cs="宋体"/>
          <w:sz w:val="24"/>
          <w:szCs w:val="24"/>
        </w:rPr>
        <w:t>（6）建立档案管理制度，建立齐全的小区物业管理档案[包括物业竣工验收档案、设备管理档案、业主或使用人资料档案（含业主或使用人装修档案）、物业租赁档案、日常管理档案等]</w:t>
      </w:r>
    </w:p>
    <w:p w14:paraId="1B007F92">
      <w:pPr>
        <w:spacing w:line="500" w:lineRule="exact"/>
        <w:ind w:firstLine="480" w:firstLineChars="200"/>
        <w:rPr>
          <w:rFonts w:ascii="宋体" w:hAnsi="宋体" w:cs="宋体"/>
          <w:sz w:val="24"/>
          <w:szCs w:val="24"/>
        </w:rPr>
      </w:pPr>
      <w:r>
        <w:rPr>
          <w:rFonts w:hint="eastAsia" w:ascii="宋体" w:hAnsi="宋体" w:cs="宋体"/>
          <w:sz w:val="24"/>
          <w:szCs w:val="24"/>
        </w:rPr>
        <w:t>（7）制定小区物业管理与服务工作计划，并组织实施。</w:t>
      </w:r>
    </w:p>
    <w:p w14:paraId="08BC5F45">
      <w:pPr>
        <w:spacing w:line="500" w:lineRule="exact"/>
        <w:ind w:firstLine="480" w:firstLineChars="200"/>
        <w:rPr>
          <w:rFonts w:ascii="宋体" w:hAnsi="宋体" w:cs="宋体"/>
          <w:sz w:val="24"/>
          <w:szCs w:val="24"/>
        </w:rPr>
      </w:pPr>
      <w:r>
        <w:rPr>
          <w:rFonts w:hint="eastAsia" w:ascii="宋体" w:hAnsi="宋体" w:cs="宋体"/>
          <w:sz w:val="24"/>
          <w:szCs w:val="24"/>
        </w:rPr>
        <w:t>（8）建立管理处内部管理制度和考核制度。</w:t>
      </w:r>
    </w:p>
    <w:p w14:paraId="5DCE3D81">
      <w:pPr>
        <w:spacing w:line="500" w:lineRule="exact"/>
        <w:ind w:firstLine="480" w:firstLineChars="200"/>
        <w:rPr>
          <w:rFonts w:ascii="宋体" w:hAnsi="宋体" w:cs="宋体"/>
          <w:sz w:val="24"/>
          <w:szCs w:val="24"/>
        </w:rPr>
      </w:pPr>
      <w:r>
        <w:rPr>
          <w:rFonts w:hint="eastAsia" w:ascii="宋体" w:hAnsi="宋体" w:cs="宋体"/>
          <w:sz w:val="24"/>
          <w:szCs w:val="24"/>
        </w:rPr>
        <w:t>（9）运用计算机进行管理（含业主档案、收费管理、设备管理等）。</w:t>
      </w:r>
    </w:p>
    <w:p w14:paraId="3BFF0A8A">
      <w:pPr>
        <w:spacing w:line="500" w:lineRule="exact"/>
        <w:ind w:firstLine="480" w:firstLineChars="200"/>
        <w:rPr>
          <w:rFonts w:ascii="宋体" w:hAnsi="宋体" w:cs="宋体"/>
          <w:sz w:val="24"/>
          <w:szCs w:val="24"/>
        </w:rPr>
      </w:pPr>
      <w:r>
        <w:rPr>
          <w:rFonts w:hint="eastAsia" w:ascii="宋体" w:hAnsi="宋体" w:cs="宋体"/>
          <w:sz w:val="24"/>
          <w:szCs w:val="24"/>
        </w:rPr>
        <w:t>（10）服务窗口应公开办事制度、服务内容、办事纪律、收费项目和标准。</w:t>
      </w:r>
    </w:p>
    <w:p w14:paraId="441413B2">
      <w:pPr>
        <w:spacing w:line="500" w:lineRule="exact"/>
        <w:ind w:firstLine="480" w:firstLineChars="200"/>
        <w:rPr>
          <w:rFonts w:ascii="宋体" w:hAnsi="宋体" w:cs="宋体"/>
          <w:sz w:val="24"/>
          <w:szCs w:val="24"/>
        </w:rPr>
      </w:pPr>
      <w:r>
        <w:rPr>
          <w:rFonts w:hint="eastAsia" w:ascii="宋体" w:hAnsi="宋体" w:cs="宋体"/>
          <w:sz w:val="24"/>
          <w:szCs w:val="24"/>
        </w:rPr>
        <w:t>（11）综合管理的其它服务项目达到约定的服务标准。</w:t>
      </w:r>
    </w:p>
    <w:p w14:paraId="7E478BBC">
      <w:pPr>
        <w:spacing w:line="500" w:lineRule="exact"/>
        <w:ind w:firstLine="480" w:firstLineChars="200"/>
        <w:rPr>
          <w:rFonts w:ascii="宋体" w:hAnsi="宋体" w:cs="宋体"/>
          <w:sz w:val="24"/>
          <w:szCs w:val="24"/>
        </w:rPr>
      </w:pPr>
      <w:r>
        <w:rPr>
          <w:rFonts w:hint="eastAsia" w:ascii="宋体" w:hAnsi="宋体" w:cs="宋体"/>
          <w:sz w:val="24"/>
          <w:szCs w:val="24"/>
        </w:rPr>
        <w:t>（12）能提供二种以上特约服务（有偿）和二种以上便民（无偿）服务；每年组织两次以上的社区活动。</w:t>
      </w:r>
    </w:p>
    <w:p w14:paraId="0DC28F82">
      <w:pPr>
        <w:spacing w:line="500" w:lineRule="exact"/>
        <w:ind w:firstLine="480" w:firstLineChars="200"/>
        <w:rPr>
          <w:rFonts w:ascii="宋体" w:hAnsi="宋体" w:cs="宋体"/>
          <w:sz w:val="24"/>
          <w:szCs w:val="24"/>
        </w:rPr>
      </w:pPr>
      <w:r>
        <w:rPr>
          <w:rFonts w:hint="eastAsia" w:ascii="宋体" w:hAnsi="宋体" w:cs="宋体"/>
          <w:sz w:val="24"/>
          <w:szCs w:val="24"/>
        </w:rPr>
        <w:t>（13）可采取走访、恳谈会、问卷调查、通讯等形式与业主或使用人进行沟通或进行满意度测评，每年的沟通面不低于小区住户的80%。</w:t>
      </w:r>
    </w:p>
    <w:p w14:paraId="6AD32A66">
      <w:pPr>
        <w:spacing w:line="500" w:lineRule="exact"/>
        <w:ind w:firstLine="480" w:firstLineChars="200"/>
        <w:rPr>
          <w:rFonts w:ascii="宋体" w:hAnsi="宋体" w:cs="宋体"/>
          <w:kern w:val="0"/>
          <w:sz w:val="24"/>
          <w:szCs w:val="24"/>
        </w:rPr>
      </w:pPr>
      <w:r>
        <w:rPr>
          <w:rFonts w:hint="eastAsia" w:ascii="宋体" w:hAnsi="宋体" w:cs="宋体"/>
          <w:sz w:val="24"/>
          <w:szCs w:val="24"/>
        </w:rPr>
        <w:t>（14）对违反小区公约或政府有关规定的行为进行劝阻、制止或报有关部门处理。</w:t>
      </w:r>
      <w:r>
        <w:rPr>
          <w:rFonts w:hint="eastAsia" w:ascii="宋体" w:hAnsi="宋体" w:cs="宋体"/>
          <w:kern w:val="0"/>
          <w:sz w:val="24"/>
          <w:szCs w:val="24"/>
        </w:rPr>
        <w:t xml:space="preserve"> </w:t>
      </w:r>
    </w:p>
    <w:p w14:paraId="10837F15">
      <w:pPr>
        <w:spacing w:line="500" w:lineRule="exact"/>
        <w:ind w:firstLine="480" w:firstLineChars="200"/>
        <w:rPr>
          <w:rFonts w:ascii="宋体" w:hAnsi="宋体" w:cs="宋体"/>
          <w:sz w:val="24"/>
          <w:szCs w:val="24"/>
        </w:rPr>
      </w:pPr>
      <w:r>
        <w:rPr>
          <w:rFonts w:hint="eastAsia" w:ascii="宋体" w:hAnsi="宋体" w:cs="宋体"/>
          <w:sz w:val="24"/>
          <w:szCs w:val="24"/>
        </w:rPr>
        <w:t>二、公共区域清洁卫生服务标准</w:t>
      </w:r>
    </w:p>
    <w:p w14:paraId="06765D6B">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一）楼内公共区域</w:t>
      </w:r>
    </w:p>
    <w:p w14:paraId="3FE5F3D5">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1、地面：每日清扫一次，其中门厅每日清扫二次，每周拖洗二次，地面清洁。</w:t>
      </w:r>
    </w:p>
    <w:p w14:paraId="10E711D9">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2、楼梯扶手、栏杆：每周擦抹二次。</w:t>
      </w:r>
    </w:p>
    <w:p w14:paraId="516575C3">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3、消防栓、指示牌等公共设施：每周擦抹一次，外表基本无污迹。</w:t>
      </w:r>
    </w:p>
    <w:p w14:paraId="242C447D">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4、天花板、公共灯具：每季除尘一次，目视基本无灰尘。</w:t>
      </w:r>
    </w:p>
    <w:p w14:paraId="0F372E11">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5、门、窗等玻璃：公共灯具、门厅玻璃每月二次，目视明亮无污迹。</w:t>
      </w:r>
    </w:p>
    <w:p w14:paraId="36823296">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6、天台、屋顶：经常性保持清洁、无垃圾。</w:t>
      </w:r>
    </w:p>
    <w:p w14:paraId="65993752">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7、垃圾收集：高层按幢设置垃圾收集点，多层按物业管理需要配置收集点，收集点每日清理一次，收集点周围地面无散落垃圾，无污迹，无明显异味。</w:t>
      </w:r>
    </w:p>
    <w:p w14:paraId="2DFCD5DD">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8、电梯轿厢：每日擦拭、清扫一次以上，保持目视干净无污迹。</w:t>
      </w:r>
    </w:p>
    <w:p w14:paraId="1145D92D">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二）楼内公共区域</w:t>
      </w:r>
    </w:p>
    <w:p w14:paraId="4D729F17">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9、道路地面、绿地、明沟、停车场：道路、地面、绿地每日清扫一次，目视地面、绿地清洁无杂物；明沟每周清扫二次，明沟无杂物、无积水。</w:t>
      </w:r>
    </w:p>
    <w:p w14:paraId="20B761CD">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 xml:space="preserve">10、公共灯具、宣传栏、小品等每周擦抹一次，表面无污迹。 </w:t>
      </w:r>
    </w:p>
    <w:p w14:paraId="4E6DA9AF">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11、垃圾箱、果皮箱（容器）：生活、建筑垃圾封闭存放，垃圾箱、果皮箱（容器）每日定时清理、洗刷一次，垃圾箱、果皮箱（容器）及其周围基本整洁、无污渍、无积水、无明显异味、灭害措施完善。</w:t>
      </w:r>
    </w:p>
    <w:p w14:paraId="4C7541B4">
      <w:pPr>
        <w:widowControl/>
        <w:spacing w:line="500" w:lineRule="exact"/>
        <w:ind w:firstLine="480" w:firstLineChars="200"/>
        <w:rPr>
          <w:rFonts w:ascii="宋体" w:hAnsi="宋体" w:cs="宋体"/>
          <w:sz w:val="24"/>
          <w:szCs w:val="24"/>
        </w:rPr>
      </w:pPr>
      <w:r>
        <w:rPr>
          <w:rFonts w:hint="eastAsia" w:ascii="宋体" w:hAnsi="宋体" w:cs="宋体"/>
          <w:kern w:val="0"/>
          <w:sz w:val="24"/>
          <w:szCs w:val="24"/>
        </w:rPr>
        <w:t>12、消毒灭害：每季对窨井、明沟、垃圾房喷洒药水一次（6、7、8月每喷洒一次），每年灭鼠一次，并有纪录。</w:t>
      </w:r>
      <w:r>
        <w:rPr>
          <w:rFonts w:hint="eastAsia" w:ascii="宋体" w:hAnsi="宋体" w:cs="宋体"/>
          <w:sz w:val="24"/>
          <w:szCs w:val="24"/>
        </w:rPr>
        <w:t xml:space="preserve"> </w:t>
      </w:r>
    </w:p>
    <w:p w14:paraId="243650A7">
      <w:pPr>
        <w:spacing w:line="500" w:lineRule="exact"/>
        <w:ind w:firstLine="480" w:firstLineChars="200"/>
        <w:rPr>
          <w:rFonts w:ascii="宋体" w:hAnsi="宋体" w:cs="宋体"/>
          <w:sz w:val="24"/>
          <w:szCs w:val="24"/>
        </w:rPr>
      </w:pPr>
      <w:r>
        <w:rPr>
          <w:rFonts w:hint="eastAsia" w:ascii="宋体" w:hAnsi="宋体" w:cs="宋体"/>
          <w:sz w:val="24"/>
          <w:szCs w:val="24"/>
        </w:rPr>
        <w:t>三、公共区城秩序维护服务标准</w:t>
      </w:r>
    </w:p>
    <w:p w14:paraId="3AB3F652">
      <w:pPr>
        <w:spacing w:line="500" w:lineRule="exact"/>
        <w:ind w:firstLine="480" w:firstLineChars="200"/>
        <w:rPr>
          <w:rFonts w:ascii="宋体" w:hAnsi="宋体" w:cs="宋体"/>
          <w:sz w:val="24"/>
          <w:szCs w:val="24"/>
        </w:rPr>
      </w:pPr>
      <w:r>
        <w:rPr>
          <w:rFonts w:hint="eastAsia" w:ascii="宋体" w:hAnsi="宋体" w:cs="宋体"/>
          <w:sz w:val="24"/>
          <w:szCs w:val="24"/>
        </w:rPr>
        <w:t>1、人员要求</w:t>
      </w:r>
    </w:p>
    <w:p w14:paraId="5450C115">
      <w:pPr>
        <w:spacing w:line="500" w:lineRule="exact"/>
        <w:ind w:firstLine="480" w:firstLineChars="200"/>
        <w:rPr>
          <w:rFonts w:ascii="宋体" w:hAnsi="宋体" w:cs="宋体"/>
          <w:sz w:val="24"/>
          <w:szCs w:val="24"/>
        </w:rPr>
      </w:pPr>
      <w:r>
        <w:rPr>
          <w:rFonts w:hint="eastAsia" w:ascii="宋体" w:hAnsi="宋体" w:cs="宋体"/>
          <w:sz w:val="24"/>
          <w:szCs w:val="24"/>
        </w:rPr>
        <w:t>（1）身体健康，工作认真负责。</w:t>
      </w:r>
    </w:p>
    <w:p w14:paraId="3D85364C">
      <w:pPr>
        <w:spacing w:line="500" w:lineRule="exact"/>
        <w:ind w:firstLine="480" w:firstLineChars="200"/>
        <w:rPr>
          <w:rFonts w:ascii="宋体" w:hAnsi="宋体" w:cs="宋体"/>
          <w:sz w:val="24"/>
          <w:szCs w:val="24"/>
        </w:rPr>
      </w:pPr>
      <w:r>
        <w:rPr>
          <w:rFonts w:hint="eastAsia" w:ascii="宋体" w:hAnsi="宋体" w:cs="宋体"/>
          <w:sz w:val="24"/>
          <w:szCs w:val="24"/>
        </w:rPr>
        <w:t>（2）有较强的安全防范能力，能正确使用各类消防、技防器械和设备。</w:t>
      </w:r>
    </w:p>
    <w:p w14:paraId="4BD52261">
      <w:pPr>
        <w:spacing w:line="500" w:lineRule="exact"/>
        <w:ind w:firstLine="480" w:firstLineChars="200"/>
        <w:rPr>
          <w:rFonts w:ascii="宋体" w:hAnsi="宋体" w:cs="宋体"/>
          <w:sz w:val="24"/>
          <w:szCs w:val="24"/>
        </w:rPr>
      </w:pPr>
      <w:r>
        <w:rPr>
          <w:rFonts w:hint="eastAsia" w:ascii="宋体" w:hAnsi="宋体" w:cs="宋体"/>
          <w:sz w:val="24"/>
          <w:szCs w:val="24"/>
        </w:rPr>
        <w:t>（3）上岗时佩带统一标志，统一着装，配备必要的安全防卫器械。</w:t>
      </w:r>
    </w:p>
    <w:p w14:paraId="442C66AE">
      <w:pPr>
        <w:spacing w:line="500" w:lineRule="exact"/>
        <w:ind w:firstLine="480" w:firstLineChars="200"/>
        <w:rPr>
          <w:rFonts w:ascii="宋体" w:hAnsi="宋体" w:cs="宋体"/>
          <w:sz w:val="24"/>
          <w:szCs w:val="24"/>
        </w:rPr>
      </w:pPr>
      <w:r>
        <w:rPr>
          <w:rFonts w:hint="eastAsia" w:ascii="宋体" w:hAnsi="宋体" w:cs="宋体"/>
          <w:sz w:val="24"/>
          <w:szCs w:val="24"/>
        </w:rPr>
        <w:t>2、门岗、巡逻岗</w:t>
      </w:r>
    </w:p>
    <w:p w14:paraId="7011BEED">
      <w:pPr>
        <w:spacing w:line="500" w:lineRule="exact"/>
        <w:ind w:firstLine="480" w:firstLineChars="200"/>
        <w:rPr>
          <w:rFonts w:ascii="宋体" w:hAnsi="宋体" w:cs="宋体"/>
          <w:sz w:val="24"/>
          <w:szCs w:val="24"/>
        </w:rPr>
      </w:pPr>
      <w:r>
        <w:rPr>
          <w:rFonts w:hint="eastAsia" w:ascii="宋体" w:hAnsi="宋体" w:cs="宋体"/>
          <w:sz w:val="24"/>
          <w:szCs w:val="24"/>
        </w:rPr>
        <w:t>（1）主出入口24小时值班看守，并有交接班纪录和外来车辆的登记纪录。</w:t>
      </w:r>
    </w:p>
    <w:p w14:paraId="4FEF4C71">
      <w:pPr>
        <w:spacing w:line="500" w:lineRule="exact"/>
        <w:ind w:firstLine="480" w:firstLineChars="200"/>
        <w:rPr>
          <w:rFonts w:ascii="宋体" w:hAnsi="宋体" w:cs="宋体"/>
          <w:sz w:val="24"/>
          <w:szCs w:val="24"/>
        </w:rPr>
      </w:pPr>
      <w:r>
        <w:rPr>
          <w:rFonts w:hint="eastAsia" w:ascii="宋体" w:hAnsi="宋体" w:cs="宋体"/>
          <w:sz w:val="24"/>
          <w:szCs w:val="24"/>
        </w:rPr>
        <w:t>（2）封闭管理小区对外来人员或送货人员进行纪录，阻止未经许可的外来人员进入小区。</w:t>
      </w:r>
    </w:p>
    <w:p w14:paraId="7DA22B45">
      <w:pPr>
        <w:spacing w:line="500" w:lineRule="exact"/>
        <w:ind w:firstLine="480" w:firstLineChars="200"/>
        <w:rPr>
          <w:rFonts w:ascii="宋体" w:hAnsi="宋体" w:cs="宋体"/>
          <w:sz w:val="24"/>
          <w:szCs w:val="24"/>
        </w:rPr>
      </w:pPr>
      <w:r>
        <w:rPr>
          <w:rFonts w:hint="eastAsia" w:ascii="宋体" w:hAnsi="宋体" w:cs="宋体"/>
          <w:sz w:val="24"/>
          <w:szCs w:val="24"/>
        </w:rPr>
        <w:t>（3）对进出车辆进行管理和疏导，保持出入口环境整洁、有序、道路畅通；对大型物件搬出实行记录。</w:t>
      </w:r>
    </w:p>
    <w:p w14:paraId="339EE47F">
      <w:pPr>
        <w:spacing w:line="500" w:lineRule="exact"/>
        <w:ind w:firstLine="480" w:firstLineChars="200"/>
        <w:rPr>
          <w:rFonts w:ascii="宋体" w:hAnsi="宋体" w:cs="宋体"/>
          <w:sz w:val="24"/>
          <w:szCs w:val="24"/>
        </w:rPr>
      </w:pPr>
      <w:r>
        <w:rPr>
          <w:rFonts w:hint="eastAsia" w:ascii="宋体" w:hAnsi="宋体" w:cs="宋体"/>
          <w:sz w:val="24"/>
          <w:szCs w:val="24"/>
        </w:rPr>
        <w:t>（4）白天每二小时巡逻一次，夜间每三小时巡逻一次，重点部位有明确的巡逻要求，并有巡逻纪录。</w:t>
      </w:r>
    </w:p>
    <w:p w14:paraId="0F2660EC">
      <w:pPr>
        <w:spacing w:line="500" w:lineRule="exact"/>
        <w:ind w:firstLine="480" w:firstLineChars="200"/>
        <w:rPr>
          <w:rFonts w:ascii="宋体" w:hAnsi="宋体" w:cs="宋体"/>
          <w:sz w:val="24"/>
          <w:szCs w:val="24"/>
        </w:rPr>
      </w:pPr>
      <w:r>
        <w:rPr>
          <w:rFonts w:hint="eastAsia" w:ascii="宋体" w:hAnsi="宋体" w:cs="宋体"/>
          <w:sz w:val="24"/>
          <w:szCs w:val="24"/>
        </w:rPr>
        <w:t>（5）在遇到突发事件时，采取必要措施并及时报告管理处和相关部门。</w:t>
      </w:r>
    </w:p>
    <w:p w14:paraId="06C87665">
      <w:pPr>
        <w:spacing w:line="500" w:lineRule="exact"/>
        <w:ind w:firstLine="480" w:firstLineChars="200"/>
        <w:rPr>
          <w:rFonts w:ascii="宋体" w:hAnsi="宋体" w:cs="宋体"/>
          <w:sz w:val="24"/>
          <w:szCs w:val="24"/>
        </w:rPr>
      </w:pPr>
      <w:r>
        <w:rPr>
          <w:rFonts w:hint="eastAsia" w:ascii="宋体" w:hAnsi="宋体" w:cs="宋体"/>
          <w:sz w:val="24"/>
          <w:szCs w:val="24"/>
        </w:rPr>
        <w:t>3、技术设施（监控岗）</w:t>
      </w:r>
    </w:p>
    <w:p w14:paraId="4B531EAF">
      <w:pPr>
        <w:spacing w:line="500" w:lineRule="exact"/>
        <w:ind w:firstLine="480" w:firstLineChars="200"/>
        <w:rPr>
          <w:rFonts w:ascii="宋体" w:hAnsi="宋体" w:cs="宋体"/>
          <w:sz w:val="24"/>
          <w:szCs w:val="24"/>
        </w:rPr>
      </w:pPr>
      <w:r>
        <w:rPr>
          <w:rFonts w:hint="eastAsia" w:ascii="宋体" w:hAnsi="宋体" w:cs="宋体"/>
          <w:sz w:val="24"/>
          <w:szCs w:val="24"/>
        </w:rPr>
        <w:t>（1）小区应具备录像监控技防设施，24小时开通，并有人驻守，注视设备所传达的信息。</w:t>
      </w:r>
    </w:p>
    <w:p w14:paraId="29C136F0">
      <w:pPr>
        <w:spacing w:line="500" w:lineRule="exact"/>
        <w:ind w:firstLine="480" w:firstLineChars="200"/>
        <w:rPr>
          <w:rFonts w:ascii="宋体" w:hAnsi="宋体" w:cs="宋体"/>
          <w:sz w:val="24"/>
          <w:szCs w:val="24"/>
        </w:rPr>
      </w:pPr>
      <w:r>
        <w:rPr>
          <w:rFonts w:hint="eastAsia" w:ascii="宋体" w:hAnsi="宋体" w:cs="宋体"/>
          <w:sz w:val="24"/>
          <w:szCs w:val="24"/>
        </w:rPr>
        <w:t>（2）监控中心收到报警信号后，保安人员应按规定及时赶到现场进行处理，同时应接受用户救助的要求，解答用户的询问。</w:t>
      </w:r>
    </w:p>
    <w:p w14:paraId="1302B785">
      <w:pPr>
        <w:spacing w:line="500" w:lineRule="exact"/>
        <w:ind w:firstLine="480" w:firstLineChars="200"/>
        <w:rPr>
          <w:rFonts w:ascii="宋体" w:hAnsi="宋体" w:cs="宋体"/>
          <w:sz w:val="24"/>
          <w:szCs w:val="24"/>
        </w:rPr>
      </w:pPr>
      <w:r>
        <w:rPr>
          <w:rFonts w:hint="eastAsia" w:ascii="宋体" w:hAnsi="宋体" w:cs="宋体"/>
          <w:sz w:val="24"/>
          <w:szCs w:val="24"/>
        </w:rPr>
        <w:t>4、车辆管理</w:t>
      </w:r>
    </w:p>
    <w:p w14:paraId="2F1D98C8">
      <w:pPr>
        <w:spacing w:line="500" w:lineRule="exact"/>
        <w:ind w:firstLine="480" w:firstLineChars="200"/>
        <w:rPr>
          <w:rFonts w:ascii="宋体" w:hAnsi="宋体" w:cs="宋体"/>
          <w:sz w:val="24"/>
          <w:szCs w:val="24"/>
        </w:rPr>
      </w:pPr>
      <w:r>
        <w:rPr>
          <w:rFonts w:hint="eastAsia" w:ascii="宋体" w:hAnsi="宋体" w:cs="宋体"/>
          <w:sz w:val="24"/>
          <w:szCs w:val="24"/>
        </w:rPr>
        <w:t>（1）地面、墙面按车辆道路行驶要求设立指示牌，车辆基本停放在规范的范围内。</w:t>
      </w:r>
    </w:p>
    <w:p w14:paraId="4B84ADD0">
      <w:pPr>
        <w:spacing w:line="500" w:lineRule="exact"/>
        <w:ind w:firstLine="480" w:firstLineChars="200"/>
        <w:rPr>
          <w:rFonts w:ascii="宋体" w:hAnsi="宋体" w:cs="宋体"/>
          <w:sz w:val="24"/>
          <w:szCs w:val="24"/>
        </w:rPr>
      </w:pPr>
      <w:r>
        <w:rPr>
          <w:rFonts w:hint="eastAsia" w:ascii="宋体" w:hAnsi="宋体" w:cs="宋体"/>
          <w:sz w:val="24"/>
          <w:szCs w:val="24"/>
        </w:rPr>
        <w:t>（2）及时处理车辆停放不规范的现象。</w:t>
      </w:r>
    </w:p>
    <w:p w14:paraId="7711DAB6">
      <w:pPr>
        <w:spacing w:line="500" w:lineRule="exact"/>
        <w:ind w:firstLine="480" w:firstLineChars="200"/>
        <w:rPr>
          <w:rFonts w:ascii="宋体" w:hAnsi="宋体" w:cs="宋体"/>
          <w:kern w:val="0"/>
          <w:sz w:val="24"/>
          <w:szCs w:val="24"/>
        </w:rPr>
      </w:pPr>
      <w:r>
        <w:rPr>
          <w:rFonts w:hint="eastAsia" w:ascii="宋体" w:hAnsi="宋体" w:cs="宋体"/>
          <w:sz w:val="24"/>
          <w:szCs w:val="24"/>
        </w:rPr>
        <w:t>（3）收费管理的车库应24小时有专人管理，车辆停放有序，车库内地面、墙面有简易的车辆行驶指示牌和地标，备有必要的消防器材，车库场地有照明，无渗漏，无积水，通风良好，无易燃、易爆及危险物品存放。</w:t>
      </w:r>
      <w:r>
        <w:rPr>
          <w:rFonts w:hint="eastAsia" w:ascii="宋体" w:hAnsi="宋体" w:cs="宋体"/>
          <w:kern w:val="0"/>
          <w:sz w:val="24"/>
          <w:szCs w:val="24"/>
        </w:rPr>
        <w:t xml:space="preserve"> </w:t>
      </w:r>
    </w:p>
    <w:p w14:paraId="0195C630">
      <w:pPr>
        <w:spacing w:line="500" w:lineRule="exact"/>
        <w:ind w:firstLine="480" w:firstLineChars="200"/>
        <w:rPr>
          <w:rFonts w:ascii="宋体" w:hAnsi="宋体" w:cs="宋体"/>
          <w:sz w:val="24"/>
          <w:szCs w:val="24"/>
        </w:rPr>
      </w:pPr>
      <w:r>
        <w:rPr>
          <w:rFonts w:hint="eastAsia" w:ascii="宋体" w:hAnsi="宋体" w:cs="宋体"/>
          <w:sz w:val="24"/>
          <w:szCs w:val="24"/>
        </w:rPr>
        <w:t>四、公共区域绿化日常养护服务标准</w:t>
      </w:r>
    </w:p>
    <w:p w14:paraId="2B138BF1">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一）草坪</w:t>
      </w:r>
    </w:p>
    <w:p w14:paraId="502FA307">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1、修剪：每年分春秋两季普修，草面基本平整。</w:t>
      </w:r>
    </w:p>
    <w:p w14:paraId="64B51CF5">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2、清杂草：每年按规范普除杂草。</w:t>
      </w:r>
    </w:p>
    <w:p w14:paraId="21D2E994">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3、灌、排水：及时灌溉，保证有效供水，有积水及时排除。</w:t>
      </w:r>
    </w:p>
    <w:p w14:paraId="242655F8">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4、施肥：每年普施有机肥一遍。</w:t>
      </w:r>
    </w:p>
    <w:p w14:paraId="7BD5C08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5、病虫害防治：发现病虫及时灭杀。</w:t>
      </w:r>
    </w:p>
    <w:p w14:paraId="6A0522BB">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二）树木</w:t>
      </w:r>
    </w:p>
    <w:p w14:paraId="751CD127">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1、修剪：乔、灌木修剪每年二遍以上，无二级枯枝；绿篱球定时修剪，做到表面圆整，基本无脱节；地被、攀援植物适时修剪。</w:t>
      </w:r>
    </w:p>
    <w:p w14:paraId="6AC4E4F3">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2、中耕除草、松土：每年中耕除草三次以上，土壤基本疏松。</w:t>
      </w:r>
    </w:p>
    <w:p w14:paraId="65C9695A">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3、施肥：按植物品种、生长状况、土壤条件适当施肥；每年普施基肥一遍，部分灌木增施追肥一次。</w:t>
      </w:r>
    </w:p>
    <w:p w14:paraId="321733CC">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4、病虫害防治：有针对性及时灭治。</w:t>
      </w:r>
    </w:p>
    <w:p w14:paraId="66AA0F8D">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5、扶正加固：有倒伏倾向，及时扶正、加固。</w:t>
      </w:r>
    </w:p>
    <w:p w14:paraId="3C92FA81">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6、其它：乔灌木生长良好，树冠完整；花灌木基本开好；球、篱、地被生长正常，缺枝、空档不明显。</w:t>
      </w:r>
    </w:p>
    <w:p w14:paraId="74380489">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三）花坛花景</w:t>
      </w:r>
    </w:p>
    <w:p w14:paraId="5489A894">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1、布置：一年中有一次以上花卉布置。</w:t>
      </w:r>
    </w:p>
    <w:p w14:paraId="2393320D">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2、灌、排水：保持有效供水，无积水。</w:t>
      </w:r>
    </w:p>
    <w:p w14:paraId="3D1F12DE">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3、补种：缺枝倒伏及时补种。</w:t>
      </w:r>
    </w:p>
    <w:p w14:paraId="4BCAA8EE">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4、修剪、施肥：保持花卉生长良好。</w:t>
      </w:r>
    </w:p>
    <w:p w14:paraId="20934E72">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 xml:space="preserve">5、病虫害防治：及时做好病虫防治。 </w:t>
      </w:r>
    </w:p>
    <w:p w14:paraId="0DCE226E">
      <w:pPr>
        <w:spacing w:line="500" w:lineRule="exact"/>
        <w:ind w:firstLine="480" w:firstLineChars="200"/>
        <w:rPr>
          <w:rFonts w:ascii="宋体" w:hAnsi="宋体" w:cs="宋体"/>
          <w:sz w:val="24"/>
          <w:szCs w:val="24"/>
        </w:rPr>
      </w:pPr>
      <w:r>
        <w:rPr>
          <w:rFonts w:hint="eastAsia" w:ascii="宋体" w:hAnsi="宋体" w:cs="宋体"/>
          <w:sz w:val="24"/>
          <w:szCs w:val="24"/>
        </w:rPr>
        <w:t>五、共用部位、共用设备设施日常运行、保养、维修服务标准</w:t>
      </w:r>
    </w:p>
    <w:p w14:paraId="2385AD0E">
      <w:pPr>
        <w:widowControl/>
        <w:spacing w:line="500" w:lineRule="exact"/>
        <w:ind w:firstLine="480" w:firstLineChars="200"/>
        <w:rPr>
          <w:rFonts w:ascii="宋体" w:hAnsi="宋体" w:cs="宋体"/>
          <w:sz w:val="24"/>
          <w:szCs w:val="24"/>
        </w:rPr>
      </w:pPr>
      <w:r>
        <w:rPr>
          <w:rFonts w:hint="eastAsia" w:ascii="宋体" w:hAnsi="宋体" w:cs="宋体"/>
          <w:sz w:val="24"/>
          <w:szCs w:val="24"/>
        </w:rPr>
        <w:t>一）共同部位</w:t>
      </w:r>
    </w:p>
    <w:p w14:paraId="1A65C0B8">
      <w:pPr>
        <w:spacing w:line="500" w:lineRule="exact"/>
        <w:ind w:firstLine="480" w:firstLineChars="200"/>
        <w:rPr>
          <w:rFonts w:ascii="宋体" w:hAnsi="宋体" w:cs="宋体"/>
          <w:sz w:val="24"/>
          <w:szCs w:val="24"/>
        </w:rPr>
      </w:pPr>
      <w:r>
        <w:rPr>
          <w:rFonts w:hint="eastAsia" w:ascii="宋体" w:hAnsi="宋体" w:cs="宋体"/>
          <w:sz w:val="24"/>
          <w:szCs w:val="24"/>
        </w:rPr>
        <w:t>1、房屋结构：定期对房屋结构、涉及使用安全的部位进行检查并有记录、发现损坏及时安排专项修理并告知相关业主、使用人。</w:t>
      </w:r>
    </w:p>
    <w:p w14:paraId="6135968F">
      <w:pPr>
        <w:spacing w:line="500" w:lineRule="exact"/>
        <w:ind w:firstLine="480" w:firstLineChars="200"/>
        <w:rPr>
          <w:rFonts w:ascii="宋体" w:hAnsi="宋体" w:cs="宋体"/>
          <w:sz w:val="24"/>
          <w:szCs w:val="24"/>
        </w:rPr>
      </w:pPr>
      <w:r>
        <w:rPr>
          <w:rFonts w:hint="eastAsia" w:ascii="宋体" w:hAnsi="宋体" w:cs="宋体"/>
          <w:sz w:val="24"/>
          <w:szCs w:val="24"/>
        </w:rPr>
        <w:t>2、门窗：定期巡视楼内公共部位门窗，保持玻璃、门窗配件完好，开闭正常。</w:t>
      </w:r>
    </w:p>
    <w:p w14:paraId="60CB0E9D">
      <w:pPr>
        <w:spacing w:line="500" w:lineRule="exact"/>
        <w:ind w:firstLine="480" w:firstLineChars="200"/>
        <w:rPr>
          <w:rFonts w:ascii="宋体" w:hAnsi="宋体" w:cs="宋体"/>
          <w:sz w:val="24"/>
          <w:szCs w:val="24"/>
        </w:rPr>
      </w:pPr>
      <w:r>
        <w:rPr>
          <w:rFonts w:hint="eastAsia" w:ascii="宋体" w:hAnsi="宋体" w:cs="宋体"/>
          <w:sz w:val="24"/>
          <w:szCs w:val="24"/>
        </w:rPr>
        <w:t>3、楼内墙面、顶面、地面：墙面、顶面粉刷层无大面积剥落，面砖、地砖平整不起壳，无缺损，墙面修补应保持与此同原墙面材质一致。</w:t>
      </w:r>
    </w:p>
    <w:p w14:paraId="3242F20C">
      <w:pPr>
        <w:spacing w:line="500" w:lineRule="exact"/>
        <w:ind w:firstLine="480" w:firstLineChars="200"/>
        <w:rPr>
          <w:rFonts w:ascii="宋体" w:hAnsi="宋体" w:cs="宋体"/>
          <w:sz w:val="24"/>
          <w:szCs w:val="24"/>
        </w:rPr>
      </w:pPr>
      <w:r>
        <w:rPr>
          <w:rFonts w:hint="eastAsia" w:ascii="宋体" w:hAnsi="宋体" w:cs="宋体"/>
          <w:sz w:val="24"/>
          <w:szCs w:val="24"/>
        </w:rPr>
        <w:t>4、管道、排水沟、屋顶：定期对屋面泄水沟、楼内外排水管道进行清扫，疏通，保障排水通畅。定期检查屋顶，发现防水层有气臌 、碎裂，隔热板有断裂、缺损的，应及时修理。</w:t>
      </w:r>
    </w:p>
    <w:p w14:paraId="0D75FAAE">
      <w:pPr>
        <w:spacing w:line="500" w:lineRule="exact"/>
        <w:ind w:firstLine="480" w:firstLineChars="200"/>
        <w:rPr>
          <w:rFonts w:ascii="宋体" w:hAnsi="宋体" w:cs="宋体"/>
          <w:sz w:val="24"/>
          <w:szCs w:val="24"/>
        </w:rPr>
      </w:pPr>
      <w:r>
        <w:rPr>
          <w:rFonts w:hint="eastAsia" w:ascii="宋体" w:hAnsi="宋体" w:cs="宋体"/>
          <w:sz w:val="24"/>
          <w:szCs w:val="24"/>
        </w:rPr>
        <w:t>5、围墙：定期巡查围墙，发现损坏立即修复；铁栅栏围墙表面无明显锈蚀，保持围墙完好。</w:t>
      </w:r>
    </w:p>
    <w:p w14:paraId="49A65D69">
      <w:pPr>
        <w:spacing w:line="500" w:lineRule="exact"/>
        <w:ind w:firstLine="480" w:firstLineChars="200"/>
        <w:rPr>
          <w:rFonts w:ascii="宋体" w:hAnsi="宋体" w:cs="宋体"/>
          <w:sz w:val="24"/>
          <w:szCs w:val="24"/>
        </w:rPr>
      </w:pPr>
      <w:r>
        <w:rPr>
          <w:rFonts w:hint="eastAsia" w:ascii="宋体" w:hAnsi="宋体" w:cs="宋体"/>
          <w:sz w:val="24"/>
          <w:szCs w:val="24"/>
        </w:rPr>
        <w:t>6、道路、场地等：定期巡查道路、路面、侧石、井盖等发现损坏及时修复，保持路面基本平整无积水，侧石平直无缺损。</w:t>
      </w:r>
    </w:p>
    <w:p w14:paraId="3B894B86">
      <w:pPr>
        <w:spacing w:line="500" w:lineRule="exact"/>
        <w:ind w:firstLine="480" w:firstLineChars="200"/>
        <w:rPr>
          <w:rFonts w:ascii="宋体" w:hAnsi="宋体" w:cs="宋体"/>
          <w:sz w:val="24"/>
          <w:szCs w:val="24"/>
        </w:rPr>
      </w:pPr>
      <w:r>
        <w:rPr>
          <w:rFonts w:hint="eastAsia" w:ascii="宋体" w:hAnsi="宋体" w:cs="宋体"/>
          <w:sz w:val="24"/>
          <w:szCs w:val="24"/>
        </w:rPr>
        <w:t>7、休闲椅、室外健身设施等：每周定期巡查，发现损坏立即修复，保证器械、设施的安全使用（如需更换的除外）。</w:t>
      </w:r>
    </w:p>
    <w:p w14:paraId="5AE2B655">
      <w:pPr>
        <w:widowControl/>
        <w:spacing w:line="500" w:lineRule="exact"/>
        <w:ind w:firstLine="480" w:firstLineChars="200"/>
        <w:rPr>
          <w:rFonts w:ascii="宋体" w:hAnsi="宋体" w:cs="宋体"/>
          <w:sz w:val="24"/>
          <w:szCs w:val="24"/>
        </w:rPr>
      </w:pPr>
      <w:r>
        <w:rPr>
          <w:rFonts w:hint="eastAsia" w:ascii="宋体" w:hAnsi="宋体" w:cs="宋体"/>
          <w:sz w:val="24"/>
          <w:szCs w:val="24"/>
        </w:rPr>
        <w:t>8、安全标准：对危险隐患部位设置安全防范警示标志，并在主要通道设置安全疏散只是和事故照明设施。保证标志清晰完整，设施运行正常。</w:t>
      </w:r>
    </w:p>
    <w:p w14:paraId="67219722">
      <w:pPr>
        <w:spacing w:line="500" w:lineRule="exact"/>
        <w:ind w:firstLine="480" w:firstLineChars="200"/>
        <w:rPr>
          <w:rFonts w:ascii="宋体" w:hAnsi="宋体" w:cs="宋体"/>
          <w:sz w:val="24"/>
          <w:szCs w:val="24"/>
        </w:rPr>
      </w:pPr>
      <w:r>
        <w:rPr>
          <w:rFonts w:hint="eastAsia" w:ascii="宋体" w:hAnsi="宋体" w:cs="宋体"/>
          <w:sz w:val="24"/>
          <w:szCs w:val="24"/>
        </w:rPr>
        <w:t>二)公共照明</w:t>
      </w:r>
    </w:p>
    <w:p w14:paraId="126CD37E">
      <w:pPr>
        <w:spacing w:line="500" w:lineRule="exact"/>
        <w:ind w:firstLine="480" w:firstLineChars="200"/>
        <w:rPr>
          <w:rFonts w:ascii="宋体" w:hAnsi="宋体" w:cs="宋体"/>
          <w:sz w:val="24"/>
          <w:szCs w:val="24"/>
        </w:rPr>
      </w:pPr>
      <w:r>
        <w:rPr>
          <w:rFonts w:hint="eastAsia" w:ascii="宋体" w:hAnsi="宋体" w:cs="宋体"/>
          <w:sz w:val="24"/>
          <w:szCs w:val="24"/>
        </w:rPr>
        <w:t>1、公共灯：及时修复损坏的灯座、灯泡、开关等，保持灯具完好，小区内楼道灯、街坊灯亮灯率在99%以上。</w:t>
      </w:r>
    </w:p>
    <w:p w14:paraId="0BC3A40C">
      <w:pPr>
        <w:spacing w:line="500" w:lineRule="exact"/>
        <w:ind w:firstLine="480" w:firstLineChars="200"/>
        <w:rPr>
          <w:rFonts w:ascii="宋体" w:hAnsi="宋体" w:cs="宋体"/>
          <w:sz w:val="24"/>
          <w:szCs w:val="24"/>
        </w:rPr>
      </w:pPr>
      <w:r>
        <w:rPr>
          <w:rFonts w:hint="eastAsia" w:ascii="宋体" w:hAnsi="宋体" w:cs="宋体"/>
          <w:sz w:val="24"/>
          <w:szCs w:val="24"/>
        </w:rPr>
        <w:t>2、景观灯、节日彩灯、大堂吊灯等：保持灯具完好，亮灯率在99%以上。</w:t>
      </w:r>
    </w:p>
    <w:p w14:paraId="496C1C5E">
      <w:pPr>
        <w:spacing w:line="500" w:lineRule="exact"/>
        <w:ind w:firstLine="480" w:firstLineChars="200"/>
        <w:rPr>
          <w:rFonts w:ascii="宋体" w:hAnsi="宋体" w:cs="宋体"/>
          <w:sz w:val="24"/>
          <w:szCs w:val="24"/>
        </w:rPr>
      </w:pPr>
      <w:r>
        <w:rPr>
          <w:rFonts w:hint="eastAsia" w:ascii="宋体" w:hAnsi="宋体" w:cs="宋体"/>
          <w:sz w:val="24"/>
          <w:szCs w:val="24"/>
        </w:rPr>
        <w:t>2、公共电气柜;定期巡查室内、室外的公共电气柜，及时保养室内、室外公共电气柜，保证电气设备运行安全正常。</w:t>
      </w:r>
    </w:p>
    <w:p w14:paraId="56ACB930">
      <w:pPr>
        <w:widowControl/>
        <w:spacing w:line="500" w:lineRule="exact"/>
        <w:ind w:firstLine="480" w:firstLineChars="200"/>
        <w:rPr>
          <w:rFonts w:ascii="宋体" w:hAnsi="宋体" w:cs="宋体"/>
          <w:sz w:val="24"/>
          <w:szCs w:val="24"/>
        </w:rPr>
      </w:pPr>
      <w:r>
        <w:rPr>
          <w:rFonts w:hint="eastAsia" w:ascii="宋体" w:hAnsi="宋体" w:cs="宋体"/>
          <w:sz w:val="24"/>
          <w:szCs w:val="24"/>
        </w:rPr>
        <w:t>3、大堂空调:大堂分体空调使用期间定期清洗、保养、证明其正常使用。</w:t>
      </w:r>
    </w:p>
    <w:p w14:paraId="598FD92C">
      <w:pPr>
        <w:spacing w:line="500" w:lineRule="exact"/>
        <w:ind w:firstLine="480" w:firstLineChars="200"/>
        <w:rPr>
          <w:rFonts w:ascii="宋体" w:hAnsi="宋体" w:cs="宋体"/>
          <w:sz w:val="24"/>
          <w:szCs w:val="24"/>
        </w:rPr>
      </w:pPr>
      <w:r>
        <w:rPr>
          <w:rFonts w:hint="eastAsia" w:ascii="宋体" w:hAnsi="宋体" w:cs="宋体"/>
          <w:sz w:val="24"/>
          <w:szCs w:val="24"/>
        </w:rPr>
        <w:t>三）消防系统(消防设施、设备)</w:t>
      </w:r>
    </w:p>
    <w:p w14:paraId="78FBCEC7">
      <w:pPr>
        <w:spacing w:line="500" w:lineRule="exact"/>
        <w:ind w:firstLine="480" w:firstLineChars="200"/>
        <w:rPr>
          <w:rFonts w:ascii="宋体" w:hAnsi="宋体" w:cs="宋体"/>
          <w:sz w:val="24"/>
          <w:szCs w:val="24"/>
        </w:rPr>
      </w:pPr>
      <w:r>
        <w:rPr>
          <w:rFonts w:hint="eastAsia" w:ascii="宋体" w:hAnsi="宋体" w:cs="宋体"/>
          <w:sz w:val="24"/>
          <w:szCs w:val="24"/>
        </w:rPr>
        <w:t>1、消防泵定期启动并作记录，每年保养一次，保证其运行正常。</w:t>
      </w:r>
    </w:p>
    <w:p w14:paraId="62276140">
      <w:pPr>
        <w:spacing w:line="500" w:lineRule="exact"/>
        <w:ind w:firstLine="480" w:firstLineChars="200"/>
        <w:rPr>
          <w:rFonts w:ascii="宋体" w:hAnsi="宋体" w:cs="宋体"/>
          <w:sz w:val="24"/>
          <w:szCs w:val="24"/>
        </w:rPr>
      </w:pPr>
      <w:r>
        <w:rPr>
          <w:rFonts w:hint="eastAsia" w:ascii="宋体" w:hAnsi="宋体" w:cs="宋体"/>
          <w:sz w:val="24"/>
          <w:szCs w:val="24"/>
        </w:rPr>
        <w:t>2、消防栓定期巡检，消防栓箱内各种配件完好。</w:t>
      </w:r>
    </w:p>
    <w:p w14:paraId="5A317EFF">
      <w:pPr>
        <w:spacing w:line="500" w:lineRule="exact"/>
        <w:ind w:firstLine="480" w:firstLineChars="200"/>
        <w:rPr>
          <w:rFonts w:ascii="宋体" w:hAnsi="宋体" w:cs="宋体"/>
          <w:sz w:val="24"/>
          <w:szCs w:val="24"/>
        </w:rPr>
      </w:pPr>
      <w:r>
        <w:rPr>
          <w:rFonts w:hint="eastAsia" w:ascii="宋体" w:hAnsi="宋体" w:cs="宋体"/>
          <w:sz w:val="24"/>
          <w:szCs w:val="24"/>
        </w:rPr>
        <w:t>3、定期检查火警功能、报警功能是否正常。</w:t>
      </w:r>
    </w:p>
    <w:p w14:paraId="2746CAAE">
      <w:pPr>
        <w:spacing w:line="500" w:lineRule="exact"/>
        <w:ind w:firstLine="480" w:firstLineChars="200"/>
        <w:rPr>
          <w:rFonts w:ascii="宋体" w:hAnsi="宋体" w:cs="宋体"/>
          <w:sz w:val="24"/>
          <w:szCs w:val="24"/>
        </w:rPr>
      </w:pPr>
      <w:r>
        <w:rPr>
          <w:rFonts w:hint="eastAsia" w:ascii="宋体" w:hAnsi="宋体" w:cs="宋体"/>
          <w:sz w:val="24"/>
          <w:szCs w:val="24"/>
        </w:rPr>
        <w:t>4、每年定期试验探测器，并对全部控制装置进行试验，火灾探测器投入运行二年后，应每隔三年全部清洗一次，不合格的应当调换。</w:t>
      </w:r>
    </w:p>
    <w:p w14:paraId="06787536">
      <w:pPr>
        <w:spacing w:line="500" w:lineRule="exact"/>
        <w:ind w:firstLine="480" w:firstLineChars="200"/>
        <w:rPr>
          <w:rFonts w:ascii="宋体" w:hAnsi="宋体" w:cs="宋体"/>
          <w:sz w:val="24"/>
          <w:szCs w:val="24"/>
        </w:rPr>
      </w:pPr>
      <w:r>
        <w:rPr>
          <w:rFonts w:hint="eastAsia" w:ascii="宋体" w:hAnsi="宋体" w:cs="宋体"/>
          <w:sz w:val="24"/>
          <w:szCs w:val="24"/>
        </w:rPr>
        <w:t>5、定期检查消防水带，阀杆处加注润滑油并做放水检查。</w:t>
      </w:r>
    </w:p>
    <w:p w14:paraId="4C4BEA80">
      <w:pPr>
        <w:spacing w:line="500" w:lineRule="exact"/>
        <w:ind w:firstLine="480" w:firstLineChars="200"/>
        <w:rPr>
          <w:rFonts w:ascii="宋体" w:hAnsi="宋体" w:cs="宋体"/>
          <w:sz w:val="24"/>
          <w:szCs w:val="24"/>
        </w:rPr>
      </w:pPr>
      <w:r>
        <w:rPr>
          <w:rFonts w:hint="eastAsia" w:ascii="宋体" w:hAnsi="宋体" w:cs="宋体"/>
          <w:sz w:val="24"/>
          <w:szCs w:val="24"/>
        </w:rPr>
        <w:t>定期检查灭火器，临近失效立即更新或充压。</w:t>
      </w:r>
    </w:p>
    <w:p w14:paraId="39A16C21">
      <w:pPr>
        <w:spacing w:line="500" w:lineRule="exact"/>
        <w:ind w:firstLine="480" w:firstLineChars="200"/>
        <w:rPr>
          <w:rFonts w:ascii="宋体" w:hAnsi="宋体" w:cs="宋体"/>
          <w:sz w:val="24"/>
          <w:szCs w:val="24"/>
        </w:rPr>
      </w:pPr>
      <w:r>
        <w:rPr>
          <w:rFonts w:hint="eastAsia" w:ascii="宋体" w:hAnsi="宋体" w:cs="宋体"/>
          <w:sz w:val="24"/>
          <w:szCs w:val="24"/>
        </w:rPr>
        <w:t>四）弱电系统</w:t>
      </w:r>
    </w:p>
    <w:p w14:paraId="5B647B26">
      <w:pPr>
        <w:spacing w:line="500" w:lineRule="exact"/>
        <w:ind w:firstLine="480" w:firstLineChars="200"/>
        <w:rPr>
          <w:rFonts w:ascii="宋体" w:hAnsi="宋体" w:cs="宋体"/>
          <w:sz w:val="24"/>
          <w:szCs w:val="24"/>
        </w:rPr>
      </w:pPr>
      <w:r>
        <w:rPr>
          <w:rFonts w:hint="eastAsia" w:ascii="宋体" w:hAnsi="宋体" w:cs="宋体"/>
          <w:sz w:val="24"/>
          <w:szCs w:val="24"/>
        </w:rPr>
        <w:t>1、楼宇对讲系统（可视）：不定期进行调试与保养，保证其24小时运行正常，对讲主机选呼功能正常，且选呼后的对讲（可视）功能正常，语音（图像）清晰，对讲分机开锁功能、门体的闭门器自动闭门功能正常。</w:t>
      </w:r>
    </w:p>
    <w:p w14:paraId="2408ED37">
      <w:pPr>
        <w:widowControl/>
        <w:spacing w:line="500" w:lineRule="exact"/>
        <w:ind w:firstLine="480" w:firstLineChars="200"/>
        <w:rPr>
          <w:rFonts w:ascii="宋体" w:hAnsi="宋体" w:cs="宋体"/>
          <w:sz w:val="24"/>
          <w:szCs w:val="24"/>
        </w:rPr>
      </w:pPr>
      <w:r>
        <w:rPr>
          <w:rFonts w:hint="eastAsia" w:ascii="宋体" w:hAnsi="宋体" w:cs="宋体"/>
          <w:sz w:val="24"/>
          <w:szCs w:val="24"/>
        </w:rPr>
        <w:t>2、住户报警：不定期进行调试与保养，保证其24小时运行正常，中心报警控制主机应能准确显示报警或故障发生的信息，并同时发出声光报警信号。</w:t>
      </w:r>
    </w:p>
    <w:p w14:paraId="6125C553">
      <w:pPr>
        <w:spacing w:line="500" w:lineRule="exact"/>
        <w:ind w:firstLine="480" w:firstLineChars="200"/>
        <w:rPr>
          <w:rFonts w:ascii="宋体" w:hAnsi="宋体" w:cs="宋体"/>
          <w:sz w:val="24"/>
          <w:szCs w:val="24"/>
        </w:rPr>
      </w:pPr>
      <w:r>
        <w:rPr>
          <w:rFonts w:hint="eastAsia" w:ascii="宋体" w:hAnsi="宋体" w:cs="宋体"/>
          <w:sz w:val="24"/>
          <w:szCs w:val="24"/>
        </w:rPr>
        <w:t>五)升降系统（电梯）</w:t>
      </w:r>
    </w:p>
    <w:p w14:paraId="571C78B7">
      <w:pPr>
        <w:spacing w:line="500" w:lineRule="exact"/>
        <w:ind w:firstLine="480" w:firstLineChars="200"/>
        <w:rPr>
          <w:rFonts w:ascii="宋体" w:hAnsi="宋体" w:cs="宋体"/>
          <w:sz w:val="24"/>
          <w:szCs w:val="24"/>
        </w:rPr>
      </w:pPr>
      <w:r>
        <w:rPr>
          <w:rFonts w:hint="eastAsia" w:ascii="宋体" w:hAnsi="宋体" w:cs="宋体"/>
          <w:sz w:val="24"/>
          <w:szCs w:val="24"/>
        </w:rPr>
        <w:t>1、保证电梯24小时运行，轿厢内按钮、灯具等配件保持完好，轿厢整洁。</w:t>
      </w:r>
    </w:p>
    <w:p w14:paraId="2A2C5CB5">
      <w:pPr>
        <w:spacing w:line="500" w:lineRule="exact"/>
        <w:ind w:firstLine="480" w:firstLineChars="200"/>
        <w:rPr>
          <w:rFonts w:ascii="宋体" w:hAnsi="宋体" w:cs="宋体"/>
          <w:sz w:val="24"/>
          <w:szCs w:val="24"/>
        </w:rPr>
      </w:pPr>
      <w:r>
        <w:rPr>
          <w:rFonts w:hint="eastAsia" w:ascii="宋体" w:hAnsi="宋体" w:cs="宋体"/>
          <w:sz w:val="24"/>
          <w:szCs w:val="24"/>
        </w:rPr>
        <w:t>2、委托专业维修保养单位进行定期保养，每年进行安全检测并持有有效的《安全使用许可证》，物业公司应有专人对电梯保养进行监督，并对电梯运行进行管理。</w:t>
      </w:r>
    </w:p>
    <w:p w14:paraId="05186065">
      <w:pPr>
        <w:spacing w:line="500" w:lineRule="exact"/>
        <w:ind w:firstLine="480" w:firstLineChars="200"/>
        <w:rPr>
          <w:rFonts w:ascii="宋体" w:hAnsi="宋体" w:cs="宋体"/>
          <w:sz w:val="24"/>
          <w:szCs w:val="24"/>
        </w:rPr>
      </w:pPr>
      <w:r>
        <w:rPr>
          <w:rFonts w:hint="eastAsia" w:ascii="宋体" w:hAnsi="宋体" w:cs="宋体"/>
          <w:sz w:val="24"/>
          <w:szCs w:val="24"/>
        </w:rPr>
        <w:t>3、电梯发生一般保障的，专业维修人员二小时内到达现场修理，发生电梯困人或其它重大事件时，物业管理人员须在规定的时间内到现场应急处理，专业技术人员须及时到现场进行救助。</w:t>
      </w:r>
    </w:p>
    <w:p w14:paraId="2F9C2B3B">
      <w:pPr>
        <w:spacing w:line="500" w:lineRule="exact"/>
        <w:ind w:firstLine="480" w:firstLineChars="200"/>
        <w:rPr>
          <w:rFonts w:ascii="宋体" w:hAnsi="宋体" w:cs="宋体"/>
          <w:sz w:val="24"/>
          <w:szCs w:val="24"/>
        </w:rPr>
      </w:pPr>
      <w:r>
        <w:rPr>
          <w:rFonts w:hint="eastAsia" w:ascii="宋体" w:hAnsi="宋体" w:cs="宋体"/>
          <w:sz w:val="24"/>
          <w:szCs w:val="24"/>
        </w:rPr>
        <w:t>4、电梯门无安全关闭装置、无自动称重感应装置或无紧急呼叫装置须设专人驾驶的，或由业主大会要求专人驾驶的，驾驶员应坚守岗位不脱岗，保障安全运行。</w:t>
      </w:r>
    </w:p>
    <w:p w14:paraId="5F45286B">
      <w:pPr>
        <w:spacing w:line="500" w:lineRule="exact"/>
        <w:ind w:firstLine="480" w:firstLineChars="200"/>
        <w:rPr>
          <w:rFonts w:ascii="宋体" w:hAnsi="宋体" w:cs="宋体"/>
          <w:sz w:val="24"/>
          <w:szCs w:val="24"/>
        </w:rPr>
      </w:pPr>
      <w:r>
        <w:rPr>
          <w:rFonts w:hint="eastAsia" w:ascii="宋体" w:hAnsi="宋体" w:cs="宋体"/>
          <w:sz w:val="24"/>
          <w:szCs w:val="24"/>
        </w:rPr>
        <w:t>六）水景（动力）</w:t>
      </w:r>
    </w:p>
    <w:p w14:paraId="741C7BEB">
      <w:pPr>
        <w:spacing w:line="500" w:lineRule="exact"/>
        <w:ind w:firstLine="480" w:firstLineChars="200"/>
        <w:rPr>
          <w:rFonts w:ascii="宋体" w:hAnsi="宋体" w:cs="宋体"/>
          <w:sz w:val="24"/>
          <w:szCs w:val="24"/>
        </w:rPr>
      </w:pPr>
      <w:r>
        <w:rPr>
          <w:rFonts w:hint="eastAsia" w:ascii="宋体" w:hAnsi="宋体" w:cs="宋体"/>
          <w:sz w:val="24"/>
          <w:szCs w:val="24"/>
        </w:rPr>
        <w:t>1、每周一次巡视检查喷水池、水泵及其它附属设施，损坏部位及时修复，保证其正常运行。（按实分摊）</w:t>
      </w:r>
    </w:p>
    <w:p w14:paraId="536DBEE5">
      <w:pPr>
        <w:spacing w:line="500" w:lineRule="exact"/>
        <w:ind w:firstLine="480" w:firstLineChars="200"/>
        <w:rPr>
          <w:rFonts w:ascii="宋体" w:hAnsi="宋体" w:cs="宋体"/>
          <w:sz w:val="24"/>
          <w:szCs w:val="24"/>
        </w:rPr>
      </w:pPr>
      <w:r>
        <w:rPr>
          <w:rFonts w:hint="eastAsia" w:ascii="宋体" w:hAnsi="宋体" w:cs="宋体"/>
          <w:sz w:val="24"/>
          <w:szCs w:val="24"/>
        </w:rPr>
        <w:t>2、重大节日前应对景观设施进行安全、功能检查，保证节日期间各项设施运行正常。（按实分摊）</w:t>
      </w:r>
    </w:p>
    <w:p w14:paraId="38685F14">
      <w:pPr>
        <w:spacing w:line="500" w:lineRule="exact"/>
        <w:ind w:firstLine="480" w:firstLineChars="200"/>
        <w:rPr>
          <w:rFonts w:ascii="宋体" w:hAnsi="宋体" w:cs="宋体"/>
          <w:kern w:val="0"/>
          <w:sz w:val="28"/>
          <w:szCs w:val="28"/>
        </w:rPr>
      </w:pPr>
      <w:r>
        <w:rPr>
          <w:rFonts w:hint="eastAsia" w:ascii="宋体" w:hAnsi="宋体" w:cs="宋体"/>
          <w:sz w:val="24"/>
          <w:szCs w:val="24"/>
        </w:rPr>
        <w:t>七）保险费用及其他：由业委会与物业公司协商确定。（按实分摊）</w:t>
      </w:r>
    </w:p>
    <w:p w14:paraId="56EA836E">
      <w:pPr>
        <w:rPr>
          <w:sz w:val="28"/>
          <w:szCs w:val="28"/>
        </w:rPr>
      </w:pPr>
    </w:p>
    <w:p w14:paraId="126BBD29">
      <w:pPr>
        <w:jc w:val="center"/>
        <w:rPr>
          <w:rFonts w:ascii="宋体" w:hAnsi="宋体" w:cs="宋体"/>
          <w:sz w:val="28"/>
          <w:szCs w:val="28"/>
        </w:rPr>
      </w:pPr>
    </w:p>
    <w:p w14:paraId="40452176">
      <w:pPr>
        <w:jc w:val="center"/>
        <w:rPr>
          <w:rFonts w:ascii="宋体" w:hAnsi="宋体" w:cs="宋体"/>
          <w:sz w:val="28"/>
          <w:szCs w:val="28"/>
        </w:rPr>
      </w:pPr>
    </w:p>
    <w:p w14:paraId="43C15636">
      <w:pPr>
        <w:jc w:val="center"/>
        <w:rPr>
          <w:rFonts w:ascii="宋体" w:hAnsi="宋体" w:cs="宋体"/>
          <w:sz w:val="28"/>
          <w:szCs w:val="28"/>
        </w:rPr>
      </w:pPr>
    </w:p>
    <w:p w14:paraId="66D61951">
      <w:pPr>
        <w:pStyle w:val="34"/>
        <w:rPr>
          <w:rFonts w:ascii="宋体" w:hAnsi="宋体" w:cs="宋体"/>
          <w:sz w:val="28"/>
          <w:szCs w:val="28"/>
        </w:rPr>
      </w:pPr>
    </w:p>
    <w:p w14:paraId="612CCD6A">
      <w:pPr>
        <w:pStyle w:val="34"/>
        <w:rPr>
          <w:rFonts w:ascii="宋体" w:hAnsi="宋体" w:cs="宋体"/>
          <w:sz w:val="28"/>
          <w:szCs w:val="28"/>
        </w:rPr>
      </w:pPr>
    </w:p>
    <w:p w14:paraId="30B57039">
      <w:pPr>
        <w:pStyle w:val="34"/>
        <w:rPr>
          <w:rFonts w:ascii="宋体" w:hAnsi="宋体" w:cs="宋体"/>
          <w:sz w:val="28"/>
          <w:szCs w:val="28"/>
        </w:rPr>
      </w:pPr>
    </w:p>
    <w:p w14:paraId="7899DCAC">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rPr>
        <w:t>三、采购需求</w:t>
      </w:r>
      <w:bookmarkEnd w:id="74"/>
    </w:p>
    <w:p w14:paraId="1B5EF062">
      <w:pPr>
        <w:spacing w:line="500" w:lineRule="exact"/>
        <w:rPr>
          <w:rFonts w:ascii="宋体" w:hAnsi="宋体" w:cs="宋体"/>
          <w:b/>
          <w:bCs/>
          <w:sz w:val="24"/>
          <w:szCs w:val="24"/>
        </w:rPr>
      </w:pPr>
      <w:r>
        <w:rPr>
          <w:rFonts w:hint="eastAsia" w:ascii="宋体" w:hAnsi="宋体" w:cs="宋体"/>
          <w:b/>
          <w:bCs/>
          <w:sz w:val="24"/>
          <w:szCs w:val="24"/>
        </w:rPr>
        <w:t>一、</w:t>
      </w:r>
      <w:r>
        <w:rPr>
          <w:rFonts w:hint="eastAsia" w:ascii="宋体" w:hAnsi="宋体" w:cs="宋体"/>
          <w:b/>
          <w:bCs/>
          <w:color w:val="000000"/>
          <w:sz w:val="24"/>
          <w:szCs w:val="24"/>
        </w:rPr>
        <w:t>项目概况及规模</w:t>
      </w:r>
      <w:r>
        <w:rPr>
          <w:rFonts w:hint="eastAsia" w:ascii="宋体" w:hAnsi="宋体" w:cs="宋体"/>
          <w:color w:val="000000"/>
          <w:sz w:val="24"/>
          <w:szCs w:val="24"/>
        </w:rPr>
        <w:t>：</w:t>
      </w:r>
    </w:p>
    <w:p w14:paraId="594C234C">
      <w:pPr>
        <w:spacing w:line="500" w:lineRule="exact"/>
        <w:ind w:firstLine="480" w:firstLineChars="200"/>
        <w:rPr>
          <w:rFonts w:ascii="宋体" w:hAnsi="宋体" w:cs="宋体"/>
          <w:sz w:val="24"/>
          <w:szCs w:val="24"/>
        </w:rPr>
      </w:pPr>
      <w:r>
        <w:rPr>
          <w:rFonts w:hint="eastAsia" w:ascii="宋体" w:hAnsi="宋体" w:cs="宋体"/>
          <w:sz w:val="24"/>
          <w:szCs w:val="24"/>
        </w:rPr>
        <w:t xml:space="preserve">霍山首府小区用地面积：约68833.80平方米；总建筑面积约87249.30平方米，其中地上建筑面积约83099.92平方米、商品房（4幢小高层（约23679.7平方）和15幢多层（约45017.19平方））约68696.89平方米、商业网点约3317.14平方米、安置房约8873平方米，物业用房约202.72平方米、泳池用房约107.66平方米、消控室开闭所约355.81平方米、公厕约51.69平方米、储藏室约1473.91平方米、大门约21.1平方米、地下建筑面积约4149.38平方米、使用电梯面积约28485.82平方；其中：住宅716户，门面21户。 </w:t>
      </w:r>
    </w:p>
    <w:p w14:paraId="563B23B7">
      <w:pPr>
        <w:spacing w:line="500" w:lineRule="exact"/>
        <w:rPr>
          <w:rFonts w:ascii="宋体" w:hAnsi="宋体" w:cs="宋体"/>
          <w:b/>
          <w:bCs/>
          <w:sz w:val="24"/>
          <w:szCs w:val="24"/>
        </w:rPr>
      </w:pPr>
      <w:r>
        <w:rPr>
          <w:rFonts w:hint="eastAsia" w:ascii="宋体" w:hAnsi="宋体" w:cs="宋体"/>
          <w:b/>
          <w:bCs/>
          <w:sz w:val="24"/>
          <w:szCs w:val="24"/>
        </w:rPr>
        <w:t>二、服务范围</w:t>
      </w:r>
    </w:p>
    <w:p w14:paraId="68620F84">
      <w:pPr>
        <w:spacing w:line="500" w:lineRule="exact"/>
        <w:rPr>
          <w:rFonts w:ascii="宋体" w:hAnsi="宋体" w:cs="宋体"/>
          <w:sz w:val="24"/>
          <w:szCs w:val="24"/>
          <w:lang w:val="zh-CN"/>
        </w:rPr>
      </w:pPr>
      <w:r>
        <w:rPr>
          <w:rFonts w:hint="eastAsia" w:ascii="宋体" w:hAnsi="宋体" w:cs="宋体"/>
          <w:sz w:val="24"/>
          <w:szCs w:val="24"/>
        </w:rPr>
        <w:t xml:space="preserve">   服务范围包括但不限于物业公用部位设施日常维修养护和管理，公用部位的卫生清理和绿化养护管理，秩序维护和车辆登记及进出管理，协助安全防范工作和物业档案管理。</w:t>
      </w:r>
    </w:p>
    <w:p w14:paraId="0BD5F060">
      <w:pPr>
        <w:spacing w:line="500" w:lineRule="exact"/>
        <w:rPr>
          <w:rFonts w:ascii="宋体" w:hAnsi="宋体" w:cs="宋体"/>
          <w:b/>
          <w:bCs/>
          <w:sz w:val="24"/>
          <w:szCs w:val="24"/>
          <w:lang w:val="zh-CN"/>
        </w:rPr>
      </w:pPr>
      <w:r>
        <w:rPr>
          <w:rFonts w:hint="eastAsia" w:ascii="宋体" w:hAnsi="宋体" w:cs="宋体"/>
          <w:b/>
          <w:bCs/>
          <w:sz w:val="24"/>
          <w:szCs w:val="24"/>
          <w:lang w:val="zh-CN"/>
        </w:rPr>
        <w:t>三、人员配备要求</w:t>
      </w:r>
    </w:p>
    <w:p w14:paraId="1556FCB9">
      <w:pPr>
        <w:spacing w:line="500" w:lineRule="exact"/>
        <w:ind w:firstLine="480" w:firstLineChars="200"/>
        <w:rPr>
          <w:rFonts w:ascii="宋体" w:hAnsi="宋体" w:cs="宋体"/>
          <w:bCs/>
          <w:color w:val="FF0000"/>
          <w:sz w:val="24"/>
          <w:szCs w:val="24"/>
        </w:rPr>
      </w:pPr>
      <w:r>
        <w:rPr>
          <w:rFonts w:hint="eastAsia" w:ascii="宋体" w:hAnsi="宋体" w:cs="宋体"/>
          <w:bCs/>
          <w:sz w:val="24"/>
          <w:szCs w:val="24"/>
        </w:rPr>
        <w:t>1、物业管理服务与收费质价相符。</w:t>
      </w:r>
    </w:p>
    <w:p w14:paraId="07176511">
      <w:pPr>
        <w:spacing w:line="500" w:lineRule="exact"/>
        <w:ind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本项目物业管理相关人员配备最低要求。</w:t>
      </w:r>
    </w:p>
    <w:tbl>
      <w:tblPr>
        <w:tblStyle w:val="37"/>
        <w:tblW w:w="9242"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026"/>
        <w:gridCol w:w="760"/>
        <w:gridCol w:w="5665"/>
      </w:tblGrid>
      <w:tr w14:paraId="6D5C4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242C3DD1">
            <w:pPr>
              <w:spacing w:line="50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2026" w:type="dxa"/>
            <w:vAlign w:val="center"/>
          </w:tcPr>
          <w:p w14:paraId="636987B4">
            <w:pPr>
              <w:spacing w:line="500" w:lineRule="exact"/>
              <w:jc w:val="center"/>
              <w:rPr>
                <w:rFonts w:ascii="宋体" w:hAnsi="宋体" w:cs="宋体"/>
                <w:b/>
                <w:bCs/>
                <w:kern w:val="0"/>
                <w:sz w:val="24"/>
                <w:szCs w:val="24"/>
              </w:rPr>
            </w:pPr>
            <w:r>
              <w:rPr>
                <w:rFonts w:hint="eastAsia" w:ascii="宋体" w:hAnsi="宋体" w:cs="宋体"/>
                <w:b/>
                <w:bCs/>
                <w:kern w:val="0"/>
                <w:sz w:val="24"/>
                <w:szCs w:val="24"/>
              </w:rPr>
              <w:t>岗位名称</w:t>
            </w:r>
          </w:p>
        </w:tc>
        <w:tc>
          <w:tcPr>
            <w:tcW w:w="760" w:type="dxa"/>
            <w:vAlign w:val="center"/>
          </w:tcPr>
          <w:p w14:paraId="7A790E60">
            <w:pPr>
              <w:spacing w:line="500" w:lineRule="exact"/>
              <w:jc w:val="center"/>
              <w:rPr>
                <w:rFonts w:ascii="宋体" w:hAnsi="宋体" w:cs="宋体"/>
                <w:b/>
                <w:bCs/>
                <w:kern w:val="0"/>
                <w:sz w:val="24"/>
                <w:szCs w:val="24"/>
              </w:rPr>
            </w:pPr>
            <w:r>
              <w:rPr>
                <w:rFonts w:hint="eastAsia" w:ascii="宋体" w:hAnsi="宋体" w:cs="宋体"/>
                <w:b/>
                <w:bCs/>
                <w:kern w:val="0"/>
                <w:sz w:val="24"/>
                <w:szCs w:val="24"/>
              </w:rPr>
              <w:t>人数</w:t>
            </w:r>
          </w:p>
        </w:tc>
        <w:tc>
          <w:tcPr>
            <w:tcW w:w="5665" w:type="dxa"/>
            <w:vAlign w:val="center"/>
          </w:tcPr>
          <w:p w14:paraId="065CEA7E">
            <w:pPr>
              <w:spacing w:line="500" w:lineRule="exact"/>
              <w:jc w:val="center"/>
              <w:rPr>
                <w:rFonts w:ascii="宋体" w:hAnsi="宋体" w:cs="宋体"/>
                <w:b/>
                <w:bCs/>
                <w:kern w:val="0"/>
                <w:sz w:val="24"/>
                <w:szCs w:val="24"/>
              </w:rPr>
            </w:pPr>
            <w:r>
              <w:rPr>
                <w:rFonts w:hint="eastAsia" w:ascii="宋体" w:hAnsi="宋体" w:cs="宋体"/>
                <w:b/>
                <w:bCs/>
                <w:kern w:val="0"/>
                <w:sz w:val="24"/>
                <w:szCs w:val="24"/>
              </w:rPr>
              <w:t>说 明</w:t>
            </w:r>
          </w:p>
        </w:tc>
      </w:tr>
      <w:tr w14:paraId="6DEC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47D41BE8">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2026" w:type="dxa"/>
            <w:vAlign w:val="center"/>
          </w:tcPr>
          <w:p w14:paraId="6B6CDA9F">
            <w:pPr>
              <w:spacing w:line="500" w:lineRule="exact"/>
              <w:jc w:val="center"/>
              <w:rPr>
                <w:rFonts w:ascii="宋体" w:hAnsi="宋体" w:cs="宋体"/>
                <w:kern w:val="0"/>
                <w:sz w:val="24"/>
                <w:szCs w:val="24"/>
              </w:rPr>
            </w:pPr>
            <w:r>
              <w:rPr>
                <w:rFonts w:hint="eastAsia" w:ascii="宋体" w:hAnsi="宋体" w:cs="宋体"/>
                <w:sz w:val="24"/>
                <w:szCs w:val="24"/>
              </w:rPr>
              <w:t>项目负责人</w:t>
            </w:r>
          </w:p>
        </w:tc>
        <w:tc>
          <w:tcPr>
            <w:tcW w:w="760" w:type="dxa"/>
            <w:vAlign w:val="center"/>
          </w:tcPr>
          <w:p w14:paraId="18596557">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5665" w:type="dxa"/>
          </w:tcPr>
          <w:p w14:paraId="55D35CA2">
            <w:pPr>
              <w:spacing w:line="500" w:lineRule="exact"/>
              <w:rPr>
                <w:rFonts w:ascii="宋体" w:hAnsi="宋体" w:cs="宋体"/>
                <w:sz w:val="24"/>
                <w:szCs w:val="24"/>
              </w:rPr>
            </w:pPr>
            <w:r>
              <w:rPr>
                <w:rFonts w:hint="eastAsia" w:ascii="宋体" w:hAnsi="宋体" w:cs="宋体"/>
                <w:sz w:val="24"/>
                <w:szCs w:val="24"/>
              </w:rPr>
              <w:t>具有全国物业管理企业经理岗位证书或物业管理师证书。</w:t>
            </w:r>
          </w:p>
          <w:p w14:paraId="6185E88D">
            <w:pPr>
              <w:spacing w:line="500" w:lineRule="exact"/>
              <w:rPr>
                <w:rFonts w:ascii="宋体" w:hAnsi="宋体" w:cs="宋体"/>
                <w:kern w:val="0"/>
                <w:sz w:val="24"/>
                <w:szCs w:val="24"/>
              </w:rPr>
            </w:pPr>
            <w:r>
              <w:rPr>
                <w:rFonts w:hint="eastAsia" w:ascii="宋体" w:hAnsi="宋体" w:cs="宋体"/>
                <w:sz w:val="24"/>
                <w:szCs w:val="24"/>
              </w:rPr>
              <w:t xml:space="preserve">熟练掌握电脑操作，熟悉掌握物业管理知识，有小区物业服务管理经验。 </w:t>
            </w:r>
          </w:p>
        </w:tc>
      </w:tr>
      <w:tr w14:paraId="00A0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3B3BAB2F">
            <w:pPr>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2026" w:type="dxa"/>
            <w:vAlign w:val="center"/>
          </w:tcPr>
          <w:p w14:paraId="427C3AFF">
            <w:pPr>
              <w:snapToGrid w:val="0"/>
              <w:spacing w:line="500" w:lineRule="exact"/>
              <w:jc w:val="center"/>
              <w:rPr>
                <w:rFonts w:ascii="宋体" w:hAnsi="宋体" w:cs="宋体"/>
                <w:sz w:val="24"/>
                <w:szCs w:val="24"/>
              </w:rPr>
            </w:pPr>
            <w:r>
              <w:rPr>
                <w:rFonts w:hint="eastAsia" w:ascii="宋体" w:hAnsi="宋体" w:cs="宋体"/>
                <w:sz w:val="24"/>
                <w:szCs w:val="24"/>
              </w:rPr>
              <w:t>秩序维护部主管</w:t>
            </w:r>
          </w:p>
        </w:tc>
        <w:tc>
          <w:tcPr>
            <w:tcW w:w="760" w:type="dxa"/>
            <w:vAlign w:val="center"/>
          </w:tcPr>
          <w:p w14:paraId="5B194D15">
            <w:pPr>
              <w:snapToGrid w:val="0"/>
              <w:spacing w:line="500" w:lineRule="exact"/>
              <w:jc w:val="center"/>
              <w:rPr>
                <w:rFonts w:ascii="宋体" w:hAnsi="宋体" w:cs="宋体"/>
                <w:sz w:val="24"/>
                <w:szCs w:val="24"/>
              </w:rPr>
            </w:pPr>
            <w:r>
              <w:rPr>
                <w:rFonts w:hint="eastAsia" w:ascii="宋体" w:hAnsi="宋体" w:cs="宋体"/>
                <w:sz w:val="24"/>
                <w:szCs w:val="24"/>
              </w:rPr>
              <w:t>1</w:t>
            </w:r>
          </w:p>
        </w:tc>
        <w:tc>
          <w:tcPr>
            <w:tcW w:w="5665" w:type="dxa"/>
            <w:vAlign w:val="center"/>
          </w:tcPr>
          <w:p w14:paraId="4B3E762C">
            <w:pPr>
              <w:spacing w:line="500" w:lineRule="exact"/>
              <w:jc w:val="left"/>
              <w:rPr>
                <w:rFonts w:ascii="宋体" w:hAnsi="宋体" w:cs="宋体"/>
                <w:sz w:val="24"/>
                <w:szCs w:val="24"/>
              </w:rPr>
            </w:pPr>
            <w:r>
              <w:rPr>
                <w:rFonts w:hint="eastAsia" w:ascii="宋体" w:hAnsi="宋体" w:cs="宋体"/>
                <w:sz w:val="24"/>
                <w:szCs w:val="24"/>
              </w:rPr>
              <w:t>具有保安相关职业资格证书或具有退伍或退役军人证。有丰富的工程维护经验。</w:t>
            </w:r>
          </w:p>
        </w:tc>
      </w:tr>
      <w:tr w14:paraId="7299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0CDC5BBC">
            <w:pPr>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2026" w:type="dxa"/>
            <w:vAlign w:val="center"/>
          </w:tcPr>
          <w:p w14:paraId="46EC6051">
            <w:pPr>
              <w:spacing w:line="500" w:lineRule="exact"/>
              <w:jc w:val="center"/>
              <w:rPr>
                <w:rFonts w:ascii="宋体" w:hAnsi="宋体" w:cs="宋体"/>
                <w:sz w:val="24"/>
                <w:szCs w:val="24"/>
              </w:rPr>
            </w:pPr>
            <w:r>
              <w:rPr>
                <w:rFonts w:hint="eastAsia" w:ascii="宋体" w:hAnsi="宋体" w:cs="宋体"/>
                <w:sz w:val="24"/>
                <w:szCs w:val="24"/>
              </w:rPr>
              <w:t>秩序维护员</w:t>
            </w:r>
          </w:p>
        </w:tc>
        <w:tc>
          <w:tcPr>
            <w:tcW w:w="760" w:type="dxa"/>
            <w:vAlign w:val="center"/>
          </w:tcPr>
          <w:p w14:paraId="4CBFD369">
            <w:pPr>
              <w:spacing w:line="500" w:lineRule="exact"/>
              <w:jc w:val="center"/>
              <w:rPr>
                <w:rFonts w:ascii="宋体" w:hAnsi="宋体" w:cs="宋体"/>
                <w:sz w:val="24"/>
                <w:szCs w:val="24"/>
              </w:rPr>
            </w:pPr>
            <w:r>
              <w:rPr>
                <w:rFonts w:hint="eastAsia" w:ascii="宋体" w:hAnsi="宋体" w:cs="宋体"/>
                <w:kern w:val="0"/>
                <w:sz w:val="24"/>
                <w:szCs w:val="24"/>
              </w:rPr>
              <w:t>6</w:t>
            </w:r>
          </w:p>
        </w:tc>
        <w:tc>
          <w:tcPr>
            <w:tcW w:w="5665" w:type="dxa"/>
          </w:tcPr>
          <w:p w14:paraId="30254571">
            <w:pPr>
              <w:spacing w:line="500" w:lineRule="exact"/>
              <w:rPr>
                <w:rFonts w:ascii="宋体" w:hAnsi="宋体" w:cs="宋体"/>
                <w:sz w:val="24"/>
                <w:szCs w:val="24"/>
              </w:rPr>
            </w:pPr>
            <w:r>
              <w:rPr>
                <w:rFonts w:hint="eastAsia" w:ascii="宋体" w:hAnsi="宋体" w:cs="宋体"/>
                <w:sz w:val="24"/>
                <w:szCs w:val="24"/>
              </w:rPr>
              <w:t>身体健康，体格强健；识字能写。</w:t>
            </w:r>
          </w:p>
        </w:tc>
      </w:tr>
      <w:tr w14:paraId="3724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68A5BC36">
            <w:pPr>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2026" w:type="dxa"/>
            <w:vAlign w:val="center"/>
          </w:tcPr>
          <w:p w14:paraId="4F7185F9">
            <w:pPr>
              <w:snapToGrid w:val="0"/>
              <w:spacing w:line="500" w:lineRule="exact"/>
              <w:jc w:val="center"/>
              <w:rPr>
                <w:rFonts w:ascii="宋体" w:hAnsi="宋体" w:cs="宋体"/>
                <w:sz w:val="24"/>
                <w:szCs w:val="24"/>
              </w:rPr>
            </w:pPr>
            <w:r>
              <w:rPr>
                <w:rFonts w:hint="eastAsia" w:ascii="宋体" w:hAnsi="宋体" w:cs="宋体"/>
                <w:sz w:val="24"/>
                <w:szCs w:val="24"/>
              </w:rPr>
              <w:t>工程维护部主管</w:t>
            </w:r>
          </w:p>
        </w:tc>
        <w:tc>
          <w:tcPr>
            <w:tcW w:w="760" w:type="dxa"/>
            <w:vAlign w:val="center"/>
          </w:tcPr>
          <w:p w14:paraId="0D582D49">
            <w:pPr>
              <w:snapToGrid w:val="0"/>
              <w:spacing w:line="500" w:lineRule="exact"/>
              <w:jc w:val="center"/>
              <w:rPr>
                <w:rFonts w:ascii="宋体" w:hAnsi="宋体" w:cs="宋体"/>
                <w:sz w:val="24"/>
                <w:szCs w:val="24"/>
              </w:rPr>
            </w:pPr>
            <w:r>
              <w:rPr>
                <w:rFonts w:hint="eastAsia" w:ascii="宋体" w:hAnsi="宋体" w:cs="宋体"/>
                <w:sz w:val="24"/>
                <w:szCs w:val="24"/>
              </w:rPr>
              <w:t>1</w:t>
            </w:r>
          </w:p>
        </w:tc>
        <w:tc>
          <w:tcPr>
            <w:tcW w:w="5665" w:type="dxa"/>
            <w:vAlign w:val="center"/>
          </w:tcPr>
          <w:p w14:paraId="61681C85">
            <w:pPr>
              <w:spacing w:line="500" w:lineRule="exact"/>
              <w:jc w:val="left"/>
              <w:rPr>
                <w:rFonts w:ascii="宋体" w:hAnsi="宋体" w:cs="宋体"/>
                <w:sz w:val="24"/>
                <w:szCs w:val="24"/>
              </w:rPr>
            </w:pPr>
            <w:r>
              <w:rPr>
                <w:rFonts w:hint="eastAsia" w:ascii="宋体" w:hAnsi="宋体" w:cs="宋体"/>
                <w:sz w:val="24"/>
                <w:szCs w:val="24"/>
              </w:rPr>
              <w:t>具有特种作业操作证（电工作业），身体健康，有熟练的实操工作经验。</w:t>
            </w:r>
          </w:p>
        </w:tc>
      </w:tr>
      <w:tr w14:paraId="2A6C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1585BE93">
            <w:pPr>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2026" w:type="dxa"/>
            <w:vAlign w:val="center"/>
          </w:tcPr>
          <w:p w14:paraId="03E904EE">
            <w:pPr>
              <w:spacing w:line="500" w:lineRule="exact"/>
              <w:jc w:val="center"/>
              <w:rPr>
                <w:rFonts w:ascii="宋体" w:hAnsi="宋体" w:cs="宋体"/>
                <w:sz w:val="24"/>
                <w:szCs w:val="24"/>
              </w:rPr>
            </w:pPr>
            <w:r>
              <w:rPr>
                <w:rFonts w:hint="eastAsia" w:ascii="宋体" w:hAnsi="宋体" w:cs="宋体"/>
                <w:kern w:val="0"/>
                <w:sz w:val="24"/>
                <w:szCs w:val="24"/>
                <w:lang w:bidi="ar"/>
              </w:rPr>
              <w:t>工程师傅</w:t>
            </w:r>
          </w:p>
        </w:tc>
        <w:tc>
          <w:tcPr>
            <w:tcW w:w="760" w:type="dxa"/>
            <w:vAlign w:val="center"/>
          </w:tcPr>
          <w:p w14:paraId="55864343">
            <w:pPr>
              <w:spacing w:line="500" w:lineRule="exact"/>
              <w:jc w:val="center"/>
              <w:rPr>
                <w:rFonts w:ascii="宋体" w:hAnsi="宋体" w:cs="宋体"/>
                <w:sz w:val="24"/>
                <w:szCs w:val="24"/>
              </w:rPr>
            </w:pPr>
            <w:r>
              <w:rPr>
                <w:rFonts w:hint="eastAsia" w:ascii="宋体" w:hAnsi="宋体" w:cs="宋体"/>
                <w:kern w:val="0"/>
                <w:sz w:val="24"/>
                <w:szCs w:val="24"/>
              </w:rPr>
              <w:t>1</w:t>
            </w:r>
          </w:p>
        </w:tc>
        <w:tc>
          <w:tcPr>
            <w:tcW w:w="5665" w:type="dxa"/>
          </w:tcPr>
          <w:p w14:paraId="1DBAF2BA">
            <w:pPr>
              <w:spacing w:line="500" w:lineRule="exact"/>
              <w:rPr>
                <w:rFonts w:hint="eastAsia" w:ascii="宋体" w:hAnsi="宋体" w:eastAsia="宋体" w:cs="宋体"/>
                <w:sz w:val="24"/>
                <w:szCs w:val="24"/>
                <w:lang w:eastAsia="zh-CN"/>
              </w:rPr>
            </w:pPr>
            <w:r>
              <w:rPr>
                <w:rFonts w:hint="eastAsia" w:ascii="宋体" w:hAnsi="宋体" w:cs="宋体"/>
                <w:sz w:val="24"/>
                <w:szCs w:val="24"/>
              </w:rPr>
              <w:t>有相关工作经验</w:t>
            </w:r>
            <w:r>
              <w:rPr>
                <w:rFonts w:hint="eastAsia" w:ascii="宋体" w:hAnsi="宋体" w:cs="宋体"/>
                <w:sz w:val="24"/>
                <w:szCs w:val="24"/>
                <w:lang w:eastAsia="zh-CN"/>
              </w:rPr>
              <w:t>。</w:t>
            </w:r>
          </w:p>
        </w:tc>
      </w:tr>
      <w:tr w14:paraId="4E17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60AEEF94">
            <w:pPr>
              <w:spacing w:line="500" w:lineRule="exact"/>
              <w:jc w:val="center"/>
              <w:rPr>
                <w:rFonts w:ascii="宋体" w:hAnsi="宋体" w:cs="宋体"/>
                <w:kern w:val="0"/>
                <w:sz w:val="24"/>
                <w:szCs w:val="24"/>
              </w:rPr>
            </w:pPr>
            <w:r>
              <w:rPr>
                <w:rFonts w:hint="eastAsia" w:ascii="宋体" w:hAnsi="宋体" w:cs="宋体"/>
                <w:kern w:val="0"/>
                <w:sz w:val="24"/>
                <w:szCs w:val="24"/>
              </w:rPr>
              <w:t>6</w:t>
            </w:r>
          </w:p>
        </w:tc>
        <w:tc>
          <w:tcPr>
            <w:tcW w:w="2026" w:type="dxa"/>
            <w:vAlign w:val="center"/>
          </w:tcPr>
          <w:p w14:paraId="69D0366E">
            <w:pPr>
              <w:snapToGrid w:val="0"/>
              <w:spacing w:line="500" w:lineRule="exact"/>
              <w:jc w:val="center"/>
              <w:rPr>
                <w:rFonts w:ascii="宋体" w:hAnsi="宋体" w:cs="宋体"/>
                <w:sz w:val="24"/>
                <w:szCs w:val="24"/>
              </w:rPr>
            </w:pPr>
            <w:r>
              <w:rPr>
                <w:rFonts w:hint="eastAsia" w:ascii="宋体" w:hAnsi="宋体" w:cs="宋体"/>
                <w:sz w:val="24"/>
                <w:szCs w:val="24"/>
              </w:rPr>
              <w:t>客服</w:t>
            </w:r>
          </w:p>
        </w:tc>
        <w:tc>
          <w:tcPr>
            <w:tcW w:w="760" w:type="dxa"/>
            <w:vAlign w:val="center"/>
          </w:tcPr>
          <w:p w14:paraId="469C6A0C">
            <w:pPr>
              <w:snapToGrid w:val="0"/>
              <w:spacing w:line="500" w:lineRule="exact"/>
              <w:jc w:val="center"/>
              <w:rPr>
                <w:rFonts w:ascii="宋体" w:hAnsi="宋体" w:cs="宋体"/>
                <w:sz w:val="24"/>
                <w:szCs w:val="24"/>
              </w:rPr>
            </w:pPr>
            <w:r>
              <w:rPr>
                <w:rFonts w:hint="eastAsia" w:ascii="宋体" w:hAnsi="宋体" w:cs="宋体"/>
                <w:sz w:val="24"/>
                <w:szCs w:val="24"/>
              </w:rPr>
              <w:t>2</w:t>
            </w:r>
          </w:p>
        </w:tc>
        <w:tc>
          <w:tcPr>
            <w:tcW w:w="5665" w:type="dxa"/>
            <w:vAlign w:val="center"/>
          </w:tcPr>
          <w:p w14:paraId="51C3B0D7">
            <w:pPr>
              <w:spacing w:line="500" w:lineRule="exact"/>
              <w:jc w:val="left"/>
              <w:rPr>
                <w:rFonts w:ascii="宋体" w:hAnsi="宋体" w:cs="宋体"/>
                <w:sz w:val="24"/>
                <w:szCs w:val="24"/>
              </w:rPr>
            </w:pPr>
            <w:r>
              <w:rPr>
                <w:rFonts w:hint="eastAsia" w:ascii="宋体" w:hAnsi="宋体" w:cs="宋体"/>
                <w:sz w:val="24"/>
                <w:szCs w:val="24"/>
              </w:rPr>
              <w:t>有物业前期接待工作经验，接受过系统的商务接待培训，及体态礼仪培训，善于沟通，面对居民反映问题有耐心；能吃苦耐劳及较强的服务意识。</w:t>
            </w:r>
          </w:p>
        </w:tc>
      </w:tr>
      <w:tr w14:paraId="2572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402CC790">
            <w:pPr>
              <w:spacing w:line="500" w:lineRule="exact"/>
              <w:jc w:val="center"/>
              <w:rPr>
                <w:rFonts w:ascii="宋体" w:hAnsi="宋体" w:cs="宋体"/>
                <w:kern w:val="0"/>
                <w:sz w:val="24"/>
                <w:szCs w:val="24"/>
              </w:rPr>
            </w:pPr>
            <w:r>
              <w:rPr>
                <w:rFonts w:hint="eastAsia" w:ascii="宋体" w:hAnsi="宋体" w:cs="宋体"/>
                <w:kern w:val="0"/>
                <w:sz w:val="24"/>
                <w:szCs w:val="24"/>
              </w:rPr>
              <w:t>7</w:t>
            </w:r>
          </w:p>
        </w:tc>
        <w:tc>
          <w:tcPr>
            <w:tcW w:w="2026" w:type="dxa"/>
            <w:vAlign w:val="center"/>
          </w:tcPr>
          <w:p w14:paraId="10E0D405">
            <w:pPr>
              <w:spacing w:line="500" w:lineRule="exact"/>
              <w:jc w:val="center"/>
              <w:rPr>
                <w:rFonts w:ascii="宋体" w:hAnsi="宋体" w:cs="宋体"/>
                <w:sz w:val="24"/>
                <w:szCs w:val="24"/>
              </w:rPr>
            </w:pPr>
            <w:r>
              <w:rPr>
                <w:rFonts w:hint="eastAsia" w:ascii="宋体" w:hAnsi="宋体" w:cs="宋体"/>
                <w:sz w:val="24"/>
                <w:szCs w:val="24"/>
              </w:rPr>
              <w:t>保 洁</w:t>
            </w:r>
          </w:p>
        </w:tc>
        <w:tc>
          <w:tcPr>
            <w:tcW w:w="760" w:type="dxa"/>
            <w:vAlign w:val="center"/>
          </w:tcPr>
          <w:p w14:paraId="2A899B39">
            <w:pPr>
              <w:spacing w:line="500" w:lineRule="exact"/>
              <w:jc w:val="center"/>
              <w:rPr>
                <w:rFonts w:ascii="宋体" w:hAnsi="宋体" w:cs="宋体"/>
                <w:sz w:val="24"/>
                <w:szCs w:val="24"/>
              </w:rPr>
            </w:pPr>
            <w:r>
              <w:rPr>
                <w:rFonts w:hint="eastAsia" w:ascii="宋体" w:hAnsi="宋体" w:cs="宋体"/>
                <w:sz w:val="24"/>
                <w:szCs w:val="24"/>
              </w:rPr>
              <w:t>8</w:t>
            </w:r>
          </w:p>
        </w:tc>
        <w:tc>
          <w:tcPr>
            <w:tcW w:w="5665" w:type="dxa"/>
          </w:tcPr>
          <w:p w14:paraId="26A1D63F">
            <w:pPr>
              <w:spacing w:line="500" w:lineRule="exact"/>
              <w:rPr>
                <w:rFonts w:ascii="宋体" w:hAnsi="宋体" w:cs="宋体"/>
                <w:sz w:val="24"/>
                <w:szCs w:val="24"/>
              </w:rPr>
            </w:pPr>
            <w:r>
              <w:rPr>
                <w:rFonts w:hint="eastAsia" w:ascii="宋体" w:hAnsi="宋体" w:cs="宋体"/>
                <w:sz w:val="24"/>
                <w:szCs w:val="24"/>
              </w:rPr>
              <w:t>熟练掌握基本商务礼仪及规范礼仪用语，能吃苦耐劳及较强的服务意识。</w:t>
            </w:r>
          </w:p>
        </w:tc>
      </w:tr>
      <w:tr w14:paraId="4B7F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274D96C7">
            <w:pPr>
              <w:spacing w:line="500" w:lineRule="exact"/>
              <w:jc w:val="center"/>
              <w:rPr>
                <w:rFonts w:ascii="宋体" w:hAnsi="宋体" w:cs="宋体"/>
                <w:kern w:val="0"/>
                <w:sz w:val="24"/>
                <w:szCs w:val="24"/>
              </w:rPr>
            </w:pPr>
            <w:r>
              <w:rPr>
                <w:rFonts w:hint="eastAsia" w:ascii="宋体" w:hAnsi="宋体" w:cs="宋体"/>
                <w:kern w:val="0"/>
                <w:sz w:val="24"/>
                <w:szCs w:val="24"/>
              </w:rPr>
              <w:t>8</w:t>
            </w:r>
          </w:p>
        </w:tc>
        <w:tc>
          <w:tcPr>
            <w:tcW w:w="2026" w:type="dxa"/>
            <w:vAlign w:val="center"/>
          </w:tcPr>
          <w:p w14:paraId="0A66B2E5">
            <w:pPr>
              <w:spacing w:line="500" w:lineRule="exact"/>
              <w:jc w:val="center"/>
              <w:rPr>
                <w:rFonts w:ascii="宋体" w:hAnsi="宋体" w:cs="宋体"/>
                <w:sz w:val="24"/>
                <w:szCs w:val="24"/>
              </w:rPr>
            </w:pPr>
            <w:r>
              <w:rPr>
                <w:rFonts w:hint="eastAsia" w:ascii="宋体" w:hAnsi="宋体" w:cs="宋体"/>
                <w:sz w:val="24"/>
                <w:szCs w:val="24"/>
              </w:rPr>
              <w:t>绿化养护员</w:t>
            </w:r>
          </w:p>
        </w:tc>
        <w:tc>
          <w:tcPr>
            <w:tcW w:w="760" w:type="dxa"/>
            <w:vAlign w:val="center"/>
          </w:tcPr>
          <w:p w14:paraId="0693D6A9">
            <w:pPr>
              <w:spacing w:line="500" w:lineRule="exact"/>
              <w:jc w:val="center"/>
              <w:rPr>
                <w:rFonts w:ascii="宋体" w:hAnsi="宋体" w:cs="宋体"/>
                <w:sz w:val="24"/>
                <w:szCs w:val="24"/>
              </w:rPr>
            </w:pPr>
            <w:r>
              <w:rPr>
                <w:rFonts w:hint="eastAsia" w:ascii="宋体" w:hAnsi="宋体" w:cs="宋体"/>
                <w:sz w:val="24"/>
                <w:szCs w:val="24"/>
              </w:rPr>
              <w:t>1</w:t>
            </w:r>
          </w:p>
        </w:tc>
        <w:tc>
          <w:tcPr>
            <w:tcW w:w="5665" w:type="dxa"/>
          </w:tcPr>
          <w:p w14:paraId="2BC5B5B7">
            <w:pPr>
              <w:spacing w:line="500" w:lineRule="exact"/>
              <w:rPr>
                <w:rFonts w:ascii="宋体" w:hAnsi="宋体" w:cs="宋体"/>
                <w:sz w:val="24"/>
                <w:szCs w:val="24"/>
              </w:rPr>
            </w:pPr>
            <w:r>
              <w:rPr>
                <w:rFonts w:hint="eastAsia" w:ascii="宋体" w:hAnsi="宋体" w:cs="宋体"/>
                <w:sz w:val="24"/>
                <w:szCs w:val="24"/>
              </w:rPr>
              <w:t>掌握基本的绿化养护知识，有绿化养护工作经验；能够吃苦耐劳及较强的服务意识。</w:t>
            </w:r>
          </w:p>
        </w:tc>
      </w:tr>
      <w:tr w14:paraId="02C0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09EF527E">
            <w:pPr>
              <w:spacing w:line="500" w:lineRule="exact"/>
              <w:jc w:val="center"/>
              <w:rPr>
                <w:rFonts w:ascii="宋体" w:hAnsi="宋体" w:cs="宋体"/>
                <w:kern w:val="0"/>
                <w:sz w:val="24"/>
                <w:szCs w:val="24"/>
              </w:rPr>
            </w:pPr>
            <w:r>
              <w:rPr>
                <w:rFonts w:hint="eastAsia" w:ascii="宋体" w:hAnsi="宋体" w:cs="宋体"/>
                <w:kern w:val="0"/>
                <w:sz w:val="24"/>
                <w:szCs w:val="24"/>
              </w:rPr>
              <w:t>9</w:t>
            </w:r>
          </w:p>
        </w:tc>
        <w:tc>
          <w:tcPr>
            <w:tcW w:w="2026" w:type="dxa"/>
            <w:vAlign w:val="center"/>
          </w:tcPr>
          <w:p w14:paraId="2F07AB69">
            <w:pPr>
              <w:spacing w:line="500" w:lineRule="exact"/>
              <w:jc w:val="center"/>
              <w:rPr>
                <w:rFonts w:ascii="宋体" w:hAnsi="宋体" w:cs="宋体"/>
                <w:sz w:val="24"/>
                <w:szCs w:val="24"/>
              </w:rPr>
            </w:pPr>
            <w:r>
              <w:rPr>
                <w:rFonts w:hint="eastAsia" w:ascii="宋体" w:hAnsi="宋体" w:cs="宋体"/>
                <w:sz w:val="24"/>
                <w:szCs w:val="24"/>
              </w:rPr>
              <w:t>消防安全员</w:t>
            </w:r>
          </w:p>
        </w:tc>
        <w:tc>
          <w:tcPr>
            <w:tcW w:w="760" w:type="dxa"/>
            <w:vAlign w:val="center"/>
          </w:tcPr>
          <w:p w14:paraId="615165B7">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5665" w:type="dxa"/>
          </w:tcPr>
          <w:p w14:paraId="57F3D801">
            <w:pPr>
              <w:spacing w:line="500" w:lineRule="exact"/>
              <w:rPr>
                <w:rFonts w:ascii="宋体" w:hAnsi="宋体" w:cs="宋体"/>
                <w:sz w:val="24"/>
                <w:szCs w:val="24"/>
              </w:rPr>
            </w:pPr>
            <w:r>
              <w:rPr>
                <w:rFonts w:hint="eastAsia" w:ascii="宋体" w:hAnsi="宋体" w:cs="宋体"/>
                <w:sz w:val="24"/>
                <w:szCs w:val="24"/>
              </w:rPr>
              <w:t>具有建（构）筑消防员证或消防设施操作员证书，有丰富的消防设备实操技能。</w:t>
            </w:r>
          </w:p>
        </w:tc>
      </w:tr>
      <w:tr w14:paraId="038C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7" w:type="dxa"/>
            <w:gridSpan w:val="2"/>
          </w:tcPr>
          <w:p w14:paraId="223B245C">
            <w:pPr>
              <w:spacing w:line="500" w:lineRule="exact"/>
              <w:jc w:val="center"/>
              <w:rPr>
                <w:rFonts w:ascii="宋体" w:hAnsi="宋体" w:cs="宋体"/>
                <w:sz w:val="24"/>
                <w:szCs w:val="24"/>
              </w:rPr>
            </w:pPr>
            <w:r>
              <w:rPr>
                <w:rFonts w:hint="eastAsia" w:ascii="宋体" w:hAnsi="宋体" w:cs="宋体"/>
                <w:sz w:val="24"/>
                <w:szCs w:val="24"/>
              </w:rPr>
              <w:t>合计</w:t>
            </w:r>
          </w:p>
        </w:tc>
        <w:tc>
          <w:tcPr>
            <w:tcW w:w="760" w:type="dxa"/>
          </w:tcPr>
          <w:p w14:paraId="40819BDA">
            <w:pPr>
              <w:spacing w:line="500" w:lineRule="exact"/>
              <w:jc w:val="center"/>
              <w:rPr>
                <w:rFonts w:ascii="宋体" w:hAnsi="宋体" w:cs="宋体"/>
                <w:sz w:val="24"/>
                <w:szCs w:val="24"/>
              </w:rPr>
            </w:pPr>
            <w:r>
              <w:rPr>
                <w:rFonts w:hint="eastAsia" w:ascii="宋体" w:hAnsi="宋体" w:cs="宋体"/>
                <w:sz w:val="24"/>
                <w:szCs w:val="24"/>
              </w:rPr>
              <w:t>22</w:t>
            </w:r>
          </w:p>
        </w:tc>
        <w:tc>
          <w:tcPr>
            <w:tcW w:w="5665" w:type="dxa"/>
          </w:tcPr>
          <w:p w14:paraId="63C572CC">
            <w:pPr>
              <w:spacing w:line="500" w:lineRule="exact"/>
              <w:rPr>
                <w:rFonts w:ascii="宋体" w:hAnsi="宋体" w:cs="宋体"/>
                <w:sz w:val="24"/>
                <w:szCs w:val="24"/>
              </w:rPr>
            </w:pPr>
          </w:p>
        </w:tc>
      </w:tr>
      <w:tr w14:paraId="707E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Pr>
          <w:p w14:paraId="7F2DC8AD">
            <w:pPr>
              <w:snapToGrid w:val="0"/>
              <w:spacing w:line="500" w:lineRule="exact"/>
              <w:rPr>
                <w:rFonts w:ascii="宋体" w:hAnsi="宋体" w:cs="宋体"/>
                <w:bCs/>
                <w:sz w:val="24"/>
                <w:szCs w:val="24"/>
              </w:rPr>
            </w:pPr>
            <w:r>
              <w:rPr>
                <w:rFonts w:hint="eastAsia" w:ascii="宋体" w:hAnsi="宋体" w:cs="宋体"/>
                <w:bCs/>
                <w:sz w:val="24"/>
                <w:szCs w:val="24"/>
              </w:rPr>
              <w:t>说明：</w:t>
            </w:r>
          </w:p>
          <w:p w14:paraId="77840B8B">
            <w:pPr>
              <w:spacing w:line="500" w:lineRule="exact"/>
              <w:rPr>
                <w:rFonts w:ascii="宋体" w:hAnsi="宋体" w:cs="宋体"/>
                <w:sz w:val="24"/>
                <w:szCs w:val="24"/>
              </w:rPr>
            </w:pPr>
            <w:r>
              <w:rPr>
                <w:rFonts w:hint="eastAsia" w:ascii="宋体" w:hAnsi="宋体" w:cs="宋体"/>
                <w:sz w:val="24"/>
                <w:szCs w:val="24"/>
              </w:rPr>
              <w:t>1、本项目按照B级服务标准配备，本项目要求配备物业管理相关人员不得少于22名。</w:t>
            </w:r>
          </w:p>
          <w:p w14:paraId="131ABE0C">
            <w:pPr>
              <w:spacing w:line="500" w:lineRule="exact"/>
              <w:rPr>
                <w:rFonts w:ascii="宋体" w:hAnsi="宋体" w:cs="宋体"/>
                <w:sz w:val="24"/>
                <w:szCs w:val="24"/>
              </w:rPr>
            </w:pPr>
            <w:r>
              <w:rPr>
                <w:rFonts w:hint="eastAsia" w:ascii="宋体" w:hAnsi="宋体" w:cs="宋体"/>
                <w:sz w:val="24"/>
                <w:szCs w:val="24"/>
              </w:rPr>
              <w:t>2、以上物业服务定岗编制人工成本支出由成交物业公司自行承担，且所有人员工资不得低于霍山县最低工资标准。</w:t>
            </w:r>
          </w:p>
          <w:p w14:paraId="7F9C95F9">
            <w:pPr>
              <w:spacing w:line="500" w:lineRule="exact"/>
              <w:rPr>
                <w:rFonts w:ascii="宋体" w:hAnsi="宋体" w:cs="宋体"/>
                <w:sz w:val="24"/>
                <w:szCs w:val="24"/>
              </w:rPr>
            </w:pPr>
            <w:r>
              <w:rPr>
                <w:rFonts w:hint="eastAsia" w:ascii="宋体" w:hAnsi="宋体" w:cs="宋体"/>
                <w:sz w:val="24"/>
                <w:szCs w:val="24"/>
              </w:rPr>
              <w:t>3、本项目开办费、前期介入费由成交方自行承担。</w:t>
            </w:r>
          </w:p>
          <w:p w14:paraId="7B993F00">
            <w:pPr>
              <w:spacing w:line="500" w:lineRule="exact"/>
              <w:rPr>
                <w:rFonts w:ascii="宋体" w:hAnsi="宋体" w:cs="宋体"/>
                <w:kern w:val="0"/>
                <w:sz w:val="24"/>
                <w:szCs w:val="24"/>
              </w:rPr>
            </w:pPr>
            <w:r>
              <w:rPr>
                <w:rFonts w:hint="eastAsia" w:ascii="宋体" w:hAnsi="宋体" w:cs="宋体"/>
                <w:sz w:val="24"/>
                <w:szCs w:val="24"/>
              </w:rPr>
              <w:t>4、成交后，团队人员配置必须通过采购人审核后方可签订合同，不符合要求取消其承包资格。</w:t>
            </w:r>
          </w:p>
        </w:tc>
      </w:tr>
    </w:tbl>
    <w:p w14:paraId="36095F57">
      <w:pPr>
        <w:spacing w:line="500" w:lineRule="exact"/>
        <w:rPr>
          <w:rFonts w:hint="eastAsia" w:ascii="宋体" w:hAnsi="宋体" w:cs="宋体"/>
          <w:b/>
          <w:bCs/>
          <w:sz w:val="24"/>
          <w:szCs w:val="24"/>
        </w:rPr>
      </w:pPr>
      <w:r>
        <w:rPr>
          <w:rFonts w:hint="eastAsia" w:ascii="宋体" w:hAnsi="宋体" w:cs="宋体"/>
          <w:b/>
          <w:bCs/>
          <w:sz w:val="24"/>
          <w:szCs w:val="24"/>
        </w:rPr>
        <w:t>四、前期投入费用清单</w:t>
      </w:r>
    </w:p>
    <w:p w14:paraId="1C27322B">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经霍山首府小区全体业主要求，新物业服务企业入驻本小区，需按照以下要求建设：</w:t>
      </w:r>
    </w:p>
    <w:p w14:paraId="3D502062">
      <w:pPr>
        <w:spacing w:line="500" w:lineRule="exact"/>
        <w:rPr>
          <w:rFonts w:ascii="宋体" w:hAnsi="宋体" w:cs="宋体"/>
          <w:b/>
          <w:bCs/>
          <w:sz w:val="24"/>
          <w:szCs w:val="24"/>
        </w:rPr>
      </w:pPr>
      <w:r>
        <w:rPr>
          <w:rFonts w:hint="eastAsia" w:ascii="宋体" w:hAnsi="宋体" w:cs="宋体"/>
          <w:b/>
          <w:bCs/>
          <w:sz w:val="24"/>
          <w:szCs w:val="24"/>
        </w:rPr>
        <w:t>（一）亮化工程（4万元）</w:t>
      </w:r>
    </w:p>
    <w:p w14:paraId="35097E16">
      <w:pPr>
        <w:spacing w:line="500" w:lineRule="exact"/>
        <w:ind w:firstLine="482" w:firstLineChars="200"/>
        <w:rPr>
          <w:rFonts w:ascii="宋体" w:hAnsi="宋体" w:cs="宋体"/>
          <w:b/>
          <w:bCs/>
          <w:sz w:val="24"/>
          <w:szCs w:val="24"/>
        </w:rPr>
      </w:pPr>
      <w:r>
        <w:rPr>
          <w:rFonts w:hint="eastAsia" w:ascii="宋体" w:hAnsi="宋体" w:cs="宋体"/>
          <w:b/>
          <w:bCs/>
          <w:sz w:val="24"/>
          <w:szCs w:val="24"/>
        </w:rPr>
        <w:t>小区内灯光亮化升级改造，后山景观灯亮化，北大门西大门灯光亮化；门楼翻新、清洗粉刷。建设工期：2024年10月15日至2024年11月30日。</w:t>
      </w:r>
    </w:p>
    <w:p w14:paraId="32710DB0">
      <w:pPr>
        <w:spacing w:line="500" w:lineRule="exact"/>
        <w:rPr>
          <w:rFonts w:ascii="宋体" w:hAnsi="宋体" w:cs="宋体"/>
          <w:b/>
          <w:bCs/>
          <w:sz w:val="24"/>
          <w:szCs w:val="24"/>
        </w:rPr>
      </w:pPr>
      <w:r>
        <w:rPr>
          <w:rFonts w:hint="eastAsia" w:ascii="宋体" w:hAnsi="宋体" w:cs="宋体"/>
          <w:b/>
          <w:bCs/>
          <w:sz w:val="24"/>
          <w:szCs w:val="24"/>
        </w:rPr>
        <w:t>（二）中轴美化和围栏、铁梯防锈（1万元）</w:t>
      </w:r>
    </w:p>
    <w:p w14:paraId="64A6636B">
      <w:pPr>
        <w:spacing w:line="500" w:lineRule="exact"/>
        <w:ind w:firstLine="482" w:firstLineChars="200"/>
        <w:rPr>
          <w:rFonts w:ascii="宋体" w:hAnsi="宋体" w:cs="宋体"/>
          <w:b/>
          <w:bCs/>
          <w:sz w:val="24"/>
          <w:szCs w:val="24"/>
        </w:rPr>
      </w:pPr>
      <w:r>
        <w:rPr>
          <w:rFonts w:hint="eastAsia" w:ascii="宋体" w:hAnsi="宋体" w:cs="宋体"/>
          <w:b/>
          <w:bCs/>
          <w:sz w:val="24"/>
          <w:szCs w:val="24"/>
        </w:rPr>
        <w:t>中轴水景维护、改造；小区围栏及后山铁梯防锈维护。建设工期：2024年10月15日至2024年10月30日。</w:t>
      </w:r>
    </w:p>
    <w:p w14:paraId="6C23FC3A">
      <w:pPr>
        <w:spacing w:line="500" w:lineRule="exact"/>
        <w:rPr>
          <w:rFonts w:ascii="宋体" w:hAnsi="宋体" w:cs="宋体"/>
          <w:b/>
          <w:bCs/>
          <w:sz w:val="24"/>
          <w:szCs w:val="24"/>
        </w:rPr>
      </w:pPr>
      <w:r>
        <w:rPr>
          <w:rFonts w:hint="eastAsia" w:ascii="宋体" w:hAnsi="宋体" w:cs="宋体"/>
          <w:b/>
          <w:bCs/>
          <w:sz w:val="24"/>
          <w:szCs w:val="24"/>
        </w:rPr>
        <w:t>（三）全小区单元门口墙壁修补翻新及门防锈（4万元）</w:t>
      </w:r>
    </w:p>
    <w:p w14:paraId="16EE8C42">
      <w:pPr>
        <w:spacing w:line="500" w:lineRule="exact"/>
        <w:ind w:firstLine="482" w:firstLineChars="200"/>
        <w:rPr>
          <w:rFonts w:ascii="宋体" w:hAnsi="宋体" w:cs="宋体"/>
          <w:b/>
          <w:bCs/>
          <w:sz w:val="24"/>
          <w:szCs w:val="24"/>
        </w:rPr>
      </w:pPr>
      <w:r>
        <w:rPr>
          <w:rFonts w:hint="eastAsia" w:ascii="宋体" w:hAnsi="宋体" w:cs="宋体"/>
          <w:b/>
          <w:bCs/>
          <w:sz w:val="24"/>
          <w:szCs w:val="24"/>
        </w:rPr>
        <w:t>历年装修和生活对每栋楼口造成陈旧痕迹，所有单元门口进行修补翻新。建设工期：2024年10月23日至2024年11月23日。‌</w:t>
      </w:r>
    </w:p>
    <w:p w14:paraId="1502843E">
      <w:pPr>
        <w:spacing w:line="500" w:lineRule="exact"/>
        <w:rPr>
          <w:rFonts w:ascii="宋体" w:hAnsi="宋体" w:cs="宋体"/>
          <w:b/>
          <w:bCs/>
          <w:sz w:val="24"/>
          <w:szCs w:val="24"/>
        </w:rPr>
      </w:pPr>
      <w:r>
        <w:rPr>
          <w:rFonts w:hint="eastAsia" w:ascii="宋体" w:hAnsi="宋体" w:cs="宋体"/>
          <w:b/>
          <w:bCs/>
          <w:sz w:val="24"/>
          <w:szCs w:val="24"/>
        </w:rPr>
        <w:t>（四）停车位整修改造（4万元）</w:t>
      </w:r>
    </w:p>
    <w:p w14:paraId="635EB1F5">
      <w:pPr>
        <w:spacing w:line="500" w:lineRule="exact"/>
        <w:ind w:firstLine="482" w:firstLineChars="200"/>
        <w:rPr>
          <w:rFonts w:ascii="宋体" w:hAnsi="宋体" w:cs="宋体"/>
          <w:b/>
          <w:bCs/>
          <w:sz w:val="24"/>
          <w:szCs w:val="24"/>
        </w:rPr>
      </w:pPr>
      <w:r>
        <w:rPr>
          <w:rFonts w:hint="eastAsia" w:ascii="宋体" w:hAnsi="宋体" w:cs="宋体"/>
          <w:b/>
          <w:bCs/>
          <w:sz w:val="24"/>
          <w:szCs w:val="24"/>
        </w:rPr>
        <w:t>停车位整修改造、绿化带改停车位、9栋10栋外面商铺停车位划线和设道闸、做便捷台阶、填坑洼。建设工期：2024年11月10日至2024年11月25日。</w:t>
      </w:r>
    </w:p>
    <w:p w14:paraId="2D80892B">
      <w:pPr>
        <w:spacing w:line="500" w:lineRule="exact"/>
        <w:rPr>
          <w:rFonts w:ascii="宋体" w:hAnsi="宋体" w:cs="宋体"/>
          <w:b/>
          <w:bCs/>
          <w:sz w:val="24"/>
          <w:szCs w:val="24"/>
        </w:rPr>
      </w:pPr>
      <w:bookmarkStart w:id="77" w:name="OLE_LINK1"/>
      <w:r>
        <w:rPr>
          <w:rFonts w:hint="eastAsia" w:ascii="宋体" w:hAnsi="宋体" w:cs="宋体"/>
          <w:b/>
          <w:bCs/>
          <w:sz w:val="24"/>
          <w:szCs w:val="24"/>
        </w:rPr>
        <w:t>（五）绿化维护（2万元）</w:t>
      </w:r>
    </w:p>
    <w:bookmarkEnd w:id="77"/>
    <w:p w14:paraId="2E0FEC8E">
      <w:pPr>
        <w:spacing w:line="500" w:lineRule="exact"/>
        <w:ind w:firstLine="482" w:firstLineChars="200"/>
        <w:rPr>
          <w:rFonts w:ascii="宋体" w:hAnsi="宋体" w:cs="宋体"/>
          <w:b/>
          <w:bCs/>
          <w:sz w:val="24"/>
          <w:szCs w:val="24"/>
        </w:rPr>
      </w:pPr>
      <w:r>
        <w:rPr>
          <w:rFonts w:hint="eastAsia" w:ascii="宋体" w:hAnsi="宋体" w:cs="宋体"/>
          <w:b/>
          <w:bCs/>
          <w:sz w:val="24"/>
          <w:szCs w:val="24"/>
        </w:rPr>
        <w:t>草皮和树木维护补种。完成工期：2025年3月底前。</w:t>
      </w:r>
    </w:p>
    <w:p w14:paraId="6701BF6A">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物业服务企业按以上建设要求按时完成，凭单据实报实销，需要业委会主任和霍山首府小区党支部书记签字盖章后方可报销；该建设资金15万元只能用于以上建设要求，用于物业共用部位、共用设施设备日常维护保养的费用不得从建设资金中报销；另</w:t>
      </w:r>
      <w:r>
        <w:rPr>
          <w:rFonts w:hint="eastAsia" w:ascii="宋体" w:hAnsi="宋体" w:cs="宋体"/>
          <w:b/>
          <w:bCs/>
          <w:sz w:val="24"/>
          <w:szCs w:val="24"/>
          <w:lang w:eastAsia="zh-CN"/>
        </w:rPr>
        <w:t>外，</w:t>
      </w:r>
      <w:r>
        <w:rPr>
          <w:rFonts w:hint="eastAsia" w:ascii="宋体" w:hAnsi="宋体" w:cs="宋体"/>
          <w:b/>
          <w:bCs/>
          <w:sz w:val="24"/>
          <w:szCs w:val="24"/>
        </w:rPr>
        <w:t>三年内完成以上建设要求，完成的建设项目无折旧值，且归霍山首府小区全体业主所有。</w:t>
      </w:r>
    </w:p>
    <w:p w14:paraId="37D8A20A">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rPr>
        <w:t>★</w:t>
      </w:r>
      <w:r>
        <w:rPr>
          <w:rFonts w:hint="default" w:ascii="Calibri" w:hAnsi="Calibri" w:cs="Calibri"/>
          <w:b/>
          <w:bCs/>
          <w:sz w:val="24"/>
          <w:szCs w:val="24"/>
        </w:rPr>
        <w:t>①</w:t>
      </w:r>
      <w:r>
        <w:rPr>
          <w:rFonts w:hint="eastAsia" w:ascii="宋体" w:hAnsi="宋体" w:cs="宋体"/>
          <w:b/>
          <w:bCs/>
          <w:sz w:val="24"/>
          <w:szCs w:val="24"/>
        </w:rPr>
        <w:t>供应商需综合考虑上述费用，不单独列项进行报价。</w:t>
      </w:r>
    </w:p>
    <w:p w14:paraId="1E1A80E7">
      <w:pPr>
        <w:spacing w:line="500" w:lineRule="exact"/>
        <w:ind w:firstLine="482" w:firstLineChars="200"/>
        <w:rPr>
          <w:rFonts w:hint="eastAsia" w:ascii="宋体" w:hAnsi="宋体" w:cs="宋体"/>
          <w:b/>
          <w:sz w:val="24"/>
          <w:szCs w:val="24"/>
        </w:rPr>
      </w:pPr>
      <w:r>
        <w:rPr>
          <w:rFonts w:hint="eastAsia" w:ascii="宋体" w:hAnsi="宋体" w:cs="宋体"/>
          <w:b/>
          <w:bCs/>
          <w:sz w:val="24"/>
          <w:szCs w:val="24"/>
          <w:lang w:val="en-US" w:eastAsia="zh-CN"/>
        </w:rPr>
        <w:t xml:space="preserve">  </w:t>
      </w:r>
      <w:r>
        <w:rPr>
          <w:rFonts w:hint="default" w:ascii="Calibri" w:hAnsi="Calibri" w:cs="Calibri"/>
          <w:b/>
          <w:bCs/>
          <w:sz w:val="24"/>
          <w:szCs w:val="24"/>
          <w:lang w:val="en-US" w:eastAsia="zh-CN"/>
        </w:rPr>
        <w:t>②</w:t>
      </w:r>
      <w:r>
        <w:rPr>
          <w:rFonts w:hint="eastAsia" w:ascii="Calibri" w:hAnsi="Calibri" w:cs="Calibri"/>
          <w:b/>
          <w:bCs/>
          <w:sz w:val="24"/>
          <w:szCs w:val="24"/>
          <w:lang w:val="en-US" w:eastAsia="zh-CN"/>
        </w:rPr>
        <w:t>成交</w:t>
      </w:r>
      <w:r>
        <w:rPr>
          <w:rFonts w:hint="eastAsia" w:ascii="宋体" w:hAnsi="宋体" w:cs="宋体"/>
          <w:b/>
          <w:bCs/>
          <w:sz w:val="24"/>
          <w:szCs w:val="24"/>
        </w:rPr>
        <w:t>物业服务企业</w:t>
      </w:r>
      <w:r>
        <w:rPr>
          <w:rFonts w:hint="eastAsia" w:ascii="宋体" w:hAnsi="宋体" w:cs="宋体"/>
          <w:b/>
          <w:bCs/>
          <w:sz w:val="24"/>
          <w:szCs w:val="24"/>
          <w:lang w:eastAsia="zh-CN"/>
        </w:rPr>
        <w:t>在签订合同后</w:t>
      </w:r>
      <w:r>
        <w:rPr>
          <w:rFonts w:hint="eastAsia" w:ascii="宋体" w:hAnsi="宋体" w:cs="宋体"/>
          <w:b/>
          <w:bCs/>
          <w:sz w:val="24"/>
          <w:szCs w:val="24"/>
          <w:lang w:val="en-US" w:eastAsia="zh-CN"/>
        </w:rPr>
        <w:t>7个工作日内</w:t>
      </w:r>
      <w:r>
        <w:rPr>
          <w:rFonts w:hint="eastAsia" w:ascii="宋体" w:hAnsi="宋体" w:cs="宋体"/>
          <w:b/>
          <w:bCs/>
          <w:sz w:val="24"/>
          <w:szCs w:val="24"/>
          <w:lang w:eastAsia="zh-CN"/>
        </w:rPr>
        <w:t>在物业服务项目所在地银行开设三方共管账户，将上述费用全部汇入共管账户中，由</w:t>
      </w:r>
      <w:r>
        <w:rPr>
          <w:rFonts w:hint="eastAsia" w:ascii="Calibri" w:hAnsi="Calibri" w:cs="Calibri"/>
          <w:b/>
          <w:bCs/>
          <w:sz w:val="24"/>
          <w:szCs w:val="24"/>
          <w:lang w:val="en-US" w:eastAsia="zh-CN"/>
        </w:rPr>
        <w:t>成交</w:t>
      </w:r>
      <w:r>
        <w:rPr>
          <w:rFonts w:hint="eastAsia" w:ascii="宋体" w:hAnsi="宋体" w:cs="宋体"/>
          <w:b/>
          <w:bCs/>
          <w:sz w:val="24"/>
          <w:szCs w:val="24"/>
        </w:rPr>
        <w:t>物业服务企业</w:t>
      </w:r>
      <w:r>
        <w:rPr>
          <w:rFonts w:hint="eastAsia" w:ascii="宋体" w:hAnsi="宋体" w:cs="宋体"/>
          <w:b/>
          <w:bCs/>
          <w:sz w:val="24"/>
          <w:szCs w:val="24"/>
          <w:lang w:eastAsia="zh-CN"/>
        </w:rPr>
        <w:t>、业主委员会和</w:t>
      </w:r>
      <w:r>
        <w:rPr>
          <w:rFonts w:hint="eastAsia" w:ascii="宋体" w:hAnsi="宋体" w:cs="宋体"/>
          <w:b/>
          <w:bCs/>
          <w:sz w:val="24"/>
          <w:szCs w:val="24"/>
        </w:rPr>
        <w:t>霍山首府小区党支部</w:t>
      </w:r>
      <w:r>
        <w:rPr>
          <w:rFonts w:hint="eastAsia" w:ascii="宋体" w:hAnsi="宋体" w:cs="宋体"/>
          <w:b/>
          <w:bCs/>
          <w:sz w:val="24"/>
          <w:szCs w:val="24"/>
          <w:lang w:eastAsia="zh-CN"/>
        </w:rPr>
        <w:t>共同监管。</w:t>
      </w:r>
    </w:p>
    <w:p w14:paraId="6A1C80C1">
      <w:pPr>
        <w:spacing w:line="500" w:lineRule="exact"/>
        <w:rPr>
          <w:rFonts w:ascii="宋体" w:hAnsi="宋体" w:cs="宋体"/>
          <w:b/>
          <w:sz w:val="24"/>
          <w:szCs w:val="24"/>
        </w:rPr>
      </w:pPr>
      <w:r>
        <w:rPr>
          <w:rFonts w:hint="eastAsia" w:ascii="宋体" w:hAnsi="宋体" w:cs="宋体"/>
          <w:b/>
          <w:sz w:val="24"/>
          <w:szCs w:val="24"/>
        </w:rPr>
        <w:t>五、投标报价要求</w:t>
      </w:r>
    </w:p>
    <w:tbl>
      <w:tblPr>
        <w:tblStyle w:val="37"/>
        <w:tblW w:w="8790"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50"/>
        <w:gridCol w:w="2145"/>
        <w:gridCol w:w="1950"/>
        <w:gridCol w:w="2205"/>
      </w:tblGrid>
      <w:tr w14:paraId="0BA8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vAlign w:val="center"/>
          </w:tcPr>
          <w:p w14:paraId="6FF654FD">
            <w:pPr>
              <w:widowControl/>
              <w:spacing w:line="500" w:lineRule="exact"/>
              <w:jc w:val="center"/>
              <w:rPr>
                <w:rFonts w:ascii="宋体" w:hAnsi="宋体" w:cs="宋体"/>
                <w:kern w:val="0"/>
                <w:sz w:val="24"/>
                <w:szCs w:val="24"/>
              </w:rPr>
            </w:pPr>
            <w:r>
              <w:rPr>
                <w:rFonts w:hint="eastAsia" w:ascii="宋体" w:hAnsi="宋体" w:cs="宋体"/>
                <w:kern w:val="0"/>
                <w:sz w:val="24"/>
                <w:szCs w:val="24"/>
              </w:rPr>
              <w:t>序号</w:t>
            </w:r>
          </w:p>
        </w:tc>
        <w:tc>
          <w:tcPr>
            <w:tcW w:w="1650" w:type="dxa"/>
            <w:vMerge w:val="restart"/>
            <w:vAlign w:val="center"/>
          </w:tcPr>
          <w:p w14:paraId="786198BF">
            <w:pPr>
              <w:widowControl/>
              <w:spacing w:line="500" w:lineRule="exact"/>
              <w:jc w:val="center"/>
              <w:rPr>
                <w:rFonts w:ascii="宋体" w:hAnsi="宋体" w:cs="宋体"/>
                <w:kern w:val="0"/>
                <w:sz w:val="24"/>
                <w:szCs w:val="24"/>
              </w:rPr>
            </w:pPr>
            <w:r>
              <w:rPr>
                <w:rFonts w:hint="eastAsia" w:ascii="宋体" w:hAnsi="宋体" w:cs="宋体"/>
                <w:kern w:val="0"/>
                <w:sz w:val="24"/>
                <w:szCs w:val="24"/>
              </w:rPr>
              <w:t>分项名称</w:t>
            </w:r>
          </w:p>
        </w:tc>
        <w:tc>
          <w:tcPr>
            <w:tcW w:w="2145" w:type="dxa"/>
            <w:vMerge w:val="restart"/>
            <w:vAlign w:val="center"/>
          </w:tcPr>
          <w:p w14:paraId="192AC8F6">
            <w:pPr>
              <w:widowControl/>
              <w:spacing w:line="500" w:lineRule="exact"/>
              <w:jc w:val="center"/>
              <w:rPr>
                <w:rFonts w:ascii="宋体" w:hAnsi="宋体" w:cs="宋体"/>
                <w:kern w:val="0"/>
                <w:sz w:val="24"/>
                <w:szCs w:val="24"/>
              </w:rPr>
            </w:pPr>
            <w:r>
              <w:rPr>
                <w:rFonts w:hint="eastAsia" w:ascii="宋体" w:hAnsi="宋体" w:cs="宋体"/>
                <w:kern w:val="0"/>
                <w:sz w:val="24"/>
                <w:szCs w:val="24"/>
              </w:rPr>
              <w:t>数量及单位</w:t>
            </w:r>
          </w:p>
        </w:tc>
        <w:tc>
          <w:tcPr>
            <w:tcW w:w="4155" w:type="dxa"/>
            <w:gridSpan w:val="2"/>
          </w:tcPr>
          <w:p w14:paraId="435B1106">
            <w:pPr>
              <w:widowControl/>
              <w:spacing w:line="500" w:lineRule="exact"/>
              <w:jc w:val="center"/>
              <w:rPr>
                <w:rFonts w:ascii="宋体" w:hAnsi="宋体" w:cs="宋体"/>
                <w:kern w:val="0"/>
                <w:sz w:val="24"/>
                <w:szCs w:val="24"/>
              </w:rPr>
            </w:pPr>
            <w:r>
              <w:rPr>
                <w:rFonts w:hint="eastAsia" w:ascii="宋体" w:hAnsi="宋体" w:cs="宋体"/>
                <w:kern w:val="0"/>
                <w:sz w:val="24"/>
                <w:szCs w:val="24"/>
              </w:rPr>
              <w:t>物业公共服务费</w:t>
            </w:r>
          </w:p>
        </w:tc>
      </w:tr>
      <w:tr w14:paraId="47E5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continue"/>
          </w:tcPr>
          <w:p w14:paraId="242BFC3B">
            <w:pPr>
              <w:widowControl/>
              <w:spacing w:line="500" w:lineRule="exact"/>
              <w:jc w:val="left"/>
              <w:rPr>
                <w:rFonts w:ascii="宋体" w:hAnsi="宋体" w:cs="宋体"/>
                <w:kern w:val="0"/>
                <w:sz w:val="24"/>
                <w:szCs w:val="24"/>
              </w:rPr>
            </w:pPr>
          </w:p>
        </w:tc>
        <w:tc>
          <w:tcPr>
            <w:tcW w:w="1650" w:type="dxa"/>
            <w:vMerge w:val="continue"/>
          </w:tcPr>
          <w:p w14:paraId="24C09D6E">
            <w:pPr>
              <w:widowControl/>
              <w:spacing w:line="500" w:lineRule="exact"/>
              <w:jc w:val="left"/>
              <w:rPr>
                <w:rFonts w:ascii="宋体" w:hAnsi="宋体" w:cs="宋体"/>
                <w:kern w:val="0"/>
                <w:sz w:val="24"/>
                <w:szCs w:val="24"/>
              </w:rPr>
            </w:pPr>
          </w:p>
        </w:tc>
        <w:tc>
          <w:tcPr>
            <w:tcW w:w="2145" w:type="dxa"/>
            <w:vMerge w:val="continue"/>
          </w:tcPr>
          <w:p w14:paraId="65386AB8">
            <w:pPr>
              <w:widowControl/>
              <w:spacing w:line="500" w:lineRule="exact"/>
              <w:jc w:val="left"/>
              <w:rPr>
                <w:rFonts w:ascii="宋体" w:hAnsi="宋体" w:cs="宋体"/>
                <w:kern w:val="0"/>
                <w:sz w:val="24"/>
                <w:szCs w:val="24"/>
              </w:rPr>
            </w:pPr>
          </w:p>
        </w:tc>
        <w:tc>
          <w:tcPr>
            <w:tcW w:w="1950" w:type="dxa"/>
          </w:tcPr>
          <w:p w14:paraId="17C00D6B">
            <w:pPr>
              <w:widowControl/>
              <w:spacing w:line="500" w:lineRule="exact"/>
              <w:jc w:val="center"/>
              <w:rPr>
                <w:rFonts w:ascii="宋体" w:hAnsi="宋体" w:cs="宋体"/>
                <w:kern w:val="0"/>
                <w:sz w:val="24"/>
                <w:szCs w:val="24"/>
              </w:rPr>
            </w:pPr>
            <w:r>
              <w:rPr>
                <w:rFonts w:hint="eastAsia" w:ascii="宋体" w:hAnsi="宋体" w:cs="宋体"/>
                <w:kern w:val="0"/>
                <w:sz w:val="24"/>
                <w:szCs w:val="24"/>
              </w:rPr>
              <w:t>单价上限值</w:t>
            </w:r>
          </w:p>
        </w:tc>
        <w:tc>
          <w:tcPr>
            <w:tcW w:w="2205" w:type="dxa"/>
          </w:tcPr>
          <w:p w14:paraId="51CD8DA2">
            <w:pPr>
              <w:widowControl/>
              <w:spacing w:line="500" w:lineRule="exact"/>
              <w:jc w:val="center"/>
              <w:rPr>
                <w:rFonts w:ascii="宋体" w:hAnsi="宋体" w:cs="宋体"/>
                <w:kern w:val="0"/>
                <w:sz w:val="24"/>
                <w:szCs w:val="24"/>
              </w:rPr>
            </w:pPr>
            <w:r>
              <w:rPr>
                <w:rFonts w:hint="eastAsia" w:ascii="宋体" w:hAnsi="宋体" w:cs="宋体"/>
                <w:kern w:val="0"/>
                <w:sz w:val="24"/>
                <w:szCs w:val="24"/>
              </w:rPr>
              <w:t>单价下限值</w:t>
            </w:r>
          </w:p>
        </w:tc>
      </w:tr>
      <w:tr w14:paraId="4A23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40" w:type="dxa"/>
            <w:vAlign w:val="center"/>
          </w:tcPr>
          <w:p w14:paraId="2ED4E4A8">
            <w:pPr>
              <w:widowControl/>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650" w:type="dxa"/>
            <w:vAlign w:val="center"/>
          </w:tcPr>
          <w:p w14:paraId="432CAC81">
            <w:pPr>
              <w:widowControl/>
              <w:spacing w:line="500" w:lineRule="exact"/>
              <w:jc w:val="center"/>
              <w:textAlignment w:val="center"/>
              <w:rPr>
                <w:rFonts w:ascii="宋体" w:hAnsi="宋体" w:cs="宋体"/>
                <w:kern w:val="0"/>
                <w:sz w:val="24"/>
                <w:szCs w:val="24"/>
              </w:rPr>
            </w:pPr>
            <w:r>
              <w:rPr>
                <w:rFonts w:hint="eastAsia" w:ascii="宋体" w:hAnsi="宋体" w:cs="宋体"/>
                <w:color w:val="000000"/>
                <w:kern w:val="0"/>
                <w:sz w:val="24"/>
                <w:szCs w:val="24"/>
                <w:lang w:bidi="ar"/>
              </w:rPr>
              <w:t>小高层</w:t>
            </w:r>
          </w:p>
        </w:tc>
        <w:tc>
          <w:tcPr>
            <w:tcW w:w="2145" w:type="dxa"/>
            <w:vAlign w:val="center"/>
          </w:tcPr>
          <w:p w14:paraId="651A1664">
            <w:pPr>
              <w:widowControl/>
              <w:spacing w:line="500" w:lineRule="exact"/>
              <w:jc w:val="center"/>
              <w:textAlignment w:val="center"/>
              <w:rPr>
                <w:rFonts w:ascii="宋体" w:hAnsi="宋体" w:cs="宋体"/>
                <w:kern w:val="0"/>
                <w:sz w:val="24"/>
                <w:szCs w:val="24"/>
              </w:rPr>
            </w:pPr>
            <w:r>
              <w:rPr>
                <w:rFonts w:hint="eastAsia" w:ascii="宋体" w:hAnsi="宋体" w:cs="宋体"/>
                <w:kern w:val="0"/>
                <w:sz w:val="24"/>
                <w:szCs w:val="24"/>
              </w:rPr>
              <w:t>23679.70㎡</w:t>
            </w:r>
          </w:p>
        </w:tc>
        <w:tc>
          <w:tcPr>
            <w:tcW w:w="1950" w:type="dxa"/>
            <w:vAlign w:val="center"/>
          </w:tcPr>
          <w:p w14:paraId="752F07DB">
            <w:pPr>
              <w:widowControl/>
              <w:spacing w:line="500" w:lineRule="exact"/>
              <w:jc w:val="center"/>
              <w:rPr>
                <w:rFonts w:ascii="宋体" w:hAnsi="宋体" w:cs="宋体"/>
                <w:kern w:val="0"/>
                <w:sz w:val="24"/>
                <w:szCs w:val="24"/>
              </w:rPr>
            </w:pPr>
            <w:r>
              <w:rPr>
                <w:rFonts w:hint="eastAsia" w:ascii="宋体" w:hAnsi="宋体" w:cs="宋体"/>
                <w:kern w:val="0"/>
                <w:sz w:val="24"/>
                <w:szCs w:val="24"/>
              </w:rPr>
              <w:t>0.8</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c>
          <w:tcPr>
            <w:tcW w:w="2205" w:type="dxa"/>
            <w:vAlign w:val="center"/>
          </w:tcPr>
          <w:p w14:paraId="54444C4C">
            <w:pPr>
              <w:widowControl/>
              <w:spacing w:line="500" w:lineRule="exact"/>
              <w:jc w:val="center"/>
              <w:rPr>
                <w:rFonts w:ascii="宋体" w:hAnsi="宋体" w:cs="宋体"/>
                <w:kern w:val="0"/>
                <w:sz w:val="24"/>
                <w:szCs w:val="24"/>
              </w:rPr>
            </w:pPr>
            <w:r>
              <w:rPr>
                <w:rFonts w:hint="eastAsia" w:ascii="宋体" w:hAnsi="宋体" w:cs="宋体"/>
                <w:kern w:val="0"/>
                <w:sz w:val="24"/>
                <w:szCs w:val="24"/>
              </w:rPr>
              <w:t>0.4</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r>
      <w:tr w14:paraId="41C9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40" w:type="dxa"/>
            <w:vAlign w:val="center"/>
          </w:tcPr>
          <w:p w14:paraId="7D5BE2ED">
            <w:pPr>
              <w:widowControl/>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1650" w:type="dxa"/>
            <w:vAlign w:val="center"/>
          </w:tcPr>
          <w:p w14:paraId="2BD1D2EA">
            <w:pPr>
              <w:widowControl/>
              <w:spacing w:line="500" w:lineRule="exact"/>
              <w:jc w:val="center"/>
              <w:textAlignment w:val="center"/>
              <w:rPr>
                <w:rFonts w:ascii="宋体" w:hAnsi="宋体" w:cs="宋体"/>
                <w:kern w:val="0"/>
                <w:sz w:val="24"/>
                <w:szCs w:val="24"/>
              </w:rPr>
            </w:pPr>
            <w:r>
              <w:rPr>
                <w:rFonts w:hint="eastAsia" w:ascii="宋体" w:hAnsi="宋体" w:cs="宋体"/>
                <w:color w:val="000000"/>
                <w:kern w:val="0"/>
                <w:sz w:val="24"/>
                <w:szCs w:val="24"/>
                <w:lang w:bidi="ar"/>
              </w:rPr>
              <w:t>多层</w:t>
            </w:r>
          </w:p>
        </w:tc>
        <w:tc>
          <w:tcPr>
            <w:tcW w:w="2145" w:type="dxa"/>
            <w:vAlign w:val="center"/>
          </w:tcPr>
          <w:p w14:paraId="52768CBC">
            <w:pPr>
              <w:widowControl/>
              <w:spacing w:line="500" w:lineRule="exact"/>
              <w:jc w:val="center"/>
              <w:textAlignment w:val="center"/>
              <w:rPr>
                <w:rFonts w:ascii="宋体" w:hAnsi="宋体" w:cs="宋体"/>
                <w:kern w:val="0"/>
                <w:sz w:val="24"/>
                <w:szCs w:val="24"/>
              </w:rPr>
            </w:pPr>
            <w:r>
              <w:rPr>
                <w:rFonts w:hint="eastAsia" w:ascii="宋体" w:hAnsi="宋体" w:cs="宋体"/>
                <w:kern w:val="0"/>
                <w:sz w:val="24"/>
                <w:szCs w:val="24"/>
              </w:rPr>
              <w:t>45017.19㎡</w:t>
            </w:r>
          </w:p>
        </w:tc>
        <w:tc>
          <w:tcPr>
            <w:tcW w:w="1950" w:type="dxa"/>
            <w:vAlign w:val="center"/>
          </w:tcPr>
          <w:p w14:paraId="188A71DD">
            <w:pPr>
              <w:widowControl/>
              <w:spacing w:line="500" w:lineRule="exact"/>
              <w:jc w:val="center"/>
              <w:rPr>
                <w:rFonts w:ascii="宋体" w:hAnsi="宋体" w:cs="宋体"/>
                <w:kern w:val="0"/>
                <w:sz w:val="24"/>
                <w:szCs w:val="24"/>
              </w:rPr>
            </w:pPr>
            <w:r>
              <w:rPr>
                <w:rFonts w:hint="eastAsia" w:ascii="宋体" w:hAnsi="宋体" w:cs="宋体"/>
                <w:kern w:val="0"/>
                <w:sz w:val="24"/>
                <w:szCs w:val="24"/>
              </w:rPr>
              <w:t>0.8</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c>
          <w:tcPr>
            <w:tcW w:w="2205" w:type="dxa"/>
            <w:vAlign w:val="center"/>
          </w:tcPr>
          <w:p w14:paraId="010D73E0">
            <w:pPr>
              <w:widowControl/>
              <w:spacing w:line="500" w:lineRule="exact"/>
              <w:jc w:val="center"/>
              <w:rPr>
                <w:rFonts w:ascii="宋体" w:hAnsi="宋体" w:cs="宋体"/>
                <w:kern w:val="0"/>
                <w:sz w:val="24"/>
                <w:szCs w:val="24"/>
              </w:rPr>
            </w:pPr>
            <w:r>
              <w:rPr>
                <w:rFonts w:hint="eastAsia" w:ascii="宋体" w:hAnsi="宋体" w:cs="宋体"/>
                <w:kern w:val="0"/>
                <w:sz w:val="24"/>
                <w:szCs w:val="24"/>
              </w:rPr>
              <w:t>0.4</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r>
      <w:tr w14:paraId="6061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40" w:type="dxa"/>
            <w:vAlign w:val="center"/>
          </w:tcPr>
          <w:p w14:paraId="5828BD7E">
            <w:pPr>
              <w:widowControl/>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1650" w:type="dxa"/>
            <w:vAlign w:val="center"/>
          </w:tcPr>
          <w:p w14:paraId="00DAD15D">
            <w:pPr>
              <w:widowControl/>
              <w:spacing w:line="500" w:lineRule="exact"/>
              <w:jc w:val="center"/>
              <w:textAlignment w:val="center"/>
              <w:rPr>
                <w:rFonts w:ascii="宋体" w:hAnsi="宋体" w:cs="宋体"/>
                <w:kern w:val="0"/>
                <w:sz w:val="24"/>
                <w:szCs w:val="24"/>
              </w:rPr>
            </w:pPr>
            <w:r>
              <w:rPr>
                <w:rFonts w:hint="eastAsia" w:ascii="宋体" w:hAnsi="宋体" w:cs="宋体"/>
                <w:color w:val="000000"/>
                <w:kern w:val="0"/>
                <w:sz w:val="24"/>
                <w:szCs w:val="24"/>
                <w:lang w:bidi="ar"/>
              </w:rPr>
              <w:t>安置房</w:t>
            </w:r>
          </w:p>
        </w:tc>
        <w:tc>
          <w:tcPr>
            <w:tcW w:w="2145" w:type="dxa"/>
            <w:vAlign w:val="center"/>
          </w:tcPr>
          <w:p w14:paraId="004C205E">
            <w:pPr>
              <w:widowControl/>
              <w:spacing w:line="500" w:lineRule="exact"/>
              <w:jc w:val="center"/>
              <w:textAlignment w:val="center"/>
              <w:rPr>
                <w:rFonts w:ascii="宋体" w:hAnsi="宋体" w:cs="宋体"/>
                <w:kern w:val="0"/>
                <w:sz w:val="24"/>
                <w:szCs w:val="24"/>
              </w:rPr>
            </w:pPr>
            <w:r>
              <w:rPr>
                <w:rFonts w:hint="eastAsia" w:ascii="宋体" w:hAnsi="宋体" w:cs="宋体"/>
                <w:kern w:val="0"/>
                <w:sz w:val="24"/>
                <w:szCs w:val="24"/>
                <w:lang w:bidi="ar"/>
              </w:rPr>
              <w:t>8873</w:t>
            </w:r>
            <w:r>
              <w:rPr>
                <w:rFonts w:hint="eastAsia" w:ascii="宋体" w:hAnsi="宋体" w:cs="宋体"/>
                <w:kern w:val="0"/>
                <w:sz w:val="24"/>
                <w:szCs w:val="24"/>
              </w:rPr>
              <w:t>㎡</w:t>
            </w:r>
          </w:p>
        </w:tc>
        <w:tc>
          <w:tcPr>
            <w:tcW w:w="1950" w:type="dxa"/>
            <w:vAlign w:val="center"/>
          </w:tcPr>
          <w:p w14:paraId="60A7FA76">
            <w:pPr>
              <w:widowControl/>
              <w:spacing w:line="500" w:lineRule="exact"/>
              <w:jc w:val="center"/>
              <w:rPr>
                <w:rFonts w:ascii="宋体" w:hAnsi="宋体" w:cs="宋体"/>
                <w:kern w:val="0"/>
                <w:sz w:val="24"/>
                <w:szCs w:val="24"/>
              </w:rPr>
            </w:pPr>
            <w:r>
              <w:rPr>
                <w:rFonts w:hint="eastAsia" w:ascii="宋体" w:hAnsi="宋体" w:cs="宋体"/>
                <w:kern w:val="0"/>
                <w:sz w:val="24"/>
                <w:szCs w:val="24"/>
              </w:rPr>
              <w:t>0.5</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c>
          <w:tcPr>
            <w:tcW w:w="2205" w:type="dxa"/>
            <w:vAlign w:val="center"/>
          </w:tcPr>
          <w:p w14:paraId="1E0229FB">
            <w:pPr>
              <w:widowControl/>
              <w:spacing w:line="500" w:lineRule="exact"/>
              <w:jc w:val="center"/>
              <w:rPr>
                <w:rFonts w:ascii="宋体" w:hAnsi="宋体" w:cs="宋体"/>
                <w:kern w:val="0"/>
                <w:sz w:val="24"/>
                <w:szCs w:val="24"/>
              </w:rPr>
            </w:pPr>
            <w:r>
              <w:rPr>
                <w:rFonts w:hint="eastAsia" w:ascii="宋体" w:hAnsi="宋体" w:cs="宋体"/>
                <w:kern w:val="0"/>
                <w:sz w:val="24"/>
                <w:szCs w:val="24"/>
              </w:rPr>
              <w:t>0.3</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r>
      <w:tr w14:paraId="3858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40" w:type="dxa"/>
            <w:vAlign w:val="center"/>
          </w:tcPr>
          <w:p w14:paraId="6409EF0E">
            <w:pPr>
              <w:widowControl/>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1650" w:type="dxa"/>
            <w:vAlign w:val="center"/>
          </w:tcPr>
          <w:p w14:paraId="0EFFFBDB">
            <w:pPr>
              <w:widowControl/>
              <w:spacing w:line="500" w:lineRule="exact"/>
              <w:jc w:val="center"/>
              <w:textAlignment w:val="center"/>
              <w:rPr>
                <w:rFonts w:ascii="宋体" w:hAnsi="宋体" w:cs="宋体"/>
                <w:kern w:val="0"/>
                <w:sz w:val="24"/>
                <w:szCs w:val="24"/>
              </w:rPr>
            </w:pPr>
            <w:r>
              <w:rPr>
                <w:rFonts w:hint="eastAsia" w:ascii="宋体" w:hAnsi="宋体" w:cs="宋体"/>
                <w:color w:val="000000"/>
                <w:kern w:val="0"/>
                <w:sz w:val="24"/>
                <w:szCs w:val="24"/>
                <w:lang w:bidi="ar"/>
              </w:rPr>
              <w:t>商  业</w:t>
            </w:r>
          </w:p>
        </w:tc>
        <w:tc>
          <w:tcPr>
            <w:tcW w:w="2145" w:type="dxa"/>
            <w:vAlign w:val="center"/>
          </w:tcPr>
          <w:p w14:paraId="54E34DFF">
            <w:pPr>
              <w:widowControl/>
              <w:spacing w:line="500" w:lineRule="exact"/>
              <w:jc w:val="center"/>
              <w:textAlignment w:val="center"/>
              <w:rPr>
                <w:rFonts w:ascii="宋体" w:hAnsi="宋体" w:cs="宋体"/>
                <w:kern w:val="0"/>
                <w:sz w:val="24"/>
                <w:szCs w:val="24"/>
              </w:rPr>
            </w:pPr>
            <w:r>
              <w:rPr>
                <w:rFonts w:hint="eastAsia" w:ascii="宋体" w:hAnsi="宋体" w:cs="宋体"/>
                <w:sz w:val="24"/>
                <w:szCs w:val="24"/>
              </w:rPr>
              <w:t>3317.14</w:t>
            </w:r>
            <w:r>
              <w:rPr>
                <w:rFonts w:hint="eastAsia" w:ascii="宋体" w:hAnsi="宋体" w:cs="宋体"/>
                <w:kern w:val="0"/>
                <w:sz w:val="24"/>
                <w:szCs w:val="24"/>
              </w:rPr>
              <w:t>㎡</w:t>
            </w:r>
          </w:p>
        </w:tc>
        <w:tc>
          <w:tcPr>
            <w:tcW w:w="1950" w:type="dxa"/>
            <w:vAlign w:val="center"/>
          </w:tcPr>
          <w:p w14:paraId="7FF8705A">
            <w:pPr>
              <w:widowControl/>
              <w:spacing w:line="500" w:lineRule="exact"/>
              <w:jc w:val="center"/>
              <w:rPr>
                <w:rFonts w:ascii="宋体" w:hAnsi="宋体" w:cs="宋体"/>
                <w:kern w:val="0"/>
                <w:sz w:val="24"/>
                <w:szCs w:val="24"/>
              </w:rPr>
            </w:pPr>
            <w:r>
              <w:rPr>
                <w:rFonts w:hint="eastAsia" w:ascii="宋体" w:hAnsi="宋体" w:cs="宋体"/>
                <w:kern w:val="0"/>
                <w:sz w:val="24"/>
                <w:szCs w:val="24"/>
              </w:rPr>
              <w:t>2.0</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c>
          <w:tcPr>
            <w:tcW w:w="2205" w:type="dxa"/>
            <w:vAlign w:val="center"/>
          </w:tcPr>
          <w:p w14:paraId="587BE690">
            <w:pPr>
              <w:widowControl/>
              <w:spacing w:line="500" w:lineRule="exact"/>
              <w:jc w:val="center"/>
              <w:rPr>
                <w:rFonts w:ascii="宋体" w:hAnsi="宋体" w:cs="宋体"/>
                <w:kern w:val="0"/>
                <w:sz w:val="24"/>
                <w:szCs w:val="24"/>
              </w:rPr>
            </w:pPr>
            <w:r>
              <w:rPr>
                <w:rFonts w:hint="eastAsia" w:ascii="宋体" w:hAnsi="宋体" w:cs="宋体"/>
                <w:kern w:val="0"/>
                <w:sz w:val="24"/>
                <w:szCs w:val="24"/>
              </w:rPr>
              <w:t>1.0</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r>
      <w:tr w14:paraId="2E2A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40" w:type="dxa"/>
            <w:vAlign w:val="center"/>
          </w:tcPr>
          <w:p w14:paraId="15DB1C7A">
            <w:pPr>
              <w:widowControl/>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1650" w:type="dxa"/>
            <w:vAlign w:val="center"/>
          </w:tcPr>
          <w:p w14:paraId="47683489">
            <w:pPr>
              <w:widowControl/>
              <w:spacing w:line="50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公共照明</w:t>
            </w:r>
          </w:p>
        </w:tc>
        <w:tc>
          <w:tcPr>
            <w:tcW w:w="2145" w:type="dxa"/>
            <w:vAlign w:val="center"/>
          </w:tcPr>
          <w:p w14:paraId="01F7A421">
            <w:pPr>
              <w:widowControl/>
              <w:spacing w:line="500" w:lineRule="exact"/>
              <w:jc w:val="center"/>
              <w:textAlignment w:val="center"/>
              <w:rPr>
                <w:rFonts w:ascii="宋体" w:hAnsi="宋体" w:cs="宋体"/>
                <w:sz w:val="24"/>
                <w:szCs w:val="24"/>
              </w:rPr>
            </w:pPr>
            <w:r>
              <w:rPr>
                <w:rFonts w:hint="eastAsia" w:ascii="宋体" w:hAnsi="宋体" w:cs="宋体"/>
                <w:sz w:val="24"/>
                <w:szCs w:val="24"/>
              </w:rPr>
              <w:t>716户</w:t>
            </w:r>
          </w:p>
        </w:tc>
        <w:tc>
          <w:tcPr>
            <w:tcW w:w="1950" w:type="dxa"/>
            <w:vAlign w:val="center"/>
          </w:tcPr>
          <w:p w14:paraId="72DD8B0D">
            <w:pPr>
              <w:widowControl/>
              <w:spacing w:line="500" w:lineRule="exact"/>
              <w:jc w:val="center"/>
              <w:rPr>
                <w:rFonts w:ascii="宋体" w:hAnsi="宋体" w:cs="宋体"/>
                <w:kern w:val="0"/>
                <w:sz w:val="24"/>
                <w:szCs w:val="24"/>
              </w:rPr>
            </w:pPr>
            <w:r>
              <w:rPr>
                <w:rFonts w:hint="eastAsia" w:ascii="宋体" w:hAnsi="宋体" w:cs="宋体"/>
                <w:kern w:val="0"/>
                <w:sz w:val="24"/>
                <w:szCs w:val="24"/>
              </w:rPr>
              <w:t>6.0</w:t>
            </w:r>
            <w:r>
              <w:rPr>
                <w:rFonts w:hint="eastAsia" w:ascii="宋体" w:hAnsi="宋体" w:cs="宋体"/>
                <w:kern w:val="0"/>
                <w:sz w:val="24"/>
                <w:szCs w:val="24"/>
                <w:lang w:val="en-US" w:eastAsia="zh-CN"/>
              </w:rPr>
              <w:t>0</w:t>
            </w:r>
            <w:r>
              <w:rPr>
                <w:rFonts w:hint="eastAsia" w:ascii="宋体" w:hAnsi="宋体" w:cs="宋体"/>
                <w:kern w:val="0"/>
                <w:sz w:val="24"/>
                <w:szCs w:val="24"/>
              </w:rPr>
              <w:t>（元/</w:t>
            </w:r>
            <w:r>
              <w:rPr>
                <w:rFonts w:hint="eastAsia" w:ascii="宋体" w:hAnsi="宋体" w:cs="宋体"/>
                <w:kern w:val="0"/>
                <w:sz w:val="24"/>
                <w:szCs w:val="24"/>
                <w:lang w:eastAsia="zh-CN"/>
              </w:rPr>
              <w:t>户</w:t>
            </w:r>
            <w:r>
              <w:rPr>
                <w:rFonts w:hint="eastAsia" w:ascii="宋体" w:hAnsi="宋体" w:cs="宋体"/>
                <w:kern w:val="0"/>
                <w:sz w:val="24"/>
                <w:szCs w:val="24"/>
              </w:rPr>
              <w:t>/月）</w:t>
            </w:r>
          </w:p>
        </w:tc>
        <w:tc>
          <w:tcPr>
            <w:tcW w:w="2205" w:type="dxa"/>
            <w:vAlign w:val="center"/>
          </w:tcPr>
          <w:p w14:paraId="05E146A7">
            <w:pPr>
              <w:widowControl/>
              <w:spacing w:line="500" w:lineRule="exact"/>
              <w:jc w:val="center"/>
              <w:rPr>
                <w:rFonts w:ascii="宋体" w:hAnsi="宋体" w:cs="宋体"/>
                <w:kern w:val="0"/>
                <w:sz w:val="24"/>
                <w:szCs w:val="24"/>
              </w:rPr>
            </w:pPr>
            <w:r>
              <w:rPr>
                <w:rFonts w:hint="eastAsia" w:ascii="宋体" w:hAnsi="宋体" w:cs="宋体"/>
                <w:kern w:val="0"/>
                <w:sz w:val="24"/>
                <w:szCs w:val="24"/>
              </w:rPr>
              <w:t>3.0</w:t>
            </w:r>
            <w:r>
              <w:rPr>
                <w:rFonts w:hint="eastAsia" w:ascii="宋体" w:hAnsi="宋体" w:cs="宋体"/>
                <w:kern w:val="0"/>
                <w:sz w:val="24"/>
                <w:szCs w:val="24"/>
                <w:lang w:val="en-US" w:eastAsia="zh-CN"/>
              </w:rPr>
              <w:t>0</w:t>
            </w:r>
            <w:r>
              <w:rPr>
                <w:rFonts w:hint="eastAsia" w:ascii="宋体" w:hAnsi="宋体" w:cs="宋体"/>
                <w:kern w:val="0"/>
                <w:sz w:val="24"/>
                <w:szCs w:val="24"/>
              </w:rPr>
              <w:t>（元/</w:t>
            </w:r>
            <w:r>
              <w:rPr>
                <w:rFonts w:hint="eastAsia" w:ascii="宋体" w:hAnsi="宋体" w:cs="宋体"/>
                <w:kern w:val="0"/>
                <w:sz w:val="24"/>
                <w:szCs w:val="24"/>
                <w:lang w:eastAsia="zh-CN"/>
              </w:rPr>
              <w:t>户</w:t>
            </w:r>
            <w:r>
              <w:rPr>
                <w:rFonts w:hint="eastAsia" w:ascii="宋体" w:hAnsi="宋体" w:cs="宋体"/>
                <w:kern w:val="0"/>
                <w:sz w:val="24"/>
                <w:szCs w:val="24"/>
              </w:rPr>
              <w:t>/月）</w:t>
            </w:r>
          </w:p>
        </w:tc>
      </w:tr>
      <w:tr w14:paraId="313E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40" w:type="dxa"/>
            <w:vAlign w:val="center"/>
          </w:tcPr>
          <w:p w14:paraId="26AF6007">
            <w:pPr>
              <w:widowControl/>
              <w:spacing w:line="500" w:lineRule="exact"/>
              <w:jc w:val="center"/>
              <w:rPr>
                <w:rFonts w:ascii="宋体" w:hAnsi="宋体" w:cs="宋体"/>
                <w:kern w:val="0"/>
                <w:sz w:val="24"/>
                <w:szCs w:val="24"/>
              </w:rPr>
            </w:pPr>
            <w:r>
              <w:rPr>
                <w:rFonts w:hint="eastAsia" w:ascii="宋体" w:hAnsi="宋体" w:cs="宋体"/>
                <w:kern w:val="0"/>
                <w:sz w:val="24"/>
                <w:szCs w:val="24"/>
              </w:rPr>
              <w:t>6</w:t>
            </w:r>
          </w:p>
        </w:tc>
        <w:tc>
          <w:tcPr>
            <w:tcW w:w="1650" w:type="dxa"/>
            <w:vAlign w:val="center"/>
          </w:tcPr>
          <w:p w14:paraId="5C5225E1">
            <w:pPr>
              <w:widowControl/>
              <w:spacing w:line="500" w:lineRule="exact"/>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电梯运行维护检测费用</w:t>
            </w:r>
          </w:p>
        </w:tc>
        <w:tc>
          <w:tcPr>
            <w:tcW w:w="2145" w:type="dxa"/>
            <w:vAlign w:val="center"/>
          </w:tcPr>
          <w:p w14:paraId="72D86282">
            <w:pPr>
              <w:widowControl/>
              <w:spacing w:line="500" w:lineRule="exact"/>
              <w:jc w:val="center"/>
              <w:textAlignment w:val="center"/>
              <w:rPr>
                <w:rFonts w:ascii="宋体" w:hAnsi="宋体" w:cs="宋体"/>
                <w:sz w:val="24"/>
                <w:szCs w:val="24"/>
              </w:rPr>
            </w:pPr>
            <w:r>
              <w:rPr>
                <w:rFonts w:hint="eastAsia" w:ascii="宋体" w:hAnsi="宋体" w:cs="宋体"/>
                <w:kern w:val="0"/>
                <w:sz w:val="24"/>
                <w:szCs w:val="24"/>
              </w:rPr>
              <w:t>28485.82㎡</w:t>
            </w:r>
          </w:p>
        </w:tc>
        <w:tc>
          <w:tcPr>
            <w:tcW w:w="1950" w:type="dxa"/>
            <w:vAlign w:val="center"/>
          </w:tcPr>
          <w:p w14:paraId="3E32C08F">
            <w:pPr>
              <w:widowControl/>
              <w:spacing w:line="500" w:lineRule="exact"/>
              <w:jc w:val="center"/>
              <w:rPr>
                <w:rFonts w:ascii="宋体" w:hAnsi="宋体" w:cs="宋体"/>
                <w:kern w:val="0"/>
                <w:sz w:val="24"/>
                <w:szCs w:val="24"/>
              </w:rPr>
            </w:pPr>
            <w:r>
              <w:rPr>
                <w:rFonts w:hint="eastAsia" w:ascii="宋体" w:hAnsi="宋体" w:cs="宋体"/>
                <w:kern w:val="0"/>
                <w:sz w:val="24"/>
                <w:szCs w:val="24"/>
              </w:rPr>
              <w:t>0.5</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c>
          <w:tcPr>
            <w:tcW w:w="2205" w:type="dxa"/>
            <w:vAlign w:val="center"/>
          </w:tcPr>
          <w:p w14:paraId="418B6549">
            <w:pPr>
              <w:widowControl/>
              <w:spacing w:line="500" w:lineRule="exact"/>
              <w:jc w:val="center"/>
              <w:rPr>
                <w:rFonts w:ascii="宋体" w:hAnsi="宋体" w:cs="宋体"/>
                <w:kern w:val="0"/>
                <w:sz w:val="24"/>
                <w:szCs w:val="24"/>
              </w:rPr>
            </w:pPr>
            <w:r>
              <w:rPr>
                <w:rFonts w:hint="eastAsia" w:ascii="宋体" w:hAnsi="宋体" w:cs="宋体"/>
                <w:kern w:val="0"/>
                <w:sz w:val="24"/>
                <w:szCs w:val="24"/>
              </w:rPr>
              <w:t>0.2</w:t>
            </w:r>
            <w:r>
              <w:rPr>
                <w:rFonts w:hint="eastAsia" w:ascii="宋体" w:hAnsi="宋体" w:cs="宋体"/>
                <w:kern w:val="0"/>
                <w:sz w:val="24"/>
                <w:szCs w:val="24"/>
                <w:lang w:val="en-US" w:eastAsia="zh-CN"/>
              </w:rPr>
              <w:t>0</w:t>
            </w:r>
            <w:r>
              <w:rPr>
                <w:rFonts w:hint="eastAsia" w:ascii="宋体" w:hAnsi="宋体" w:cs="宋体"/>
                <w:kern w:val="0"/>
                <w:sz w:val="24"/>
                <w:szCs w:val="24"/>
              </w:rPr>
              <w:t>（元/㎡/月）</w:t>
            </w:r>
          </w:p>
        </w:tc>
      </w:tr>
    </w:tbl>
    <w:p w14:paraId="38550A01">
      <w:pPr>
        <w:spacing w:line="500" w:lineRule="exact"/>
        <w:ind w:firstLine="482" w:firstLineChars="200"/>
        <w:rPr>
          <w:rFonts w:ascii="宋体" w:hAnsi="宋体" w:cs="宋体"/>
          <w:b/>
          <w:bCs/>
          <w:sz w:val="24"/>
          <w:szCs w:val="24"/>
        </w:rPr>
      </w:pPr>
      <w:r>
        <w:rPr>
          <w:rFonts w:hint="eastAsia" w:ascii="宋体" w:hAnsi="宋体" w:cs="宋体"/>
          <w:b/>
          <w:bCs/>
          <w:sz w:val="24"/>
          <w:szCs w:val="24"/>
        </w:rPr>
        <w:t>注：（1）本项目（总）最高限价为：</w:t>
      </w:r>
      <w:r>
        <w:rPr>
          <w:rFonts w:hint="eastAsia" w:ascii="宋体" w:hAnsi="宋体" w:cs="宋体"/>
          <w:b/>
          <w:bCs/>
          <w:sz w:val="24"/>
          <w:szCs w:val="24"/>
          <w:u w:val="single"/>
        </w:rPr>
        <w:t>叁佰零肆万肆仟肆佰壹拾玖元贰角陆分（￥3044419.26元），</w:t>
      </w:r>
      <w:r>
        <w:rPr>
          <w:rFonts w:hint="eastAsia" w:ascii="宋体" w:hAnsi="宋体" w:cs="宋体"/>
          <w:b/>
          <w:bCs/>
          <w:sz w:val="24"/>
          <w:szCs w:val="24"/>
        </w:rPr>
        <w:t>投标人投标报价高于最高限价按废标处理。</w:t>
      </w:r>
    </w:p>
    <w:p w14:paraId="04A5FF4E">
      <w:pPr>
        <w:widowControl/>
        <w:spacing w:line="500" w:lineRule="exact"/>
        <w:ind w:firstLine="359" w:firstLineChars="149"/>
        <w:jc w:val="left"/>
        <w:rPr>
          <w:rFonts w:ascii="宋体" w:hAnsi="宋体" w:cs="宋体"/>
          <w:b/>
          <w:kern w:val="0"/>
          <w:sz w:val="24"/>
          <w:szCs w:val="24"/>
        </w:rPr>
      </w:pPr>
      <w:r>
        <w:rPr>
          <w:rFonts w:hint="eastAsia" w:ascii="宋体" w:hAnsi="宋体" w:cs="宋体"/>
          <w:b/>
          <w:kern w:val="0"/>
          <w:sz w:val="24"/>
          <w:szCs w:val="24"/>
        </w:rPr>
        <w:t>（2）如若每平方米报价超出以上区间值，为无效投标报价。</w:t>
      </w:r>
    </w:p>
    <w:p w14:paraId="12F8CCD7">
      <w:pPr>
        <w:widowControl/>
        <w:spacing w:line="500" w:lineRule="exact"/>
        <w:ind w:firstLine="359" w:firstLineChars="149"/>
        <w:jc w:val="left"/>
        <w:rPr>
          <w:rFonts w:hint="eastAsia" w:ascii="宋体" w:hAnsi="宋体" w:cs="宋体"/>
          <w:b/>
          <w:kern w:val="0"/>
          <w:sz w:val="24"/>
          <w:szCs w:val="24"/>
        </w:rPr>
      </w:pPr>
      <w:r>
        <w:rPr>
          <w:rFonts w:hint="eastAsia" w:ascii="宋体" w:hAnsi="宋体" w:cs="宋体"/>
          <w:b/>
          <w:kern w:val="0"/>
          <w:sz w:val="24"/>
          <w:szCs w:val="24"/>
        </w:rPr>
        <w:t>（3）物业服务区域内，消防设施、景观水系、监控系统、单元门禁等设施设备运行费,纳入物业综合服务费中，不得再另行分摊收取。</w:t>
      </w:r>
    </w:p>
    <w:p w14:paraId="418AE27C">
      <w:pPr>
        <w:widowControl/>
        <w:spacing w:line="500" w:lineRule="exact"/>
        <w:ind w:firstLine="359" w:firstLineChars="149"/>
        <w:jc w:val="left"/>
        <w:rPr>
          <w:rFonts w:hint="eastAsia" w:ascii="宋体" w:hAnsi="宋体" w:cs="宋体"/>
          <w:b/>
          <w:kern w:val="0"/>
          <w:sz w:val="24"/>
          <w:szCs w:val="24"/>
        </w:rPr>
      </w:pPr>
      <w:r>
        <w:rPr>
          <w:rFonts w:hint="eastAsia" w:ascii="宋体" w:hAnsi="宋体" w:cs="宋体"/>
          <w:b/>
          <w:kern w:val="0"/>
          <w:sz w:val="24"/>
          <w:szCs w:val="24"/>
        </w:rPr>
        <w:t>（</w:t>
      </w:r>
      <w:r>
        <w:rPr>
          <w:rFonts w:hint="eastAsia" w:ascii="宋体" w:hAnsi="宋体" w:cs="宋体"/>
          <w:b/>
          <w:kern w:val="0"/>
          <w:sz w:val="24"/>
          <w:szCs w:val="24"/>
          <w:lang w:val="en-US" w:eastAsia="zh-CN"/>
        </w:rPr>
        <w:t>4</w:t>
      </w:r>
      <w:r>
        <w:rPr>
          <w:rFonts w:hint="eastAsia" w:ascii="宋体" w:hAnsi="宋体" w:cs="宋体"/>
          <w:b/>
          <w:kern w:val="0"/>
          <w:sz w:val="24"/>
          <w:szCs w:val="24"/>
        </w:rPr>
        <w:t>）二次供水增压水泵运行维护费用，本次投标不单独进行报价。根据前期测算二次供水运行维护费用和相关收费标准，签订合同时按以下收费标准据实收取。二次供水（四楼起，含四楼）运行检测维护费：按0.63元/吨（如成交供应商为收费操作方便可按10元/月，则必须在合同结束时多退少补；市政供水费用业主自缴，不在此列）；</w:t>
      </w:r>
    </w:p>
    <w:p w14:paraId="69F1523E">
      <w:pPr>
        <w:widowControl/>
        <w:spacing w:line="500" w:lineRule="exact"/>
        <w:ind w:firstLine="359" w:firstLineChars="149"/>
        <w:jc w:val="left"/>
        <w:rPr>
          <w:rFonts w:hint="eastAsia" w:ascii="宋体" w:hAnsi="宋体" w:cs="宋体"/>
          <w:b/>
          <w:kern w:val="0"/>
          <w:sz w:val="24"/>
          <w:szCs w:val="24"/>
        </w:rPr>
      </w:pPr>
      <w:r>
        <w:rPr>
          <w:rFonts w:hint="eastAsia" w:ascii="宋体" w:hAnsi="宋体" w:cs="宋体"/>
          <w:b/>
          <w:kern w:val="0"/>
          <w:sz w:val="24"/>
          <w:szCs w:val="24"/>
        </w:rPr>
        <w:t>改变储藏室或车库用途用于住宅、经营等场所的物业按0.60元/平方米/月米收取物业费，本次投标不单独进行报价。</w:t>
      </w:r>
    </w:p>
    <w:p w14:paraId="5B618799">
      <w:pPr>
        <w:spacing w:line="500" w:lineRule="exact"/>
        <w:rPr>
          <w:rFonts w:ascii="宋体" w:hAnsi="宋体" w:cs="宋体"/>
          <w:b/>
          <w:bCs/>
          <w:sz w:val="24"/>
          <w:szCs w:val="24"/>
        </w:rPr>
      </w:pPr>
      <w:r>
        <w:rPr>
          <w:rFonts w:hint="eastAsia" w:ascii="宋体" w:hAnsi="宋体" w:cs="宋体"/>
          <w:b/>
          <w:bCs/>
          <w:sz w:val="24"/>
          <w:szCs w:val="24"/>
        </w:rPr>
        <w:t>六、其他要求</w:t>
      </w:r>
    </w:p>
    <w:p w14:paraId="3E3085C2">
      <w:pPr>
        <w:spacing w:line="500" w:lineRule="exact"/>
        <w:ind w:firstLine="480" w:firstLineChars="200"/>
        <w:rPr>
          <w:rFonts w:ascii="宋体" w:hAnsi="宋体" w:cs="宋体"/>
          <w:b/>
          <w:bCs/>
          <w:sz w:val="24"/>
          <w:szCs w:val="24"/>
        </w:rPr>
      </w:pPr>
      <w:r>
        <w:rPr>
          <w:rFonts w:hint="eastAsia" w:ascii="宋体" w:hAnsi="宋体" w:cs="宋体"/>
          <w:bCs/>
          <w:sz w:val="24"/>
          <w:szCs w:val="24"/>
        </w:rPr>
        <w:t>1、成交物业配备所有人员要求具有健康证，</w:t>
      </w:r>
      <w:r>
        <w:rPr>
          <w:rFonts w:hint="eastAsia" w:ascii="宋体" w:hAnsi="宋体" w:cs="宋体"/>
          <w:sz w:val="24"/>
          <w:szCs w:val="24"/>
        </w:rPr>
        <w:t>无违法犯罪记录(上岗前核实)，责任心强，身体健康，无传染病及精神病史，年龄要求18-65周岁。</w:t>
      </w:r>
    </w:p>
    <w:p w14:paraId="04AC6484">
      <w:pPr>
        <w:spacing w:line="500" w:lineRule="exact"/>
        <w:ind w:firstLine="480" w:firstLineChars="200"/>
        <w:rPr>
          <w:rFonts w:ascii="宋体" w:hAnsi="宋体" w:cs="宋体"/>
          <w:bCs/>
          <w:sz w:val="24"/>
          <w:szCs w:val="24"/>
        </w:rPr>
      </w:pPr>
      <w:r>
        <w:rPr>
          <w:rFonts w:hint="eastAsia" w:ascii="宋体" w:hAnsi="宋体" w:cs="宋体"/>
          <w:bCs/>
          <w:sz w:val="24"/>
          <w:szCs w:val="24"/>
        </w:rPr>
        <w:t>2、成交人负责承包服务范围内的一切费用，包括工具购置、设备保养及维修费、相关保险、工人工资、管理费、税金等相关费用；必须按照国家及地方有关规定购买本项目全部人员的意外伤害保险，其所需费用包含在合同总价内，在承包服务期内成交人及所属员工发生的所有经营、人身伤害或其他损失均由成交人负担，采购人不作任何补偿。</w:t>
      </w:r>
    </w:p>
    <w:p w14:paraId="759EA363">
      <w:pPr>
        <w:spacing w:line="500" w:lineRule="exact"/>
        <w:ind w:firstLine="480" w:firstLineChars="200"/>
        <w:rPr>
          <w:rFonts w:ascii="宋体" w:hAnsi="宋体" w:cs="宋体"/>
          <w:bCs/>
          <w:sz w:val="24"/>
          <w:szCs w:val="24"/>
        </w:rPr>
      </w:pPr>
      <w:r>
        <w:rPr>
          <w:rFonts w:hint="eastAsia" w:ascii="宋体" w:hAnsi="宋体" w:cs="宋体"/>
          <w:bCs/>
          <w:sz w:val="24"/>
          <w:szCs w:val="24"/>
        </w:rPr>
        <w:t>3、做到教育员工遵纪守法，不参与黄、赌、毒、恶、邪活动。</w:t>
      </w:r>
    </w:p>
    <w:p w14:paraId="58DDEE9C">
      <w:pPr>
        <w:spacing w:line="500" w:lineRule="exact"/>
        <w:ind w:firstLine="480" w:firstLineChars="200"/>
        <w:rPr>
          <w:rFonts w:ascii="宋体" w:hAnsi="宋体" w:cs="宋体"/>
          <w:bCs/>
          <w:sz w:val="24"/>
          <w:szCs w:val="24"/>
        </w:rPr>
      </w:pPr>
      <w:r>
        <w:rPr>
          <w:rFonts w:hint="eastAsia" w:ascii="宋体" w:hAnsi="宋体" w:cs="宋体"/>
          <w:bCs/>
          <w:sz w:val="24"/>
          <w:szCs w:val="24"/>
        </w:rPr>
        <w:t>4、抓好安全工作，督促员工穿戴安全标志，安全作业，保洁人员要穿着统一制作的行业工作服作业，保持衣冠整齐。</w:t>
      </w:r>
    </w:p>
    <w:p w14:paraId="0936C8B2">
      <w:pPr>
        <w:spacing w:line="500" w:lineRule="exact"/>
        <w:ind w:firstLine="480" w:firstLineChars="200"/>
        <w:rPr>
          <w:rFonts w:ascii="宋体" w:hAnsi="宋体" w:cs="宋体"/>
          <w:bCs/>
          <w:sz w:val="24"/>
          <w:szCs w:val="24"/>
        </w:rPr>
      </w:pPr>
      <w:r>
        <w:rPr>
          <w:rFonts w:hint="eastAsia" w:ascii="宋体" w:hAnsi="宋体" w:cs="宋体"/>
          <w:bCs/>
          <w:sz w:val="24"/>
          <w:szCs w:val="24"/>
        </w:rPr>
        <w:t>5、要承担聘用工人的工资、福利劳保待遇及其他一切费用。</w:t>
      </w:r>
    </w:p>
    <w:p w14:paraId="6CDBA2D4">
      <w:pPr>
        <w:pStyle w:val="31"/>
        <w:widowControl/>
        <w:shd w:val="clear" w:color="auto" w:fill="FFFFFF"/>
        <w:spacing w:line="500" w:lineRule="exact"/>
        <w:ind w:left="479" w:leftChars="228"/>
        <w:rPr>
          <w:rFonts w:ascii="宋体" w:hAnsi="宋体" w:cs="宋体"/>
          <w:bCs/>
          <w:szCs w:val="24"/>
        </w:rPr>
      </w:pPr>
      <w:r>
        <w:rPr>
          <w:rFonts w:hint="eastAsia" w:ascii="宋体" w:hAnsi="宋体" w:cs="宋体"/>
          <w:bCs/>
          <w:szCs w:val="24"/>
        </w:rPr>
        <w:t>6、积极支持、配合采购人做好迎接上级检查等工作。</w:t>
      </w:r>
    </w:p>
    <w:p w14:paraId="56C215BC">
      <w:pPr>
        <w:pStyle w:val="31"/>
        <w:widowControl/>
        <w:shd w:val="clear" w:color="auto" w:fill="FFFFFF"/>
        <w:spacing w:line="500" w:lineRule="exact"/>
        <w:ind w:left="479" w:leftChars="228"/>
        <w:rPr>
          <w:rFonts w:hint="eastAsia" w:ascii="宋体" w:hAnsi="宋体" w:cs="宋体"/>
          <w:kern w:val="2"/>
          <w:szCs w:val="24"/>
        </w:rPr>
      </w:pPr>
      <w:r>
        <w:rPr>
          <w:rFonts w:hint="eastAsia" w:ascii="宋体" w:hAnsi="宋体" w:cs="宋体"/>
          <w:kern w:val="2"/>
          <w:szCs w:val="24"/>
        </w:rPr>
        <w:t>7、其他未尽事项在合同中另行约定。</w:t>
      </w:r>
      <w:bookmarkStart w:id="78" w:name="_Toc12600"/>
    </w:p>
    <w:p w14:paraId="38570282">
      <w:pPr>
        <w:pStyle w:val="21"/>
        <w:rPr>
          <w:rFonts w:hint="eastAsia" w:ascii="宋体" w:hAnsi="宋体" w:cs="宋体"/>
          <w:kern w:val="2"/>
          <w:szCs w:val="24"/>
        </w:rPr>
      </w:pPr>
    </w:p>
    <w:p w14:paraId="213F7E62">
      <w:pPr>
        <w:pStyle w:val="21"/>
        <w:rPr>
          <w:rFonts w:hint="eastAsia" w:ascii="宋体" w:hAnsi="宋体" w:cs="宋体"/>
          <w:kern w:val="2"/>
          <w:szCs w:val="24"/>
        </w:rPr>
      </w:pPr>
    </w:p>
    <w:p w14:paraId="51BA0AE9">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rPr>
        <w:t>四、响应文件格式</w:t>
      </w:r>
      <w:bookmarkEnd w:id="78"/>
    </w:p>
    <w:p w14:paraId="74393848">
      <w:pPr>
        <w:spacing w:line="500" w:lineRule="exact"/>
        <w:jc w:val="center"/>
        <w:rPr>
          <w:rFonts w:ascii="宋体" w:hAnsi="宋体"/>
          <w:b/>
          <w:sz w:val="32"/>
        </w:rPr>
      </w:pPr>
    </w:p>
    <w:p w14:paraId="2D20FAEF">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0A30BCD8">
      <w:pPr>
        <w:spacing w:line="900" w:lineRule="exact"/>
        <w:rPr>
          <w:rFonts w:ascii="宋体" w:hAnsi="宋体"/>
          <w:b/>
          <w:sz w:val="72"/>
        </w:rPr>
      </w:pPr>
    </w:p>
    <w:p w14:paraId="2C97C236">
      <w:pPr>
        <w:spacing w:line="900" w:lineRule="exact"/>
        <w:jc w:val="center"/>
        <w:rPr>
          <w:rFonts w:ascii="宋体" w:hAnsi="宋体"/>
          <w:b/>
          <w:sz w:val="72"/>
        </w:rPr>
      </w:pPr>
      <w:r>
        <w:rPr>
          <w:rFonts w:hint="eastAsia" w:ascii="宋体" w:hAnsi="宋体"/>
          <w:b/>
          <w:sz w:val="72"/>
        </w:rPr>
        <w:t>响</w:t>
      </w:r>
    </w:p>
    <w:p w14:paraId="396AB61A">
      <w:pPr>
        <w:spacing w:line="900" w:lineRule="exact"/>
        <w:jc w:val="center"/>
        <w:rPr>
          <w:rFonts w:ascii="宋体" w:hAnsi="宋体"/>
          <w:b/>
          <w:sz w:val="72"/>
        </w:rPr>
      </w:pPr>
    </w:p>
    <w:p w14:paraId="5A25E4E8">
      <w:pPr>
        <w:spacing w:line="900" w:lineRule="exact"/>
        <w:jc w:val="center"/>
        <w:rPr>
          <w:rFonts w:ascii="宋体" w:hAnsi="宋体"/>
          <w:b/>
          <w:sz w:val="72"/>
        </w:rPr>
      </w:pPr>
      <w:r>
        <w:rPr>
          <w:rFonts w:hint="eastAsia" w:ascii="宋体" w:hAnsi="宋体"/>
          <w:b/>
          <w:sz w:val="72"/>
        </w:rPr>
        <w:t>应</w:t>
      </w:r>
    </w:p>
    <w:p w14:paraId="3DEA74AB">
      <w:pPr>
        <w:spacing w:line="900" w:lineRule="exact"/>
        <w:jc w:val="center"/>
        <w:rPr>
          <w:rFonts w:ascii="宋体" w:hAnsi="宋体"/>
          <w:b/>
          <w:sz w:val="72"/>
        </w:rPr>
      </w:pPr>
    </w:p>
    <w:p w14:paraId="160C74B9">
      <w:pPr>
        <w:spacing w:line="900" w:lineRule="exact"/>
        <w:jc w:val="center"/>
        <w:rPr>
          <w:rFonts w:ascii="宋体" w:hAnsi="宋体"/>
          <w:b/>
          <w:sz w:val="72"/>
        </w:rPr>
      </w:pPr>
      <w:r>
        <w:rPr>
          <w:rFonts w:hint="eastAsia" w:ascii="宋体" w:hAnsi="宋体"/>
          <w:b/>
          <w:sz w:val="72"/>
        </w:rPr>
        <w:t>文</w:t>
      </w:r>
    </w:p>
    <w:p w14:paraId="71BF9E6B">
      <w:pPr>
        <w:spacing w:line="900" w:lineRule="exact"/>
        <w:jc w:val="center"/>
        <w:rPr>
          <w:rFonts w:ascii="宋体" w:hAnsi="宋体"/>
          <w:b/>
          <w:sz w:val="72"/>
        </w:rPr>
      </w:pPr>
    </w:p>
    <w:p w14:paraId="6C76638D">
      <w:pPr>
        <w:jc w:val="center"/>
        <w:rPr>
          <w:rFonts w:ascii="宋体" w:hAnsi="宋体"/>
          <w:b/>
          <w:sz w:val="72"/>
        </w:rPr>
      </w:pPr>
      <w:r>
        <w:rPr>
          <w:rFonts w:hint="eastAsia" w:ascii="宋体" w:hAnsi="宋体"/>
          <w:b/>
          <w:sz w:val="72"/>
        </w:rPr>
        <w:t>件</w:t>
      </w:r>
    </w:p>
    <w:p w14:paraId="76A6DF00">
      <w:pPr>
        <w:spacing w:after="156" w:afterLines="50" w:line="500" w:lineRule="exact"/>
        <w:jc w:val="center"/>
        <w:rPr>
          <w:rFonts w:ascii="宋体" w:hAnsi="宋体"/>
          <w:b/>
          <w:sz w:val="30"/>
          <w:szCs w:val="30"/>
        </w:rPr>
      </w:pPr>
      <w:r>
        <w:rPr>
          <w:rFonts w:hint="eastAsia" w:ascii="宋体" w:hAnsi="宋体"/>
          <w:b/>
          <w:sz w:val="30"/>
          <w:szCs w:val="30"/>
        </w:rPr>
        <w:t>项目编号：</w:t>
      </w:r>
    </w:p>
    <w:p w14:paraId="390CCA8A">
      <w:pPr>
        <w:spacing w:after="156" w:afterLines="50" w:line="500" w:lineRule="exact"/>
        <w:jc w:val="center"/>
        <w:rPr>
          <w:rFonts w:ascii="宋体" w:hAnsi="宋体"/>
          <w:b/>
          <w:sz w:val="72"/>
        </w:rPr>
      </w:pPr>
    </w:p>
    <w:p w14:paraId="7FBD2158">
      <w:pPr>
        <w:pStyle w:val="34"/>
      </w:pPr>
    </w:p>
    <w:p w14:paraId="00A28D79">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14:paraId="2EC6F23D">
      <w:pPr>
        <w:spacing w:after="156" w:afterLines="50" w:line="500" w:lineRule="exact"/>
        <w:ind w:firstLine="3373" w:firstLineChars="1050"/>
        <w:rPr>
          <w:rFonts w:ascii="宋体" w:hAnsi="宋体"/>
          <w:b/>
          <w:sz w:val="32"/>
        </w:rPr>
      </w:pPr>
      <w:r>
        <w:rPr>
          <w:rFonts w:hint="eastAsia" w:ascii="宋体" w:hAnsi="宋体"/>
          <w:b/>
          <w:sz w:val="32"/>
        </w:rPr>
        <w:t>年  月  日</w:t>
      </w:r>
    </w:p>
    <w:p w14:paraId="57E10BC8">
      <w:pPr>
        <w:spacing w:after="156" w:afterLines="50" w:line="500" w:lineRule="exact"/>
        <w:jc w:val="center"/>
        <w:rPr>
          <w:rFonts w:ascii="宋体" w:hAnsi="宋体"/>
          <w:b/>
          <w:sz w:val="32"/>
        </w:rPr>
      </w:pPr>
    </w:p>
    <w:p w14:paraId="69E01C6F">
      <w:pPr>
        <w:spacing w:line="360" w:lineRule="auto"/>
        <w:rPr>
          <w:rFonts w:ascii="宋体" w:hAnsi="宋体"/>
          <w:sz w:val="24"/>
          <w:szCs w:val="28"/>
        </w:rPr>
      </w:pPr>
    </w:p>
    <w:bookmarkEnd w:id="75"/>
    <w:p w14:paraId="28BB9A4C">
      <w:pPr>
        <w:pStyle w:val="3"/>
        <w:spacing w:before="0" w:after="0" w:line="560" w:lineRule="exact"/>
        <w:jc w:val="center"/>
        <w:rPr>
          <w:rFonts w:ascii="宋体" w:hAnsi="宋体" w:eastAsia="宋体" w:cs="宋体"/>
          <w:sz w:val="24"/>
          <w:szCs w:val="24"/>
        </w:rPr>
      </w:pPr>
      <w:bookmarkStart w:id="79" w:name="_Toc3949"/>
      <w:r>
        <w:rPr>
          <w:rFonts w:hint="eastAsia" w:ascii="宋体" w:hAnsi="宋体" w:eastAsia="宋体" w:cs="宋体"/>
          <w:sz w:val="24"/>
          <w:szCs w:val="24"/>
        </w:rPr>
        <w:t>响应文件资料清单</w:t>
      </w:r>
      <w:bookmarkEnd w:id="79"/>
    </w:p>
    <w:tbl>
      <w:tblPr>
        <w:tblStyle w:val="36"/>
        <w:tblW w:w="9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342"/>
        <w:gridCol w:w="1688"/>
      </w:tblGrid>
      <w:tr w14:paraId="69F7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BE900A7">
            <w:pPr>
              <w:spacing w:line="400" w:lineRule="exact"/>
              <w:jc w:val="center"/>
              <w:rPr>
                <w:rFonts w:ascii="宋体" w:hAnsi="宋体" w:cs="宋体"/>
                <w:b/>
                <w:sz w:val="24"/>
                <w:szCs w:val="24"/>
              </w:rPr>
            </w:pPr>
            <w:r>
              <w:rPr>
                <w:rFonts w:hint="eastAsia" w:ascii="宋体" w:hAnsi="宋体" w:cs="宋体"/>
                <w:b/>
                <w:sz w:val="24"/>
                <w:szCs w:val="24"/>
              </w:rPr>
              <w:t>序号</w:t>
            </w:r>
          </w:p>
        </w:tc>
        <w:tc>
          <w:tcPr>
            <w:tcW w:w="6342" w:type="dxa"/>
            <w:vAlign w:val="center"/>
          </w:tcPr>
          <w:p w14:paraId="1831631F">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1688" w:type="dxa"/>
            <w:vAlign w:val="center"/>
          </w:tcPr>
          <w:p w14:paraId="2CBCDEAA">
            <w:pPr>
              <w:spacing w:line="400" w:lineRule="exact"/>
              <w:jc w:val="center"/>
              <w:rPr>
                <w:rFonts w:ascii="宋体" w:hAnsi="宋体" w:cs="宋体"/>
                <w:b/>
                <w:sz w:val="24"/>
                <w:szCs w:val="24"/>
              </w:rPr>
            </w:pPr>
            <w:r>
              <w:rPr>
                <w:rFonts w:hint="eastAsia" w:ascii="宋体" w:hAnsi="宋体" w:cs="宋体"/>
                <w:b/>
                <w:sz w:val="24"/>
                <w:szCs w:val="24"/>
              </w:rPr>
              <w:t>备注</w:t>
            </w:r>
          </w:p>
        </w:tc>
      </w:tr>
      <w:tr w14:paraId="3B59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C85EEFB">
            <w:pPr>
              <w:jc w:val="center"/>
              <w:rPr>
                <w:rFonts w:ascii="宋体" w:hAnsi="宋体" w:cs="宋体"/>
                <w:sz w:val="24"/>
                <w:szCs w:val="24"/>
              </w:rPr>
            </w:pPr>
            <w:r>
              <w:rPr>
                <w:rFonts w:hint="eastAsia" w:ascii="宋体" w:hAnsi="宋体" w:cs="宋体"/>
                <w:sz w:val="24"/>
                <w:szCs w:val="24"/>
              </w:rPr>
              <w:t>一</w:t>
            </w:r>
          </w:p>
        </w:tc>
        <w:tc>
          <w:tcPr>
            <w:tcW w:w="6342" w:type="dxa"/>
            <w:vAlign w:val="center"/>
          </w:tcPr>
          <w:p w14:paraId="1C394051">
            <w:pPr>
              <w:spacing w:line="360" w:lineRule="auto"/>
              <w:rPr>
                <w:rFonts w:ascii="宋体" w:hAnsi="宋体" w:cs="宋体"/>
                <w:sz w:val="24"/>
                <w:szCs w:val="24"/>
              </w:rPr>
            </w:pPr>
            <w:r>
              <w:rPr>
                <w:rFonts w:hint="eastAsia" w:ascii="宋体" w:hAnsi="宋体" w:cs="宋体"/>
                <w:sz w:val="24"/>
                <w:szCs w:val="24"/>
              </w:rPr>
              <w:t xml:space="preserve">报价单 </w:t>
            </w:r>
          </w:p>
        </w:tc>
        <w:tc>
          <w:tcPr>
            <w:tcW w:w="1688" w:type="dxa"/>
            <w:vAlign w:val="center"/>
          </w:tcPr>
          <w:p w14:paraId="669F82A2">
            <w:pPr>
              <w:spacing w:line="360" w:lineRule="auto"/>
              <w:jc w:val="center"/>
              <w:rPr>
                <w:rFonts w:ascii="宋体" w:hAnsi="宋体" w:cs="宋体"/>
                <w:b/>
                <w:sz w:val="24"/>
                <w:szCs w:val="24"/>
              </w:rPr>
            </w:pPr>
          </w:p>
        </w:tc>
      </w:tr>
      <w:tr w14:paraId="2689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FAD45F9">
            <w:pPr>
              <w:jc w:val="center"/>
              <w:rPr>
                <w:rFonts w:ascii="宋体" w:hAnsi="宋体" w:cs="宋体"/>
                <w:sz w:val="24"/>
                <w:szCs w:val="24"/>
              </w:rPr>
            </w:pPr>
            <w:r>
              <w:rPr>
                <w:rFonts w:hint="eastAsia" w:ascii="宋体" w:hAnsi="宋体" w:cs="宋体"/>
                <w:sz w:val="24"/>
                <w:szCs w:val="24"/>
              </w:rPr>
              <w:t>二</w:t>
            </w:r>
          </w:p>
        </w:tc>
        <w:tc>
          <w:tcPr>
            <w:tcW w:w="6342" w:type="dxa"/>
            <w:vAlign w:val="center"/>
          </w:tcPr>
          <w:p w14:paraId="58241675">
            <w:pPr>
              <w:spacing w:line="360" w:lineRule="auto"/>
              <w:rPr>
                <w:rFonts w:ascii="宋体" w:hAnsi="宋体" w:cs="宋体"/>
                <w:sz w:val="24"/>
                <w:szCs w:val="24"/>
              </w:rPr>
            </w:pPr>
            <w:r>
              <w:rPr>
                <w:rFonts w:hint="eastAsia" w:ascii="宋体" w:hAnsi="宋体" w:cs="宋体"/>
                <w:sz w:val="24"/>
                <w:szCs w:val="24"/>
              </w:rPr>
              <w:t>供应商基本信息</w:t>
            </w:r>
          </w:p>
        </w:tc>
        <w:tc>
          <w:tcPr>
            <w:tcW w:w="1688" w:type="dxa"/>
            <w:vAlign w:val="center"/>
          </w:tcPr>
          <w:p w14:paraId="616702DA">
            <w:pPr>
              <w:spacing w:line="360" w:lineRule="auto"/>
              <w:jc w:val="center"/>
              <w:rPr>
                <w:rFonts w:ascii="宋体" w:hAnsi="宋体" w:cs="宋体"/>
                <w:b/>
                <w:sz w:val="24"/>
                <w:szCs w:val="24"/>
              </w:rPr>
            </w:pPr>
          </w:p>
        </w:tc>
      </w:tr>
      <w:tr w14:paraId="6CCA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E389D70">
            <w:pPr>
              <w:jc w:val="center"/>
              <w:rPr>
                <w:rFonts w:ascii="宋体" w:hAnsi="宋体" w:cs="宋体"/>
                <w:sz w:val="24"/>
                <w:szCs w:val="24"/>
              </w:rPr>
            </w:pPr>
            <w:r>
              <w:rPr>
                <w:rFonts w:hint="eastAsia" w:ascii="宋体" w:hAnsi="宋体" w:cs="宋体"/>
                <w:sz w:val="24"/>
                <w:szCs w:val="24"/>
              </w:rPr>
              <w:t>三</w:t>
            </w:r>
          </w:p>
        </w:tc>
        <w:tc>
          <w:tcPr>
            <w:tcW w:w="6342" w:type="dxa"/>
            <w:vAlign w:val="center"/>
          </w:tcPr>
          <w:p w14:paraId="34E9CB8F">
            <w:pPr>
              <w:pStyle w:val="76"/>
              <w:rPr>
                <w:rFonts w:ascii="宋体" w:hAnsi="宋体" w:cs="宋体"/>
                <w:szCs w:val="24"/>
              </w:rPr>
            </w:pPr>
            <w:r>
              <w:rPr>
                <w:rFonts w:hint="eastAsia" w:ascii="宋体" w:hAnsi="宋体" w:cs="宋体"/>
                <w:szCs w:val="24"/>
              </w:rPr>
              <w:t>谈判授权书</w:t>
            </w:r>
          </w:p>
        </w:tc>
        <w:tc>
          <w:tcPr>
            <w:tcW w:w="1688" w:type="dxa"/>
            <w:vAlign w:val="center"/>
          </w:tcPr>
          <w:p w14:paraId="488C0311">
            <w:pPr>
              <w:spacing w:line="360" w:lineRule="auto"/>
              <w:jc w:val="center"/>
              <w:rPr>
                <w:rFonts w:ascii="宋体" w:hAnsi="宋体" w:cs="宋体"/>
                <w:b/>
                <w:sz w:val="24"/>
                <w:szCs w:val="24"/>
              </w:rPr>
            </w:pPr>
          </w:p>
        </w:tc>
      </w:tr>
      <w:tr w14:paraId="36D3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6E4374D">
            <w:pPr>
              <w:jc w:val="center"/>
              <w:rPr>
                <w:rFonts w:ascii="宋体" w:hAnsi="宋体" w:cs="宋体"/>
                <w:sz w:val="24"/>
                <w:szCs w:val="24"/>
              </w:rPr>
            </w:pPr>
            <w:r>
              <w:rPr>
                <w:rFonts w:hint="eastAsia" w:ascii="宋体" w:hAnsi="宋体" w:cs="宋体"/>
                <w:sz w:val="24"/>
                <w:szCs w:val="24"/>
              </w:rPr>
              <w:t>四</w:t>
            </w:r>
          </w:p>
        </w:tc>
        <w:tc>
          <w:tcPr>
            <w:tcW w:w="6342" w:type="dxa"/>
            <w:vAlign w:val="center"/>
          </w:tcPr>
          <w:p w14:paraId="1906ADFA">
            <w:pPr>
              <w:pStyle w:val="76"/>
              <w:rPr>
                <w:rFonts w:ascii="宋体" w:hAnsi="宋体" w:cs="宋体"/>
                <w:szCs w:val="24"/>
              </w:rPr>
            </w:pPr>
            <w:r>
              <w:rPr>
                <w:rFonts w:hint="eastAsia" w:ascii="宋体" w:hAnsi="宋体" w:cs="宋体"/>
                <w:szCs w:val="24"/>
              </w:rPr>
              <w:t>谈判响应函</w:t>
            </w:r>
          </w:p>
        </w:tc>
        <w:tc>
          <w:tcPr>
            <w:tcW w:w="1688" w:type="dxa"/>
            <w:vAlign w:val="center"/>
          </w:tcPr>
          <w:p w14:paraId="11013EC5">
            <w:pPr>
              <w:spacing w:line="360" w:lineRule="auto"/>
              <w:jc w:val="center"/>
              <w:rPr>
                <w:rFonts w:ascii="宋体" w:hAnsi="宋体" w:cs="宋体"/>
                <w:b/>
                <w:sz w:val="24"/>
                <w:szCs w:val="24"/>
              </w:rPr>
            </w:pPr>
          </w:p>
        </w:tc>
      </w:tr>
      <w:tr w14:paraId="11B3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A60A8B9">
            <w:pPr>
              <w:jc w:val="center"/>
              <w:rPr>
                <w:rFonts w:ascii="宋体" w:hAnsi="宋体" w:cs="宋体"/>
                <w:sz w:val="24"/>
                <w:szCs w:val="24"/>
              </w:rPr>
            </w:pPr>
            <w:r>
              <w:rPr>
                <w:rFonts w:hint="eastAsia" w:ascii="宋体" w:hAnsi="宋体" w:cs="宋体"/>
                <w:sz w:val="24"/>
                <w:szCs w:val="24"/>
              </w:rPr>
              <w:t>五</w:t>
            </w:r>
          </w:p>
        </w:tc>
        <w:tc>
          <w:tcPr>
            <w:tcW w:w="6342" w:type="dxa"/>
            <w:vAlign w:val="center"/>
          </w:tcPr>
          <w:p w14:paraId="22BA7359">
            <w:pPr>
              <w:rPr>
                <w:rFonts w:ascii="宋体" w:hAnsi="宋体" w:cs="宋体"/>
                <w:sz w:val="24"/>
                <w:szCs w:val="24"/>
              </w:rPr>
            </w:pPr>
            <w:r>
              <w:rPr>
                <w:rFonts w:hint="eastAsia" w:ascii="宋体" w:hAnsi="宋体" w:cs="宋体"/>
                <w:sz w:val="24"/>
                <w:szCs w:val="24"/>
              </w:rPr>
              <w:t>无重大违法记录声明函、无不良信用记录承诺函</w:t>
            </w:r>
          </w:p>
        </w:tc>
        <w:tc>
          <w:tcPr>
            <w:tcW w:w="1688" w:type="dxa"/>
            <w:vAlign w:val="center"/>
          </w:tcPr>
          <w:p w14:paraId="18BEF6B9">
            <w:pPr>
              <w:spacing w:line="360" w:lineRule="auto"/>
              <w:jc w:val="center"/>
              <w:rPr>
                <w:rFonts w:ascii="宋体" w:hAnsi="宋体" w:cs="宋体"/>
                <w:b/>
                <w:sz w:val="24"/>
                <w:szCs w:val="24"/>
              </w:rPr>
            </w:pPr>
          </w:p>
        </w:tc>
      </w:tr>
      <w:tr w14:paraId="6FEBA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7029B501">
            <w:pPr>
              <w:jc w:val="center"/>
              <w:rPr>
                <w:rFonts w:ascii="宋体" w:hAnsi="宋体" w:cs="宋体"/>
                <w:sz w:val="24"/>
                <w:szCs w:val="24"/>
              </w:rPr>
            </w:pPr>
            <w:r>
              <w:rPr>
                <w:rFonts w:hint="eastAsia" w:ascii="宋体" w:hAnsi="宋体" w:cs="宋体"/>
                <w:sz w:val="24"/>
                <w:szCs w:val="24"/>
              </w:rPr>
              <w:t>六</w:t>
            </w:r>
          </w:p>
        </w:tc>
        <w:tc>
          <w:tcPr>
            <w:tcW w:w="6342" w:type="dxa"/>
            <w:vAlign w:val="center"/>
          </w:tcPr>
          <w:p w14:paraId="7472156C">
            <w:pPr>
              <w:rPr>
                <w:rFonts w:ascii="宋体" w:hAnsi="宋体" w:cs="宋体"/>
                <w:sz w:val="24"/>
                <w:szCs w:val="24"/>
              </w:rPr>
            </w:pPr>
            <w:r>
              <w:rPr>
                <w:rFonts w:hint="eastAsia" w:ascii="宋体" w:hAnsi="宋体" w:cs="宋体"/>
                <w:sz w:val="24"/>
                <w:szCs w:val="24"/>
              </w:rPr>
              <w:t>响应情况表</w:t>
            </w:r>
          </w:p>
        </w:tc>
        <w:tc>
          <w:tcPr>
            <w:tcW w:w="1688" w:type="dxa"/>
            <w:vAlign w:val="center"/>
          </w:tcPr>
          <w:p w14:paraId="28A0AC6B">
            <w:pPr>
              <w:spacing w:line="360" w:lineRule="auto"/>
              <w:rPr>
                <w:rFonts w:ascii="宋体" w:hAnsi="宋体" w:cs="宋体"/>
                <w:b/>
                <w:sz w:val="24"/>
                <w:szCs w:val="24"/>
              </w:rPr>
            </w:pPr>
          </w:p>
        </w:tc>
      </w:tr>
      <w:tr w14:paraId="6794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0AA6A4F9">
            <w:pPr>
              <w:ind w:firstLine="240" w:firstLineChars="100"/>
              <w:jc w:val="left"/>
              <w:rPr>
                <w:rFonts w:ascii="宋体" w:hAnsi="宋体" w:cs="宋体"/>
                <w:sz w:val="24"/>
                <w:szCs w:val="24"/>
              </w:rPr>
            </w:pPr>
            <w:r>
              <w:rPr>
                <w:rFonts w:hint="eastAsia" w:ascii="宋体" w:hAnsi="宋体" w:cs="宋体"/>
                <w:sz w:val="24"/>
                <w:szCs w:val="24"/>
              </w:rPr>
              <w:t>七</w:t>
            </w:r>
          </w:p>
        </w:tc>
        <w:tc>
          <w:tcPr>
            <w:tcW w:w="6342" w:type="dxa"/>
            <w:vAlign w:val="center"/>
          </w:tcPr>
          <w:p w14:paraId="59F4BD59">
            <w:pPr>
              <w:jc w:val="left"/>
              <w:rPr>
                <w:rFonts w:ascii="宋体" w:hAnsi="宋体" w:cs="宋体"/>
                <w:sz w:val="24"/>
                <w:szCs w:val="24"/>
              </w:rPr>
            </w:pPr>
            <w:r>
              <w:rPr>
                <w:rFonts w:hint="eastAsia" w:ascii="宋体" w:hAnsi="宋体" w:cs="宋体"/>
                <w:sz w:val="24"/>
                <w:szCs w:val="24"/>
              </w:rPr>
              <w:t>服务方案</w:t>
            </w:r>
          </w:p>
        </w:tc>
        <w:tc>
          <w:tcPr>
            <w:tcW w:w="1688" w:type="dxa"/>
            <w:vAlign w:val="center"/>
          </w:tcPr>
          <w:p w14:paraId="4E8DD251">
            <w:pPr>
              <w:spacing w:line="360" w:lineRule="auto"/>
              <w:rPr>
                <w:rFonts w:ascii="宋体" w:hAnsi="宋体" w:cs="宋体"/>
                <w:b/>
                <w:sz w:val="24"/>
                <w:szCs w:val="24"/>
              </w:rPr>
            </w:pPr>
          </w:p>
        </w:tc>
      </w:tr>
      <w:tr w14:paraId="0DF5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246CA3FD">
            <w:pPr>
              <w:jc w:val="center"/>
              <w:rPr>
                <w:rFonts w:ascii="宋体" w:hAnsi="宋体" w:cs="宋体"/>
                <w:sz w:val="24"/>
                <w:szCs w:val="24"/>
              </w:rPr>
            </w:pPr>
            <w:r>
              <w:rPr>
                <w:rFonts w:hint="eastAsia" w:ascii="宋体" w:hAnsi="宋体" w:cs="宋体"/>
                <w:sz w:val="24"/>
                <w:szCs w:val="24"/>
              </w:rPr>
              <w:t>八</w:t>
            </w:r>
          </w:p>
        </w:tc>
        <w:tc>
          <w:tcPr>
            <w:tcW w:w="6342" w:type="dxa"/>
            <w:vAlign w:val="center"/>
          </w:tcPr>
          <w:p w14:paraId="00E8C273">
            <w:pPr>
              <w:spacing w:line="480" w:lineRule="exact"/>
              <w:rPr>
                <w:rFonts w:ascii="宋体" w:hAnsi="宋体" w:cs="宋体"/>
                <w:sz w:val="24"/>
                <w:szCs w:val="24"/>
              </w:rPr>
            </w:pPr>
            <w:r>
              <w:rPr>
                <w:rFonts w:hint="eastAsia" w:ascii="宋体" w:hAnsi="宋体" w:cs="宋体"/>
                <w:sz w:val="24"/>
                <w:szCs w:val="24"/>
              </w:rPr>
              <w:t>谈判文件要求和供应商认为需要提供的其它说明和资料</w:t>
            </w:r>
          </w:p>
        </w:tc>
        <w:tc>
          <w:tcPr>
            <w:tcW w:w="1688" w:type="dxa"/>
            <w:vAlign w:val="center"/>
          </w:tcPr>
          <w:p w14:paraId="7834AE87">
            <w:pPr>
              <w:spacing w:line="360" w:lineRule="auto"/>
              <w:rPr>
                <w:rFonts w:ascii="宋体" w:hAnsi="宋体" w:cs="宋体"/>
                <w:b/>
                <w:sz w:val="24"/>
                <w:szCs w:val="24"/>
              </w:rPr>
            </w:pPr>
          </w:p>
        </w:tc>
      </w:tr>
      <w:tr w14:paraId="5E3E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334718CD">
            <w:pPr>
              <w:jc w:val="center"/>
              <w:rPr>
                <w:rFonts w:ascii="宋体" w:hAnsi="宋体" w:cs="宋体"/>
                <w:sz w:val="24"/>
                <w:szCs w:val="24"/>
              </w:rPr>
            </w:pPr>
          </w:p>
        </w:tc>
        <w:tc>
          <w:tcPr>
            <w:tcW w:w="6342" w:type="dxa"/>
            <w:vAlign w:val="center"/>
          </w:tcPr>
          <w:p w14:paraId="3F00047D">
            <w:pPr>
              <w:rPr>
                <w:rFonts w:ascii="宋体" w:hAnsi="宋体" w:cs="宋体"/>
                <w:sz w:val="24"/>
                <w:szCs w:val="24"/>
              </w:rPr>
            </w:pPr>
          </w:p>
        </w:tc>
        <w:tc>
          <w:tcPr>
            <w:tcW w:w="1688" w:type="dxa"/>
            <w:vAlign w:val="center"/>
          </w:tcPr>
          <w:p w14:paraId="4AB96ADD">
            <w:pPr>
              <w:spacing w:line="360" w:lineRule="auto"/>
              <w:rPr>
                <w:rFonts w:ascii="宋体" w:hAnsi="宋体" w:cs="宋体"/>
                <w:b/>
                <w:sz w:val="24"/>
                <w:szCs w:val="24"/>
              </w:rPr>
            </w:pPr>
          </w:p>
        </w:tc>
      </w:tr>
      <w:tr w14:paraId="0AEF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43A2FAAA">
            <w:pPr>
              <w:jc w:val="center"/>
              <w:rPr>
                <w:rFonts w:ascii="宋体" w:hAnsi="宋体" w:cs="宋体"/>
                <w:sz w:val="24"/>
                <w:szCs w:val="24"/>
              </w:rPr>
            </w:pPr>
          </w:p>
        </w:tc>
        <w:tc>
          <w:tcPr>
            <w:tcW w:w="6342" w:type="dxa"/>
            <w:vAlign w:val="center"/>
          </w:tcPr>
          <w:p w14:paraId="7AD9CF91">
            <w:pPr>
              <w:rPr>
                <w:rFonts w:ascii="宋体" w:hAnsi="宋体" w:cs="宋体"/>
                <w:sz w:val="24"/>
                <w:szCs w:val="24"/>
              </w:rPr>
            </w:pPr>
          </w:p>
        </w:tc>
        <w:tc>
          <w:tcPr>
            <w:tcW w:w="1688" w:type="dxa"/>
            <w:vAlign w:val="center"/>
          </w:tcPr>
          <w:p w14:paraId="2D05C57C">
            <w:pPr>
              <w:spacing w:line="360" w:lineRule="auto"/>
              <w:rPr>
                <w:rFonts w:ascii="宋体" w:hAnsi="宋体" w:cs="宋体"/>
                <w:b/>
                <w:sz w:val="24"/>
                <w:szCs w:val="24"/>
              </w:rPr>
            </w:pPr>
          </w:p>
        </w:tc>
      </w:tr>
      <w:tr w14:paraId="7B2A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46D96FCB">
            <w:pPr>
              <w:jc w:val="center"/>
              <w:rPr>
                <w:rFonts w:ascii="宋体" w:hAnsi="宋体" w:cs="宋体"/>
                <w:sz w:val="24"/>
                <w:szCs w:val="24"/>
              </w:rPr>
            </w:pPr>
          </w:p>
        </w:tc>
        <w:tc>
          <w:tcPr>
            <w:tcW w:w="6342" w:type="dxa"/>
            <w:vAlign w:val="center"/>
          </w:tcPr>
          <w:p w14:paraId="4A063368">
            <w:pPr>
              <w:rPr>
                <w:rFonts w:ascii="宋体" w:hAnsi="宋体" w:cs="宋体"/>
                <w:sz w:val="24"/>
                <w:szCs w:val="24"/>
              </w:rPr>
            </w:pPr>
          </w:p>
        </w:tc>
        <w:tc>
          <w:tcPr>
            <w:tcW w:w="1688" w:type="dxa"/>
            <w:vAlign w:val="center"/>
          </w:tcPr>
          <w:p w14:paraId="57895BF1">
            <w:pPr>
              <w:spacing w:line="360" w:lineRule="auto"/>
              <w:rPr>
                <w:rFonts w:ascii="宋体" w:hAnsi="宋体" w:cs="宋体"/>
                <w:b/>
                <w:sz w:val="24"/>
                <w:szCs w:val="24"/>
              </w:rPr>
            </w:pPr>
          </w:p>
        </w:tc>
      </w:tr>
      <w:tr w14:paraId="3E25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75D8D2C5">
            <w:pPr>
              <w:jc w:val="center"/>
              <w:rPr>
                <w:rFonts w:ascii="宋体" w:hAnsi="宋体" w:cs="宋体"/>
                <w:sz w:val="24"/>
                <w:szCs w:val="24"/>
              </w:rPr>
            </w:pPr>
          </w:p>
        </w:tc>
        <w:tc>
          <w:tcPr>
            <w:tcW w:w="6342" w:type="dxa"/>
            <w:vAlign w:val="center"/>
          </w:tcPr>
          <w:p w14:paraId="199FF1CE">
            <w:pPr>
              <w:rPr>
                <w:rFonts w:ascii="宋体" w:hAnsi="宋体" w:cs="宋体"/>
                <w:sz w:val="24"/>
                <w:szCs w:val="24"/>
              </w:rPr>
            </w:pPr>
          </w:p>
        </w:tc>
        <w:tc>
          <w:tcPr>
            <w:tcW w:w="1688" w:type="dxa"/>
            <w:vAlign w:val="center"/>
          </w:tcPr>
          <w:p w14:paraId="131FA7B7">
            <w:pPr>
              <w:spacing w:line="360" w:lineRule="auto"/>
              <w:rPr>
                <w:rFonts w:ascii="宋体" w:hAnsi="宋体" w:cs="宋体"/>
                <w:b/>
                <w:sz w:val="24"/>
                <w:szCs w:val="24"/>
              </w:rPr>
            </w:pPr>
          </w:p>
        </w:tc>
      </w:tr>
    </w:tbl>
    <w:p w14:paraId="49EBAAA6">
      <w:pPr>
        <w:spacing w:line="360" w:lineRule="auto"/>
        <w:jc w:val="center"/>
        <w:rPr>
          <w:rFonts w:ascii="宋体" w:hAnsi="宋体" w:cs="宋体"/>
          <w:b/>
          <w:sz w:val="24"/>
          <w:szCs w:val="24"/>
        </w:rPr>
      </w:pPr>
    </w:p>
    <w:p w14:paraId="4FC23559">
      <w:pPr>
        <w:spacing w:line="360" w:lineRule="auto"/>
        <w:jc w:val="center"/>
        <w:rPr>
          <w:rFonts w:ascii="宋体" w:hAnsi="宋体" w:cs="宋体"/>
          <w:b/>
          <w:sz w:val="24"/>
          <w:szCs w:val="24"/>
        </w:rPr>
      </w:pPr>
    </w:p>
    <w:p w14:paraId="6D96A208">
      <w:pPr>
        <w:spacing w:line="360" w:lineRule="auto"/>
        <w:jc w:val="center"/>
        <w:rPr>
          <w:rFonts w:ascii="宋体" w:hAnsi="宋体" w:cs="宋体"/>
          <w:b/>
          <w:sz w:val="24"/>
          <w:szCs w:val="24"/>
        </w:rPr>
      </w:pPr>
    </w:p>
    <w:p w14:paraId="74D6B7DF">
      <w:pPr>
        <w:rPr>
          <w:rFonts w:ascii="宋体" w:hAnsi="宋体" w:cs="宋体"/>
          <w:sz w:val="24"/>
          <w:szCs w:val="24"/>
        </w:rPr>
      </w:pPr>
      <w:r>
        <w:rPr>
          <w:rFonts w:hint="eastAsia" w:ascii="宋体" w:hAnsi="宋体" w:cs="宋体"/>
          <w:sz w:val="24"/>
          <w:szCs w:val="24"/>
        </w:rPr>
        <w:br w:type="page"/>
      </w:r>
    </w:p>
    <w:p w14:paraId="740BCB7E">
      <w:pPr>
        <w:rPr>
          <w:rFonts w:ascii="宋体" w:hAnsi="宋体" w:cs="宋体"/>
          <w:sz w:val="24"/>
          <w:szCs w:val="24"/>
        </w:rPr>
      </w:pPr>
    </w:p>
    <w:p w14:paraId="7053797D">
      <w:pPr>
        <w:pStyle w:val="3"/>
        <w:spacing w:before="0" w:after="0" w:line="560" w:lineRule="exact"/>
        <w:rPr>
          <w:rFonts w:ascii="宋体" w:hAnsi="宋体" w:eastAsia="宋体" w:cs="宋体"/>
          <w:sz w:val="24"/>
          <w:szCs w:val="24"/>
        </w:rPr>
      </w:pPr>
      <w:bookmarkStart w:id="80" w:name="_Toc970"/>
      <w:r>
        <w:rPr>
          <w:rFonts w:hint="eastAsia" w:ascii="宋体" w:hAnsi="宋体" w:eastAsia="宋体" w:cs="宋体"/>
          <w:sz w:val="24"/>
          <w:szCs w:val="24"/>
        </w:rPr>
        <w:t>附件一</w:t>
      </w:r>
      <w:bookmarkEnd w:id="80"/>
    </w:p>
    <w:p w14:paraId="37E16F7A">
      <w:pPr>
        <w:pStyle w:val="3"/>
        <w:spacing w:before="0" w:after="0" w:line="560" w:lineRule="exact"/>
        <w:jc w:val="center"/>
        <w:rPr>
          <w:rFonts w:ascii="宋体" w:hAnsi="宋体" w:eastAsia="宋体" w:cs="宋体"/>
          <w:sz w:val="24"/>
          <w:szCs w:val="24"/>
        </w:rPr>
      </w:pPr>
      <w:bookmarkStart w:id="81" w:name="_Toc9181"/>
      <w:bookmarkStart w:id="82" w:name="_Toc10816"/>
      <w:bookmarkStart w:id="83" w:name="_Toc6891"/>
      <w:r>
        <w:rPr>
          <w:rFonts w:hint="eastAsia" w:ascii="宋体" w:hAnsi="宋体" w:eastAsia="宋体" w:cs="宋体"/>
          <w:sz w:val="24"/>
          <w:szCs w:val="24"/>
        </w:rPr>
        <w:t>报价单</w:t>
      </w:r>
      <w:bookmarkEnd w:id="81"/>
      <w:bookmarkEnd w:id="82"/>
    </w:p>
    <w:p w14:paraId="4F8B3008">
      <w:pPr>
        <w:pStyle w:val="17"/>
        <w:spacing w:line="360" w:lineRule="auto"/>
        <w:rPr>
          <w:rFonts w:ascii="宋体" w:hAnsi="宋体" w:eastAsia="宋体" w:cs="宋体"/>
          <w:b/>
          <w:bCs/>
          <w:sz w:val="24"/>
          <w:szCs w:val="24"/>
        </w:rPr>
      </w:pPr>
    </w:p>
    <w:p w14:paraId="0DAB4CCF">
      <w:pPr>
        <w:spacing w:line="0" w:lineRule="atLeast"/>
        <w:ind w:firstLine="235" w:firstLineChars="98"/>
        <w:rPr>
          <w:rFonts w:ascii="宋体" w:hAnsi="宋体" w:cs="宋体"/>
          <w:sz w:val="24"/>
          <w:szCs w:val="24"/>
        </w:rPr>
      </w:pPr>
      <w:r>
        <w:rPr>
          <w:rFonts w:hint="eastAsia" w:ascii="宋体" w:hAnsi="宋体" w:cs="宋体"/>
          <w:sz w:val="24"/>
          <w:szCs w:val="24"/>
        </w:rPr>
        <w:t>项目名称：</w:t>
      </w:r>
    </w:p>
    <w:tbl>
      <w:tblPr>
        <w:tblStyle w:val="36"/>
        <w:tblW w:w="9067" w:type="dxa"/>
        <w:tblInd w:w="281" w:type="dxa"/>
        <w:tblLayout w:type="fixed"/>
        <w:tblCellMar>
          <w:top w:w="0" w:type="dxa"/>
          <w:left w:w="108" w:type="dxa"/>
          <w:bottom w:w="0" w:type="dxa"/>
          <w:right w:w="108" w:type="dxa"/>
        </w:tblCellMar>
      </w:tblPr>
      <w:tblGrid>
        <w:gridCol w:w="750"/>
        <w:gridCol w:w="1491"/>
        <w:gridCol w:w="1530"/>
        <w:gridCol w:w="1137"/>
        <w:gridCol w:w="901"/>
        <w:gridCol w:w="1149"/>
        <w:gridCol w:w="2109"/>
      </w:tblGrid>
      <w:tr w14:paraId="0DA560E6">
        <w:tblPrEx>
          <w:tblCellMar>
            <w:top w:w="0" w:type="dxa"/>
            <w:left w:w="108" w:type="dxa"/>
            <w:bottom w:w="0" w:type="dxa"/>
            <w:right w:w="108" w:type="dxa"/>
          </w:tblCellMar>
        </w:tblPrEx>
        <w:trPr>
          <w:trHeight w:val="800" w:hRule="atLeast"/>
        </w:trPr>
        <w:tc>
          <w:tcPr>
            <w:tcW w:w="750" w:type="dxa"/>
            <w:tcBorders>
              <w:top w:val="single" w:color="000000" w:sz="8" w:space="0"/>
              <w:left w:val="single" w:color="000000" w:sz="8" w:space="0"/>
              <w:bottom w:val="single" w:color="000000" w:sz="4" w:space="0"/>
              <w:right w:val="single" w:color="000000" w:sz="4" w:space="0"/>
            </w:tcBorders>
            <w:vAlign w:val="center"/>
          </w:tcPr>
          <w:p w14:paraId="481201BB">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491" w:type="dxa"/>
            <w:tcBorders>
              <w:top w:val="single" w:color="000000" w:sz="8" w:space="0"/>
              <w:left w:val="single" w:color="000000" w:sz="4" w:space="0"/>
              <w:bottom w:val="single" w:color="000000" w:sz="4" w:space="0"/>
              <w:right w:val="single" w:color="000000" w:sz="4" w:space="0"/>
            </w:tcBorders>
            <w:noWrap/>
            <w:vAlign w:val="center"/>
          </w:tcPr>
          <w:p w14:paraId="27E9167D">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分项名称</w:t>
            </w:r>
          </w:p>
        </w:tc>
        <w:tc>
          <w:tcPr>
            <w:tcW w:w="1530" w:type="dxa"/>
            <w:tcBorders>
              <w:top w:val="single" w:color="000000" w:sz="8" w:space="0"/>
              <w:left w:val="single" w:color="000000" w:sz="4" w:space="0"/>
              <w:bottom w:val="single" w:color="000000" w:sz="4" w:space="0"/>
              <w:right w:val="single" w:color="000000" w:sz="4" w:space="0"/>
            </w:tcBorders>
            <w:noWrap/>
            <w:vAlign w:val="center"/>
          </w:tcPr>
          <w:p w14:paraId="6B0F63D1">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数量及单位</w:t>
            </w:r>
          </w:p>
        </w:tc>
        <w:tc>
          <w:tcPr>
            <w:tcW w:w="2038" w:type="dxa"/>
            <w:gridSpan w:val="2"/>
            <w:tcBorders>
              <w:top w:val="single" w:color="000000" w:sz="8" w:space="0"/>
              <w:left w:val="single" w:color="000000" w:sz="4" w:space="0"/>
              <w:bottom w:val="single" w:color="000000" w:sz="4" w:space="0"/>
              <w:right w:val="single" w:color="000000" w:sz="4" w:space="0"/>
            </w:tcBorders>
            <w:vAlign w:val="center"/>
          </w:tcPr>
          <w:p w14:paraId="2F1615C3">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综合单价</w:t>
            </w:r>
          </w:p>
        </w:tc>
        <w:tc>
          <w:tcPr>
            <w:tcW w:w="1149" w:type="dxa"/>
            <w:tcBorders>
              <w:top w:val="single" w:color="000000" w:sz="8" w:space="0"/>
              <w:left w:val="single" w:color="000000" w:sz="4" w:space="0"/>
              <w:bottom w:val="single" w:color="000000" w:sz="4" w:space="0"/>
              <w:right w:val="single" w:color="000000" w:sz="4" w:space="0"/>
            </w:tcBorders>
            <w:vAlign w:val="center"/>
          </w:tcPr>
          <w:p w14:paraId="4EE23694">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小  计</w:t>
            </w:r>
            <w:r>
              <w:rPr>
                <w:rFonts w:hint="eastAsia" w:ascii="宋体" w:hAnsi="宋体" w:cs="宋体"/>
                <w:b/>
                <w:bCs/>
                <w:color w:val="000000"/>
                <w:kern w:val="0"/>
                <w:sz w:val="24"/>
                <w:szCs w:val="24"/>
                <w:lang w:bidi="ar"/>
              </w:rPr>
              <w:br w:type="textWrapping"/>
            </w:r>
            <w:r>
              <w:rPr>
                <w:rFonts w:hint="eastAsia" w:ascii="宋体" w:hAnsi="宋体" w:cs="宋体"/>
                <w:b/>
                <w:bCs/>
                <w:color w:val="000000"/>
                <w:kern w:val="0"/>
                <w:sz w:val="24"/>
                <w:szCs w:val="24"/>
                <w:lang w:bidi="ar"/>
              </w:rPr>
              <w:t>（元/月）</w:t>
            </w:r>
          </w:p>
        </w:tc>
        <w:tc>
          <w:tcPr>
            <w:tcW w:w="2109" w:type="dxa"/>
            <w:tcBorders>
              <w:top w:val="single" w:color="000000" w:sz="8" w:space="0"/>
              <w:left w:val="single" w:color="000000" w:sz="4" w:space="0"/>
              <w:bottom w:val="single" w:color="000000" w:sz="4" w:space="0"/>
              <w:right w:val="single" w:color="000000" w:sz="8" w:space="0"/>
            </w:tcBorders>
            <w:noWrap/>
            <w:vAlign w:val="center"/>
          </w:tcPr>
          <w:p w14:paraId="41AA0B45">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综合单价</w:t>
            </w:r>
          </w:p>
          <w:p w14:paraId="3CB4CEAE">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报区间范围</w:t>
            </w:r>
          </w:p>
        </w:tc>
      </w:tr>
      <w:tr w14:paraId="1334EC58">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60338125">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5D87F351">
            <w:pPr>
              <w:widowControl/>
              <w:jc w:val="center"/>
              <w:textAlignment w:val="center"/>
              <w:rPr>
                <w:rFonts w:ascii="宋体" w:hAnsi="宋体" w:cs="宋体"/>
                <w:sz w:val="24"/>
                <w:szCs w:val="24"/>
              </w:rPr>
            </w:pPr>
            <w:r>
              <w:rPr>
                <w:rFonts w:hint="eastAsia" w:ascii="宋体" w:hAnsi="宋体" w:cs="宋体"/>
                <w:color w:val="000000"/>
                <w:kern w:val="0"/>
                <w:sz w:val="24"/>
                <w:szCs w:val="24"/>
                <w:lang w:bidi="ar"/>
              </w:rPr>
              <w:t>小高层</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211760AA">
            <w:pPr>
              <w:widowControl/>
              <w:jc w:val="center"/>
              <w:textAlignment w:val="center"/>
              <w:rPr>
                <w:rFonts w:ascii="宋体" w:hAnsi="宋体" w:cs="宋体"/>
                <w:sz w:val="24"/>
                <w:szCs w:val="24"/>
              </w:rPr>
            </w:pPr>
            <w:r>
              <w:rPr>
                <w:rStyle w:val="92"/>
                <w:rFonts w:cs="宋体"/>
                <w:color w:val="auto"/>
                <w:lang w:bidi="ar"/>
              </w:rPr>
              <w:t>23679.70㎡</w:t>
            </w:r>
          </w:p>
        </w:tc>
        <w:tc>
          <w:tcPr>
            <w:tcW w:w="2038" w:type="dxa"/>
            <w:gridSpan w:val="2"/>
            <w:tcBorders>
              <w:top w:val="single" w:color="000000" w:sz="4" w:space="0"/>
              <w:left w:val="single" w:color="000000" w:sz="4" w:space="0"/>
              <w:bottom w:val="single" w:color="000000" w:sz="4" w:space="0"/>
              <w:right w:val="single" w:color="000000" w:sz="4" w:space="0"/>
            </w:tcBorders>
            <w:noWrap/>
            <w:vAlign w:val="center"/>
          </w:tcPr>
          <w:p w14:paraId="4B0FA7C9">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（元/㎡/月）</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1B32DB2E">
            <w:pPr>
              <w:widowControl/>
              <w:spacing w:line="440" w:lineRule="exact"/>
              <w:jc w:val="center"/>
              <w:rPr>
                <w:rFonts w:ascii="宋体" w:hAnsi="宋体" w:cs="宋体"/>
                <w:color w:val="000000"/>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ign w:val="center"/>
          </w:tcPr>
          <w:p w14:paraId="67C8A9DD">
            <w:pPr>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rPr>
              <w:t>0.4</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-0.8</w:t>
            </w:r>
            <w:r>
              <w:rPr>
                <w:rFonts w:hint="eastAsia" w:ascii="宋体" w:hAnsi="宋体" w:cs="宋体"/>
                <w:b/>
                <w:bCs/>
                <w:color w:val="000000"/>
                <w:sz w:val="24"/>
                <w:szCs w:val="24"/>
                <w:lang w:val="en-US" w:eastAsia="zh-CN"/>
              </w:rPr>
              <w:t>0</w:t>
            </w:r>
          </w:p>
          <w:p w14:paraId="32E65EF3">
            <w:pPr>
              <w:jc w:val="center"/>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kern w:val="0"/>
                <w:sz w:val="24"/>
                <w:szCs w:val="24"/>
                <w:lang w:bidi="ar"/>
              </w:rPr>
              <w:t>元/㎡/月</w:t>
            </w:r>
            <w:r>
              <w:rPr>
                <w:rFonts w:hint="eastAsia" w:ascii="宋体" w:hAnsi="宋体" w:cs="宋体"/>
                <w:b/>
                <w:bCs/>
                <w:color w:val="000000"/>
                <w:sz w:val="24"/>
                <w:szCs w:val="24"/>
              </w:rPr>
              <w:t>）</w:t>
            </w:r>
          </w:p>
        </w:tc>
      </w:tr>
      <w:tr w14:paraId="7134A5A8">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2FE01641">
            <w:pPr>
              <w:widowControl/>
              <w:jc w:val="center"/>
              <w:textAlignment w:val="center"/>
              <w:rPr>
                <w:rFonts w:ascii="宋体" w:hAnsi="宋体" w:cs="宋体"/>
                <w:color w:val="000000"/>
                <w:sz w:val="24"/>
                <w:szCs w:val="24"/>
              </w:rPr>
            </w:pPr>
            <w:r>
              <w:rPr>
                <w:rFonts w:hint="eastAsia" w:ascii="宋体" w:hAnsi="宋体" w:cs="宋体"/>
                <w:color w:val="000000"/>
                <w:sz w:val="24"/>
                <w:szCs w:val="24"/>
              </w:rPr>
              <w:t>2</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253920E5">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多层</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439ADAB2">
            <w:pPr>
              <w:widowControl/>
              <w:jc w:val="center"/>
              <w:textAlignment w:val="center"/>
              <w:rPr>
                <w:rFonts w:ascii="宋体" w:hAnsi="宋体" w:cs="宋体"/>
                <w:kern w:val="0"/>
                <w:sz w:val="24"/>
                <w:szCs w:val="24"/>
                <w:lang w:bidi="ar"/>
              </w:rPr>
            </w:pPr>
            <w:r>
              <w:rPr>
                <w:rStyle w:val="92"/>
                <w:rFonts w:cs="宋体"/>
                <w:color w:val="auto"/>
                <w:lang w:bidi="ar"/>
              </w:rPr>
              <w:t>45017.19㎡</w:t>
            </w:r>
          </w:p>
        </w:tc>
        <w:tc>
          <w:tcPr>
            <w:tcW w:w="2038" w:type="dxa"/>
            <w:gridSpan w:val="2"/>
            <w:tcBorders>
              <w:top w:val="single" w:color="000000" w:sz="4" w:space="0"/>
              <w:left w:val="single" w:color="000000" w:sz="4" w:space="0"/>
              <w:bottom w:val="single" w:color="000000" w:sz="4" w:space="0"/>
              <w:right w:val="single" w:color="000000" w:sz="4" w:space="0"/>
            </w:tcBorders>
            <w:noWrap/>
            <w:vAlign w:val="center"/>
          </w:tcPr>
          <w:p w14:paraId="35DD9C96">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（元/㎡/月）</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295C5AB9">
            <w:pPr>
              <w:widowControl/>
              <w:spacing w:line="440" w:lineRule="exact"/>
              <w:jc w:val="center"/>
              <w:rPr>
                <w:rFonts w:ascii="宋体" w:hAnsi="宋体" w:cs="宋体"/>
                <w:color w:val="000000"/>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ign w:val="center"/>
          </w:tcPr>
          <w:p w14:paraId="1401B633">
            <w:pPr>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rPr>
              <w:t>0.4</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-0.8</w:t>
            </w:r>
            <w:r>
              <w:rPr>
                <w:rFonts w:hint="eastAsia" w:ascii="宋体" w:hAnsi="宋体" w:cs="宋体"/>
                <w:b/>
                <w:bCs/>
                <w:color w:val="000000"/>
                <w:sz w:val="24"/>
                <w:szCs w:val="24"/>
                <w:lang w:val="en-US" w:eastAsia="zh-CN"/>
              </w:rPr>
              <w:t>0</w:t>
            </w:r>
          </w:p>
          <w:p w14:paraId="307804F1">
            <w:pPr>
              <w:jc w:val="center"/>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kern w:val="0"/>
                <w:sz w:val="24"/>
                <w:szCs w:val="24"/>
                <w:lang w:bidi="ar"/>
              </w:rPr>
              <w:t>元/㎡/月</w:t>
            </w:r>
            <w:r>
              <w:rPr>
                <w:rFonts w:hint="eastAsia" w:ascii="宋体" w:hAnsi="宋体" w:cs="宋体"/>
                <w:b/>
                <w:bCs/>
                <w:color w:val="000000"/>
                <w:sz w:val="24"/>
                <w:szCs w:val="24"/>
              </w:rPr>
              <w:t>）</w:t>
            </w:r>
          </w:p>
        </w:tc>
      </w:tr>
      <w:tr w14:paraId="4E14F4C1">
        <w:tblPrEx>
          <w:tblCellMar>
            <w:top w:w="0" w:type="dxa"/>
            <w:left w:w="108" w:type="dxa"/>
            <w:bottom w:w="0" w:type="dxa"/>
            <w:right w:w="108" w:type="dxa"/>
          </w:tblCellMar>
        </w:tblPrEx>
        <w:trPr>
          <w:trHeight w:val="295"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0DBC0157">
            <w:pPr>
              <w:widowControl/>
              <w:jc w:val="center"/>
              <w:textAlignment w:val="center"/>
              <w:rPr>
                <w:rFonts w:ascii="宋体" w:hAnsi="宋体" w:cs="宋体"/>
                <w:color w:val="000000"/>
                <w:sz w:val="24"/>
                <w:szCs w:val="24"/>
              </w:rPr>
            </w:pPr>
            <w:r>
              <w:rPr>
                <w:rFonts w:hint="eastAsia" w:ascii="宋体" w:hAnsi="宋体" w:cs="宋体"/>
                <w:color w:val="000000"/>
                <w:sz w:val="24"/>
                <w:szCs w:val="24"/>
              </w:rPr>
              <w:t>3</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2658176C">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安置房</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0EC98483">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8873</w:t>
            </w:r>
            <w:r>
              <w:rPr>
                <w:rStyle w:val="92"/>
                <w:rFonts w:cs="宋体"/>
                <w:color w:val="auto"/>
                <w:lang w:bidi="ar"/>
              </w:rPr>
              <w:t>㎡</w:t>
            </w:r>
          </w:p>
        </w:tc>
        <w:tc>
          <w:tcPr>
            <w:tcW w:w="2038" w:type="dxa"/>
            <w:gridSpan w:val="2"/>
            <w:tcBorders>
              <w:top w:val="single" w:color="000000" w:sz="4" w:space="0"/>
              <w:left w:val="single" w:color="000000" w:sz="4" w:space="0"/>
              <w:bottom w:val="single" w:color="000000" w:sz="4" w:space="0"/>
              <w:right w:val="single" w:color="000000" w:sz="4" w:space="0"/>
            </w:tcBorders>
            <w:noWrap/>
            <w:vAlign w:val="center"/>
          </w:tcPr>
          <w:p w14:paraId="42658EAA">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（元/㎡/月）</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4E0C2C8B">
            <w:pPr>
              <w:widowControl/>
              <w:spacing w:line="440" w:lineRule="exact"/>
              <w:jc w:val="center"/>
              <w:rPr>
                <w:rFonts w:ascii="宋体" w:hAnsi="宋体" w:cs="宋体"/>
                <w:color w:val="000000"/>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ign w:val="center"/>
          </w:tcPr>
          <w:p w14:paraId="5D4673CB">
            <w:pPr>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rPr>
              <w:t>0.3</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-0.5</w:t>
            </w:r>
            <w:r>
              <w:rPr>
                <w:rFonts w:hint="eastAsia" w:ascii="宋体" w:hAnsi="宋体" w:cs="宋体"/>
                <w:b/>
                <w:bCs/>
                <w:color w:val="000000"/>
                <w:sz w:val="24"/>
                <w:szCs w:val="24"/>
                <w:lang w:val="en-US" w:eastAsia="zh-CN"/>
              </w:rPr>
              <w:t>0</w:t>
            </w:r>
          </w:p>
          <w:p w14:paraId="0FC2B7AD">
            <w:pPr>
              <w:jc w:val="center"/>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kern w:val="0"/>
                <w:sz w:val="24"/>
                <w:szCs w:val="24"/>
                <w:lang w:bidi="ar"/>
              </w:rPr>
              <w:t>元/㎡/月</w:t>
            </w:r>
            <w:r>
              <w:rPr>
                <w:rFonts w:hint="eastAsia" w:ascii="宋体" w:hAnsi="宋体" w:cs="宋体"/>
                <w:b/>
                <w:bCs/>
                <w:color w:val="000000"/>
                <w:sz w:val="24"/>
                <w:szCs w:val="24"/>
              </w:rPr>
              <w:t>）</w:t>
            </w:r>
          </w:p>
        </w:tc>
      </w:tr>
      <w:tr w14:paraId="4DC636A6">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6C09D49A">
            <w:pPr>
              <w:widowControl/>
              <w:jc w:val="center"/>
              <w:textAlignment w:val="center"/>
              <w:rPr>
                <w:rFonts w:ascii="宋体" w:hAnsi="宋体" w:cs="宋体"/>
                <w:color w:val="000000"/>
                <w:sz w:val="24"/>
                <w:szCs w:val="24"/>
              </w:rPr>
            </w:pPr>
            <w:r>
              <w:rPr>
                <w:rFonts w:hint="eastAsia" w:ascii="宋体" w:hAnsi="宋体" w:cs="宋体"/>
                <w:color w:val="000000"/>
                <w:sz w:val="24"/>
                <w:szCs w:val="24"/>
              </w:rPr>
              <w:t>4</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3B1DF856">
            <w:pPr>
              <w:widowControl/>
              <w:jc w:val="center"/>
              <w:textAlignment w:val="center"/>
              <w:rPr>
                <w:rFonts w:ascii="宋体" w:hAnsi="宋体" w:cs="宋体"/>
                <w:sz w:val="24"/>
                <w:szCs w:val="24"/>
              </w:rPr>
            </w:pPr>
            <w:r>
              <w:rPr>
                <w:rFonts w:hint="eastAsia" w:ascii="宋体" w:hAnsi="宋体" w:cs="宋体"/>
                <w:color w:val="000000"/>
                <w:kern w:val="0"/>
                <w:sz w:val="24"/>
                <w:szCs w:val="24"/>
                <w:lang w:bidi="ar"/>
              </w:rPr>
              <w:t>商  业</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09181A3B">
            <w:pPr>
              <w:widowControl/>
              <w:jc w:val="center"/>
              <w:textAlignment w:val="center"/>
              <w:rPr>
                <w:rFonts w:ascii="宋体" w:hAnsi="宋体" w:cs="宋体"/>
                <w:sz w:val="24"/>
                <w:szCs w:val="24"/>
              </w:rPr>
            </w:pPr>
            <w:r>
              <w:rPr>
                <w:rFonts w:hint="eastAsia" w:ascii="宋体" w:hAnsi="宋体" w:cs="宋体"/>
                <w:sz w:val="24"/>
                <w:szCs w:val="24"/>
              </w:rPr>
              <w:t>3317.14</w:t>
            </w:r>
            <w:r>
              <w:rPr>
                <w:rStyle w:val="92"/>
                <w:rFonts w:cs="宋体"/>
                <w:color w:val="auto"/>
                <w:lang w:bidi="ar"/>
              </w:rPr>
              <w:t>㎡</w:t>
            </w:r>
          </w:p>
        </w:tc>
        <w:tc>
          <w:tcPr>
            <w:tcW w:w="2038" w:type="dxa"/>
            <w:gridSpan w:val="2"/>
            <w:tcBorders>
              <w:top w:val="single" w:color="000000" w:sz="4" w:space="0"/>
              <w:left w:val="single" w:color="000000" w:sz="4" w:space="0"/>
              <w:bottom w:val="single" w:color="000000" w:sz="4" w:space="0"/>
              <w:right w:val="single" w:color="000000" w:sz="4" w:space="0"/>
            </w:tcBorders>
            <w:noWrap/>
            <w:vAlign w:val="center"/>
          </w:tcPr>
          <w:p w14:paraId="1F31CF06">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（元/㎡/月）</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5ECEA22C">
            <w:pPr>
              <w:widowControl/>
              <w:spacing w:line="440" w:lineRule="exact"/>
              <w:jc w:val="center"/>
              <w:rPr>
                <w:rFonts w:ascii="宋体" w:hAnsi="宋体" w:cs="宋体"/>
                <w:color w:val="000000"/>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ign w:val="center"/>
          </w:tcPr>
          <w:p w14:paraId="16FED954">
            <w:pPr>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rPr>
              <w:t>1.0</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-2.0</w:t>
            </w:r>
            <w:r>
              <w:rPr>
                <w:rFonts w:hint="eastAsia" w:ascii="宋体" w:hAnsi="宋体" w:cs="宋体"/>
                <w:b/>
                <w:bCs/>
                <w:color w:val="000000"/>
                <w:sz w:val="24"/>
                <w:szCs w:val="24"/>
                <w:lang w:val="en-US" w:eastAsia="zh-CN"/>
              </w:rPr>
              <w:t>0</w:t>
            </w:r>
          </w:p>
          <w:p w14:paraId="353EA6FE">
            <w:pPr>
              <w:jc w:val="center"/>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kern w:val="0"/>
                <w:sz w:val="24"/>
                <w:szCs w:val="24"/>
                <w:lang w:bidi="ar"/>
              </w:rPr>
              <w:t>元/㎡/月</w:t>
            </w:r>
            <w:r>
              <w:rPr>
                <w:rFonts w:hint="eastAsia" w:ascii="宋体" w:hAnsi="宋体" w:cs="宋体"/>
                <w:b/>
                <w:bCs/>
                <w:color w:val="000000"/>
                <w:sz w:val="24"/>
                <w:szCs w:val="24"/>
              </w:rPr>
              <w:t>）</w:t>
            </w:r>
          </w:p>
        </w:tc>
      </w:tr>
      <w:tr w14:paraId="2ED5C23F">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0BF381AC">
            <w:pPr>
              <w:widowControl/>
              <w:jc w:val="center"/>
              <w:textAlignment w:val="center"/>
              <w:rPr>
                <w:rFonts w:ascii="宋体" w:hAnsi="宋体" w:cs="宋体"/>
                <w:color w:val="000000"/>
                <w:sz w:val="24"/>
                <w:szCs w:val="24"/>
              </w:rPr>
            </w:pPr>
            <w:r>
              <w:rPr>
                <w:rFonts w:hint="eastAsia" w:ascii="宋体" w:hAnsi="宋体" w:cs="宋体"/>
                <w:color w:val="000000"/>
                <w:sz w:val="24"/>
                <w:szCs w:val="24"/>
              </w:rPr>
              <w:t>5</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20E70A5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公共照明</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35A12B84">
            <w:pPr>
              <w:widowControl/>
              <w:jc w:val="center"/>
              <w:textAlignment w:val="center"/>
              <w:rPr>
                <w:rFonts w:ascii="宋体" w:hAnsi="宋体" w:cs="宋体"/>
                <w:sz w:val="24"/>
                <w:szCs w:val="24"/>
              </w:rPr>
            </w:pPr>
            <w:r>
              <w:rPr>
                <w:rFonts w:hint="eastAsia" w:ascii="宋体" w:hAnsi="宋体" w:cs="宋体"/>
                <w:sz w:val="24"/>
                <w:szCs w:val="24"/>
              </w:rPr>
              <w:t>716户</w:t>
            </w:r>
          </w:p>
        </w:tc>
        <w:tc>
          <w:tcPr>
            <w:tcW w:w="2038" w:type="dxa"/>
            <w:gridSpan w:val="2"/>
            <w:tcBorders>
              <w:top w:val="single" w:color="000000" w:sz="4" w:space="0"/>
              <w:left w:val="single" w:color="000000" w:sz="4" w:space="0"/>
              <w:bottom w:val="single" w:color="000000" w:sz="4" w:space="0"/>
              <w:right w:val="single" w:color="000000" w:sz="4" w:space="0"/>
            </w:tcBorders>
            <w:noWrap/>
            <w:vAlign w:val="center"/>
          </w:tcPr>
          <w:p w14:paraId="5270340B">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（元/户/月）</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7CB71B86">
            <w:pPr>
              <w:widowControl/>
              <w:spacing w:line="440" w:lineRule="exact"/>
              <w:jc w:val="center"/>
              <w:rPr>
                <w:rFonts w:ascii="宋体" w:hAnsi="宋体" w:cs="宋体"/>
                <w:color w:val="000000"/>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ign w:val="center"/>
          </w:tcPr>
          <w:p w14:paraId="552AF359">
            <w:pPr>
              <w:jc w:val="center"/>
              <w:rPr>
                <w:rFonts w:hint="eastAsia" w:ascii="宋体" w:hAnsi="宋体" w:cs="宋体"/>
                <w:b/>
                <w:bCs/>
                <w:color w:val="000000"/>
                <w:sz w:val="24"/>
                <w:szCs w:val="24"/>
                <w:lang w:val="en-US" w:eastAsia="zh-CN"/>
              </w:rPr>
            </w:pPr>
            <w:r>
              <w:rPr>
                <w:rFonts w:hint="eastAsia" w:ascii="宋体" w:hAnsi="宋体" w:cs="宋体"/>
                <w:b/>
                <w:bCs/>
                <w:color w:val="000000"/>
                <w:sz w:val="24"/>
                <w:szCs w:val="24"/>
              </w:rPr>
              <w:t>3.0</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-6.0</w:t>
            </w:r>
            <w:r>
              <w:rPr>
                <w:rFonts w:hint="eastAsia" w:ascii="宋体" w:hAnsi="宋体" w:cs="宋体"/>
                <w:b/>
                <w:bCs/>
                <w:color w:val="000000"/>
                <w:sz w:val="24"/>
                <w:szCs w:val="24"/>
                <w:lang w:val="en-US" w:eastAsia="zh-CN"/>
              </w:rPr>
              <w:t>0</w:t>
            </w:r>
          </w:p>
          <w:p w14:paraId="30EFDECA">
            <w:pPr>
              <w:jc w:val="center"/>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kern w:val="0"/>
                <w:sz w:val="24"/>
                <w:szCs w:val="24"/>
                <w:lang w:bidi="ar"/>
              </w:rPr>
              <w:t>元/户/月</w:t>
            </w:r>
            <w:r>
              <w:rPr>
                <w:rFonts w:hint="eastAsia" w:ascii="宋体" w:hAnsi="宋体" w:cs="宋体"/>
                <w:b/>
                <w:bCs/>
                <w:color w:val="000000"/>
                <w:sz w:val="24"/>
                <w:szCs w:val="24"/>
              </w:rPr>
              <w:t>）</w:t>
            </w:r>
          </w:p>
        </w:tc>
      </w:tr>
      <w:tr w14:paraId="63720817">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68270B3E">
            <w:pPr>
              <w:widowControl/>
              <w:jc w:val="center"/>
              <w:textAlignment w:val="center"/>
              <w:rPr>
                <w:rFonts w:ascii="宋体" w:hAnsi="宋体" w:cs="宋体"/>
                <w:color w:val="000000"/>
                <w:sz w:val="24"/>
                <w:szCs w:val="24"/>
              </w:rPr>
            </w:pPr>
            <w:r>
              <w:rPr>
                <w:rFonts w:hint="eastAsia" w:ascii="宋体" w:hAnsi="宋体" w:cs="宋体"/>
                <w:color w:val="000000"/>
                <w:sz w:val="24"/>
                <w:szCs w:val="24"/>
              </w:rPr>
              <w:t>6</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6313552B">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电梯运行维护检测费用</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4C6E5980">
            <w:pPr>
              <w:widowControl/>
              <w:jc w:val="center"/>
              <w:textAlignment w:val="center"/>
              <w:rPr>
                <w:rFonts w:ascii="宋体" w:hAnsi="宋体" w:cs="宋体"/>
                <w:sz w:val="24"/>
                <w:szCs w:val="24"/>
              </w:rPr>
            </w:pPr>
            <w:r>
              <w:rPr>
                <w:rStyle w:val="92"/>
                <w:rFonts w:cs="宋体"/>
                <w:color w:val="auto"/>
                <w:lang w:bidi="ar"/>
              </w:rPr>
              <w:t>28485.82㎡</w:t>
            </w:r>
          </w:p>
        </w:tc>
        <w:tc>
          <w:tcPr>
            <w:tcW w:w="2038" w:type="dxa"/>
            <w:gridSpan w:val="2"/>
            <w:tcBorders>
              <w:top w:val="single" w:color="000000" w:sz="4" w:space="0"/>
              <w:left w:val="single" w:color="000000" w:sz="4" w:space="0"/>
              <w:bottom w:val="single" w:color="000000" w:sz="4" w:space="0"/>
              <w:right w:val="single" w:color="000000" w:sz="4" w:space="0"/>
            </w:tcBorders>
            <w:noWrap/>
            <w:vAlign w:val="center"/>
          </w:tcPr>
          <w:p w14:paraId="6F6D6C76">
            <w:pPr>
              <w:widowControl/>
              <w:spacing w:line="440" w:lineRule="exact"/>
              <w:jc w:val="center"/>
              <w:rPr>
                <w:rFonts w:ascii="宋体" w:hAnsi="宋体" w:cs="宋体"/>
                <w:b/>
                <w:bCs/>
                <w:color w:val="000000"/>
                <w:kern w:val="0"/>
                <w:sz w:val="24"/>
                <w:szCs w:val="24"/>
                <w:u w:val="single"/>
                <w:lang w:bidi="ar"/>
              </w:rPr>
            </w:pPr>
            <w:r>
              <w:rPr>
                <w:rFonts w:hint="eastAsia" w:ascii="宋体" w:hAnsi="宋体" w:cs="宋体"/>
                <w:b/>
                <w:bCs/>
                <w:color w:val="000000"/>
                <w:kern w:val="0"/>
                <w:sz w:val="24"/>
                <w:szCs w:val="24"/>
                <w:u w:val="single"/>
                <w:lang w:bidi="ar"/>
              </w:rPr>
              <w:t xml:space="preserve">   （元/㎡/月）</w:t>
            </w:r>
          </w:p>
        </w:tc>
        <w:tc>
          <w:tcPr>
            <w:tcW w:w="1149" w:type="dxa"/>
            <w:tcBorders>
              <w:top w:val="single" w:color="000000" w:sz="4" w:space="0"/>
              <w:left w:val="single" w:color="000000" w:sz="4" w:space="0"/>
              <w:bottom w:val="single" w:color="000000" w:sz="4" w:space="0"/>
              <w:right w:val="single" w:color="000000" w:sz="4" w:space="0"/>
            </w:tcBorders>
            <w:noWrap/>
            <w:vAlign w:val="center"/>
          </w:tcPr>
          <w:p w14:paraId="102C2398">
            <w:pPr>
              <w:widowControl/>
              <w:spacing w:line="440" w:lineRule="exact"/>
              <w:jc w:val="center"/>
              <w:rPr>
                <w:rFonts w:ascii="宋体" w:hAnsi="宋体" w:cs="宋体"/>
                <w:color w:val="000000"/>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ign w:val="center"/>
          </w:tcPr>
          <w:p w14:paraId="46D00C34">
            <w:pPr>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rPr>
              <w:t>0.2</w:t>
            </w:r>
            <w:r>
              <w:rPr>
                <w:rFonts w:hint="eastAsia" w:ascii="宋体" w:hAnsi="宋体" w:cs="宋体"/>
                <w:b/>
                <w:bCs/>
                <w:color w:val="000000"/>
                <w:sz w:val="24"/>
                <w:szCs w:val="24"/>
                <w:lang w:val="en-US" w:eastAsia="zh-CN"/>
              </w:rPr>
              <w:t>0</w:t>
            </w:r>
            <w:r>
              <w:rPr>
                <w:rFonts w:hint="eastAsia" w:ascii="宋体" w:hAnsi="宋体" w:cs="宋体"/>
                <w:b/>
                <w:bCs/>
                <w:color w:val="000000"/>
                <w:sz w:val="24"/>
                <w:szCs w:val="24"/>
              </w:rPr>
              <w:t>-0.5</w:t>
            </w:r>
            <w:r>
              <w:rPr>
                <w:rFonts w:hint="eastAsia" w:ascii="宋体" w:hAnsi="宋体" w:cs="宋体"/>
                <w:b/>
                <w:bCs/>
                <w:color w:val="000000"/>
                <w:sz w:val="24"/>
                <w:szCs w:val="24"/>
                <w:lang w:val="en-US" w:eastAsia="zh-CN"/>
              </w:rPr>
              <w:t>0</w:t>
            </w:r>
          </w:p>
          <w:p w14:paraId="6FBBC8E8">
            <w:pPr>
              <w:jc w:val="center"/>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kern w:val="0"/>
                <w:sz w:val="24"/>
                <w:szCs w:val="24"/>
                <w:lang w:bidi="ar"/>
              </w:rPr>
              <w:t>元/㎡/月</w:t>
            </w:r>
            <w:r>
              <w:rPr>
                <w:rFonts w:hint="eastAsia" w:ascii="宋体" w:hAnsi="宋体" w:cs="宋体"/>
                <w:b/>
                <w:bCs/>
                <w:color w:val="000000"/>
                <w:sz w:val="24"/>
                <w:szCs w:val="24"/>
              </w:rPr>
              <w:t>）</w:t>
            </w:r>
          </w:p>
        </w:tc>
      </w:tr>
      <w:tr w14:paraId="5CE8F9E8">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5D517320">
            <w:pPr>
              <w:jc w:val="center"/>
              <w:rPr>
                <w:rFonts w:ascii="宋体" w:hAnsi="宋体" w:cs="宋体"/>
                <w:color w:val="000000"/>
                <w:sz w:val="24"/>
                <w:szCs w:val="24"/>
              </w:rPr>
            </w:pPr>
          </w:p>
        </w:tc>
        <w:tc>
          <w:tcPr>
            <w:tcW w:w="3021" w:type="dxa"/>
            <w:gridSpan w:val="2"/>
            <w:tcBorders>
              <w:top w:val="single" w:color="000000" w:sz="4" w:space="0"/>
              <w:left w:val="single" w:color="000000" w:sz="4" w:space="0"/>
              <w:bottom w:val="single" w:color="000000" w:sz="4" w:space="0"/>
              <w:right w:val="single" w:color="000000" w:sz="4" w:space="0"/>
            </w:tcBorders>
            <w:noWrap/>
            <w:vAlign w:val="center"/>
          </w:tcPr>
          <w:p w14:paraId="0B927B62">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以上每月合计</w:t>
            </w:r>
          </w:p>
        </w:tc>
        <w:tc>
          <w:tcPr>
            <w:tcW w:w="5296" w:type="dxa"/>
            <w:gridSpan w:val="4"/>
            <w:tcBorders>
              <w:top w:val="single" w:color="000000" w:sz="4" w:space="0"/>
              <w:left w:val="single" w:color="000000" w:sz="4" w:space="0"/>
              <w:bottom w:val="single" w:color="000000" w:sz="4" w:space="0"/>
              <w:right w:val="single" w:color="000000" w:sz="8" w:space="0"/>
            </w:tcBorders>
            <w:noWrap/>
            <w:vAlign w:val="center"/>
          </w:tcPr>
          <w:p w14:paraId="2801513D">
            <w:pPr>
              <w:jc w:val="center"/>
              <w:rPr>
                <w:rFonts w:ascii="宋体" w:hAnsi="宋体" w:cs="宋体"/>
                <w:sz w:val="24"/>
                <w:szCs w:val="24"/>
              </w:rPr>
            </w:pPr>
            <w:r>
              <w:rPr>
                <w:rFonts w:hint="eastAsia" w:ascii="宋体" w:hAnsi="宋体" w:cs="宋体"/>
                <w:sz w:val="24"/>
                <w:szCs w:val="24"/>
              </w:rPr>
              <w:t>_________________ 元</w:t>
            </w:r>
          </w:p>
          <w:p w14:paraId="2EE253E1">
            <w:pPr>
              <w:jc w:val="center"/>
              <w:rPr>
                <w:rFonts w:ascii="宋体" w:hAnsi="宋体" w:cs="宋体"/>
                <w:color w:val="000000"/>
                <w:sz w:val="24"/>
                <w:szCs w:val="24"/>
              </w:rPr>
            </w:pPr>
            <w:r>
              <w:rPr>
                <w:rFonts w:hint="eastAsia" w:ascii="宋体" w:hAnsi="宋体" w:cs="宋体"/>
                <w:b/>
                <w:bCs/>
                <w:sz w:val="24"/>
                <w:szCs w:val="24"/>
              </w:rPr>
              <w:t>（</w:t>
            </w:r>
            <w:r>
              <w:rPr>
                <w:rFonts w:hint="eastAsia" w:ascii="宋体" w:hAnsi="宋体" w:cs="宋体"/>
                <w:sz w:val="24"/>
                <w:szCs w:val="24"/>
              </w:rPr>
              <w:t>四舍五入保留至小数点后两位数）</w:t>
            </w:r>
          </w:p>
        </w:tc>
      </w:tr>
      <w:tr w14:paraId="37FFFFFB">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6D15F66D">
            <w:pPr>
              <w:jc w:val="center"/>
              <w:rPr>
                <w:rFonts w:ascii="宋体" w:hAnsi="宋体" w:cs="宋体"/>
                <w:color w:val="000000"/>
                <w:sz w:val="24"/>
                <w:szCs w:val="24"/>
              </w:rPr>
            </w:pPr>
          </w:p>
        </w:tc>
        <w:tc>
          <w:tcPr>
            <w:tcW w:w="4158" w:type="dxa"/>
            <w:gridSpan w:val="3"/>
            <w:tcBorders>
              <w:top w:val="single" w:color="000000" w:sz="4" w:space="0"/>
              <w:left w:val="single" w:color="000000" w:sz="4" w:space="0"/>
              <w:bottom w:val="single" w:color="000000" w:sz="4" w:space="0"/>
              <w:right w:val="single" w:color="000000" w:sz="8" w:space="0"/>
            </w:tcBorders>
            <w:noWrap/>
            <w:vAlign w:val="center"/>
          </w:tcPr>
          <w:p w14:paraId="7CD7FF68">
            <w:pPr>
              <w:jc w:val="center"/>
              <w:rPr>
                <w:rFonts w:ascii="宋体" w:hAnsi="宋体" w:cs="宋体"/>
                <w:color w:val="000000"/>
                <w:sz w:val="24"/>
                <w:szCs w:val="24"/>
              </w:rPr>
            </w:pPr>
            <w:r>
              <w:rPr>
                <w:rFonts w:hint="eastAsia" w:ascii="宋体" w:hAnsi="宋体" w:cs="宋体"/>
                <w:color w:val="000000"/>
                <w:sz w:val="24"/>
                <w:szCs w:val="24"/>
              </w:rPr>
              <w:t>每年费用（</w:t>
            </w:r>
            <w:r>
              <w:rPr>
                <w:rFonts w:hint="eastAsia" w:ascii="宋体" w:hAnsi="宋体" w:cs="宋体"/>
                <w:color w:val="000000"/>
                <w:kern w:val="0"/>
                <w:sz w:val="24"/>
                <w:szCs w:val="24"/>
                <w:lang w:bidi="ar"/>
              </w:rPr>
              <w:t>1年总费用</w:t>
            </w:r>
            <w:r>
              <w:rPr>
                <w:rFonts w:hint="eastAsia" w:ascii="宋体" w:hAnsi="宋体" w:cs="宋体"/>
                <w:color w:val="000000"/>
                <w:sz w:val="24"/>
                <w:szCs w:val="24"/>
              </w:rPr>
              <w:t>（元））</w:t>
            </w:r>
          </w:p>
        </w:tc>
        <w:tc>
          <w:tcPr>
            <w:tcW w:w="4159" w:type="dxa"/>
            <w:gridSpan w:val="3"/>
            <w:tcBorders>
              <w:top w:val="single" w:color="000000" w:sz="4" w:space="0"/>
              <w:left w:val="single" w:color="000000" w:sz="4" w:space="0"/>
              <w:bottom w:val="single" w:color="000000" w:sz="4" w:space="0"/>
              <w:right w:val="single" w:color="000000" w:sz="8" w:space="0"/>
            </w:tcBorders>
            <w:noWrap/>
            <w:vAlign w:val="center"/>
          </w:tcPr>
          <w:p w14:paraId="35CB1829">
            <w:pPr>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12月= _________________ 元（</w:t>
            </w:r>
            <w:r>
              <w:rPr>
                <w:rFonts w:hint="eastAsia" w:ascii="宋体" w:hAnsi="宋体" w:cs="宋体"/>
                <w:sz w:val="24"/>
                <w:szCs w:val="24"/>
              </w:rPr>
              <w:t>四舍五入保留至小数点后两位数）</w:t>
            </w:r>
          </w:p>
        </w:tc>
      </w:tr>
      <w:tr w14:paraId="0AA61411">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8" w:space="0"/>
              <w:right w:val="single" w:color="000000" w:sz="4" w:space="0"/>
            </w:tcBorders>
            <w:noWrap/>
            <w:vAlign w:val="center"/>
          </w:tcPr>
          <w:p w14:paraId="0B410DED">
            <w:pPr>
              <w:jc w:val="center"/>
              <w:rPr>
                <w:rFonts w:ascii="宋体" w:hAnsi="宋体" w:cs="宋体"/>
                <w:color w:val="000000"/>
                <w:sz w:val="24"/>
                <w:szCs w:val="24"/>
              </w:rPr>
            </w:pPr>
          </w:p>
        </w:tc>
        <w:tc>
          <w:tcPr>
            <w:tcW w:w="4158" w:type="dxa"/>
            <w:gridSpan w:val="3"/>
            <w:tcBorders>
              <w:top w:val="single" w:color="000000" w:sz="4" w:space="0"/>
              <w:left w:val="single" w:color="000000" w:sz="4" w:space="0"/>
              <w:bottom w:val="single" w:color="000000" w:sz="8" w:space="0"/>
              <w:right w:val="single" w:color="000000" w:sz="8" w:space="0"/>
            </w:tcBorders>
            <w:noWrap/>
            <w:vAlign w:val="center"/>
          </w:tcPr>
          <w:p w14:paraId="00BB76D3">
            <w:pPr>
              <w:jc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总投标报价（3年总费用（元））</w:t>
            </w:r>
          </w:p>
        </w:tc>
        <w:tc>
          <w:tcPr>
            <w:tcW w:w="4159" w:type="dxa"/>
            <w:gridSpan w:val="3"/>
            <w:tcBorders>
              <w:top w:val="single" w:color="000000" w:sz="4" w:space="0"/>
              <w:left w:val="single" w:color="000000" w:sz="4" w:space="0"/>
              <w:bottom w:val="single" w:color="000000" w:sz="8" w:space="0"/>
              <w:right w:val="single" w:color="000000" w:sz="8" w:space="0"/>
            </w:tcBorders>
            <w:noWrap/>
            <w:vAlign w:val="center"/>
          </w:tcPr>
          <w:p w14:paraId="1FE470E1">
            <w:pPr>
              <w:rPr>
                <w:rFonts w:ascii="宋体" w:hAnsi="宋体" w:cs="宋体"/>
                <w:color w:val="000000"/>
                <w:kern w:val="0"/>
                <w:sz w:val="24"/>
                <w:szCs w:val="24"/>
                <w:lang w:bidi="ar"/>
              </w:rPr>
            </w:pPr>
            <w:r>
              <w:rPr>
                <w:rFonts w:hint="eastAsia" w:ascii="宋体" w:hAnsi="宋体" w:cs="宋体"/>
                <w:sz w:val="24"/>
                <w:szCs w:val="24"/>
              </w:rPr>
              <w:t>*</w:t>
            </w:r>
            <w:r>
              <w:rPr>
                <w:rFonts w:hint="eastAsia" w:ascii="宋体" w:hAnsi="宋体" w:cs="宋体"/>
                <w:b/>
                <w:bCs/>
                <w:sz w:val="24"/>
                <w:szCs w:val="24"/>
              </w:rPr>
              <w:t>3年= _________________ 元（</w:t>
            </w:r>
            <w:r>
              <w:rPr>
                <w:rFonts w:hint="eastAsia" w:ascii="宋体" w:hAnsi="宋体" w:cs="宋体"/>
                <w:sz w:val="24"/>
                <w:szCs w:val="24"/>
              </w:rPr>
              <w:t>四舍五入保留至小数点后两位数）</w:t>
            </w:r>
          </w:p>
        </w:tc>
      </w:tr>
      <w:tr w14:paraId="15356C76">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8" w:space="0"/>
              <w:right w:val="single" w:color="000000" w:sz="4" w:space="0"/>
            </w:tcBorders>
            <w:noWrap/>
            <w:vAlign w:val="center"/>
          </w:tcPr>
          <w:p w14:paraId="33DC7C1C">
            <w:pPr>
              <w:jc w:val="center"/>
              <w:rPr>
                <w:rFonts w:ascii="宋体" w:hAnsi="宋体" w:cs="宋体"/>
                <w:color w:val="000000"/>
                <w:sz w:val="24"/>
                <w:szCs w:val="24"/>
              </w:rPr>
            </w:pPr>
          </w:p>
        </w:tc>
        <w:tc>
          <w:tcPr>
            <w:tcW w:w="8317" w:type="dxa"/>
            <w:gridSpan w:val="6"/>
            <w:tcBorders>
              <w:top w:val="single" w:color="000000" w:sz="4" w:space="0"/>
              <w:left w:val="single" w:color="000000" w:sz="4" w:space="0"/>
              <w:bottom w:val="single" w:color="000000" w:sz="8" w:space="0"/>
              <w:right w:val="single" w:color="000000" w:sz="8" w:space="0"/>
            </w:tcBorders>
            <w:noWrap/>
            <w:vAlign w:val="center"/>
          </w:tcPr>
          <w:p w14:paraId="09DCFAB9">
            <w:pPr>
              <w:rPr>
                <w:rFonts w:ascii="宋体" w:hAnsi="宋体" w:cs="宋体"/>
                <w:color w:val="000000"/>
                <w:sz w:val="24"/>
                <w:szCs w:val="24"/>
              </w:rPr>
            </w:pPr>
            <w:r>
              <w:rPr>
                <w:rFonts w:hint="eastAsia" w:ascii="宋体" w:hAnsi="宋体" w:cs="宋体"/>
                <w:color w:val="000000"/>
                <w:kern w:val="0"/>
                <w:sz w:val="24"/>
                <w:szCs w:val="24"/>
                <w:lang w:bidi="ar"/>
              </w:rPr>
              <w:t xml:space="preserve">以上合计最终3年物业费（大写）： </w:t>
            </w:r>
          </w:p>
        </w:tc>
      </w:tr>
    </w:tbl>
    <w:p w14:paraId="2B7D12F4">
      <w:pPr>
        <w:spacing w:line="0" w:lineRule="atLeast"/>
        <w:ind w:firstLine="235" w:firstLineChars="98"/>
        <w:rPr>
          <w:rFonts w:ascii="宋体" w:hAnsi="宋体" w:cs="宋体"/>
          <w:sz w:val="24"/>
          <w:szCs w:val="24"/>
        </w:rPr>
      </w:pPr>
    </w:p>
    <w:p w14:paraId="0A37837C">
      <w:pPr>
        <w:spacing w:line="0" w:lineRule="atLeast"/>
        <w:ind w:firstLine="241" w:firstLineChars="100"/>
        <w:jc w:val="left"/>
        <w:rPr>
          <w:rFonts w:ascii="宋体" w:hAnsi="宋体" w:cs="宋体"/>
          <w:b/>
          <w:bCs/>
          <w:sz w:val="24"/>
          <w:szCs w:val="24"/>
        </w:rPr>
      </w:pPr>
      <w:r>
        <w:rPr>
          <w:rFonts w:hint="eastAsia" w:ascii="宋体" w:hAnsi="宋体" w:cs="宋体"/>
          <w:b/>
          <w:bCs/>
          <w:sz w:val="24"/>
          <w:szCs w:val="24"/>
        </w:rPr>
        <w:t>注：综合单价上限值为不高于，下限值为不低于。</w:t>
      </w:r>
    </w:p>
    <w:p w14:paraId="1C5DF52D">
      <w:pPr>
        <w:spacing w:line="0" w:lineRule="atLeast"/>
        <w:ind w:firstLine="240" w:firstLineChars="100"/>
        <w:jc w:val="left"/>
        <w:rPr>
          <w:rFonts w:ascii="宋体" w:hAnsi="宋体" w:cs="宋体"/>
          <w:i/>
          <w:iCs/>
          <w:sz w:val="24"/>
          <w:szCs w:val="24"/>
        </w:rPr>
      </w:pPr>
    </w:p>
    <w:p w14:paraId="5165BFEC">
      <w:pPr>
        <w:spacing w:line="0" w:lineRule="atLeast"/>
        <w:ind w:firstLine="240" w:firstLineChars="100"/>
        <w:jc w:val="left"/>
        <w:rPr>
          <w:rFonts w:ascii="宋体" w:hAnsi="宋体" w:cs="宋体"/>
          <w:i/>
          <w:iCs/>
          <w:sz w:val="24"/>
          <w:szCs w:val="24"/>
        </w:rPr>
      </w:pPr>
    </w:p>
    <w:p w14:paraId="6085592D">
      <w:pPr>
        <w:spacing w:line="0" w:lineRule="atLeast"/>
        <w:ind w:firstLine="240" w:firstLineChars="100"/>
        <w:jc w:val="left"/>
        <w:rPr>
          <w:rFonts w:ascii="宋体" w:hAnsi="宋体" w:cs="宋体"/>
          <w:i/>
          <w:iCs/>
          <w:sz w:val="24"/>
          <w:szCs w:val="24"/>
        </w:rPr>
      </w:pPr>
    </w:p>
    <w:p w14:paraId="6DDD43A3">
      <w:pPr>
        <w:spacing w:line="0" w:lineRule="atLeast"/>
        <w:ind w:firstLine="720" w:firstLineChars="300"/>
        <w:jc w:val="right"/>
        <w:rPr>
          <w:rFonts w:ascii="宋体" w:hAnsi="宋体" w:cs="宋体"/>
          <w:sz w:val="24"/>
          <w:szCs w:val="24"/>
        </w:rPr>
      </w:pPr>
      <w:r>
        <w:rPr>
          <w:rFonts w:hint="eastAsia" w:ascii="宋体" w:hAnsi="宋体" w:cs="宋体"/>
          <w:sz w:val="24"/>
          <w:szCs w:val="24"/>
        </w:rPr>
        <w:t xml:space="preserve">供应商： （盖章）                           </w:t>
      </w:r>
    </w:p>
    <w:p w14:paraId="45069A81">
      <w:pPr>
        <w:spacing w:line="0" w:lineRule="atLeast"/>
        <w:jc w:val="right"/>
        <w:rPr>
          <w:rFonts w:ascii="宋体" w:hAnsi="宋体" w:cs="宋体"/>
          <w:sz w:val="24"/>
          <w:szCs w:val="24"/>
        </w:rPr>
      </w:pPr>
    </w:p>
    <w:p w14:paraId="1EEE7459">
      <w:pPr>
        <w:spacing w:line="0" w:lineRule="atLeast"/>
        <w:jc w:val="right"/>
        <w:rPr>
          <w:rFonts w:ascii="宋体" w:hAnsi="宋体" w:cs="宋体"/>
          <w:sz w:val="24"/>
          <w:szCs w:val="24"/>
        </w:rPr>
      </w:pPr>
      <w:r>
        <w:rPr>
          <w:rFonts w:hint="eastAsia" w:ascii="宋体" w:hAnsi="宋体" w:cs="宋体"/>
          <w:sz w:val="24"/>
          <w:szCs w:val="24"/>
        </w:rPr>
        <w:t xml:space="preserve">     法定代表人或授权代理人： （签字或盖章）             </w:t>
      </w:r>
    </w:p>
    <w:p w14:paraId="0A964CC9">
      <w:pPr>
        <w:spacing w:line="0" w:lineRule="atLeast"/>
        <w:jc w:val="right"/>
        <w:rPr>
          <w:rFonts w:ascii="宋体" w:hAnsi="宋体" w:cs="宋体"/>
          <w:sz w:val="24"/>
          <w:szCs w:val="24"/>
        </w:rPr>
      </w:pPr>
    </w:p>
    <w:p w14:paraId="303DA804">
      <w:pPr>
        <w:spacing w:line="0" w:lineRule="atLeast"/>
        <w:jc w:val="right"/>
        <w:rPr>
          <w:rFonts w:ascii="宋体" w:hAnsi="宋体" w:cs="宋体"/>
          <w:sz w:val="24"/>
          <w:szCs w:val="24"/>
        </w:rPr>
      </w:pPr>
      <w:r>
        <w:rPr>
          <w:rFonts w:hint="eastAsia" w:ascii="宋体" w:hAnsi="宋体" w:cs="宋体"/>
          <w:sz w:val="24"/>
          <w:szCs w:val="24"/>
        </w:rPr>
        <w:t xml:space="preserve">                          年      月       日</w:t>
      </w:r>
    </w:p>
    <w:p w14:paraId="4B14F75A">
      <w:pPr>
        <w:adjustRightInd w:val="0"/>
        <w:snapToGrid w:val="0"/>
        <w:spacing w:line="360" w:lineRule="auto"/>
        <w:rPr>
          <w:rFonts w:ascii="宋体" w:hAnsi="宋体" w:cs="宋体"/>
          <w:sz w:val="24"/>
          <w:szCs w:val="24"/>
        </w:rPr>
      </w:pPr>
      <w:r>
        <w:rPr>
          <w:rFonts w:hint="eastAsia" w:ascii="宋体" w:hAnsi="宋体" w:cs="宋体"/>
          <w:b/>
          <w:bCs/>
          <w:sz w:val="24"/>
          <w:szCs w:val="24"/>
        </w:rPr>
        <w:t xml:space="preserve">                 </w:t>
      </w:r>
    </w:p>
    <w:p w14:paraId="6947A16F">
      <w:pPr>
        <w:pStyle w:val="3"/>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3"/>
    </w:p>
    <w:p w14:paraId="209BD8AD">
      <w:pPr>
        <w:pStyle w:val="3"/>
        <w:spacing w:before="0" w:after="0" w:line="560" w:lineRule="exact"/>
        <w:jc w:val="center"/>
        <w:rPr>
          <w:rFonts w:ascii="宋体" w:hAnsi="宋体" w:eastAsia="宋体" w:cs="宋体"/>
          <w:sz w:val="24"/>
          <w:szCs w:val="24"/>
        </w:rPr>
      </w:pPr>
      <w:bookmarkStart w:id="84" w:name="_Toc17280"/>
      <w:bookmarkStart w:id="85" w:name="_Toc31020"/>
      <w:r>
        <w:rPr>
          <w:rFonts w:hint="eastAsia" w:ascii="宋体" w:hAnsi="宋体" w:eastAsia="宋体" w:cs="宋体"/>
          <w:sz w:val="24"/>
          <w:szCs w:val="24"/>
        </w:rPr>
        <w:t>供应商基本信息</w:t>
      </w:r>
      <w:bookmarkEnd w:id="84"/>
      <w:bookmarkEnd w:id="85"/>
    </w:p>
    <w:p w14:paraId="718BCBCA">
      <w:pPr>
        <w:pStyle w:val="34"/>
        <w:spacing w:line="520" w:lineRule="exact"/>
        <w:ind w:firstLine="2160" w:firstLineChars="900"/>
        <w:rPr>
          <w:rFonts w:ascii="宋体" w:hAnsi="宋体" w:cs="宋体"/>
          <w:szCs w:val="24"/>
        </w:rPr>
      </w:pPr>
      <w:r>
        <w:rPr>
          <w:rFonts w:hint="eastAsia" w:ascii="宋体" w:hAnsi="宋体" w:cs="宋体"/>
          <w:szCs w:val="24"/>
        </w:rPr>
        <w:t>后附营业执照等资料原件复印件（格式自理）。</w:t>
      </w:r>
    </w:p>
    <w:p w14:paraId="292C2321">
      <w:pPr>
        <w:pStyle w:val="3"/>
        <w:wordWrap w:val="0"/>
        <w:spacing w:before="0" w:after="0" w:line="560" w:lineRule="exact"/>
        <w:rPr>
          <w:rFonts w:ascii="宋体" w:hAnsi="宋体" w:eastAsia="宋体" w:cs="宋体"/>
          <w:sz w:val="24"/>
          <w:szCs w:val="24"/>
        </w:rPr>
      </w:pPr>
      <w:bookmarkStart w:id="86" w:name="_Toc30812"/>
    </w:p>
    <w:p w14:paraId="477F9308">
      <w:pPr>
        <w:pStyle w:val="3"/>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附件三</w:t>
      </w:r>
      <w:bookmarkEnd w:id="86"/>
    </w:p>
    <w:p w14:paraId="015DDE55">
      <w:pPr>
        <w:pStyle w:val="3"/>
        <w:spacing w:before="0" w:after="0" w:line="560" w:lineRule="exact"/>
        <w:jc w:val="center"/>
        <w:rPr>
          <w:rFonts w:ascii="宋体" w:hAnsi="宋体" w:eastAsia="宋体" w:cs="宋体"/>
          <w:sz w:val="24"/>
          <w:szCs w:val="24"/>
        </w:rPr>
      </w:pPr>
      <w:bookmarkStart w:id="87" w:name="_Toc3234"/>
      <w:bookmarkStart w:id="88" w:name="_Toc10696"/>
      <w:r>
        <w:rPr>
          <w:rFonts w:hint="eastAsia" w:ascii="宋体" w:hAnsi="宋体" w:eastAsia="宋体" w:cs="宋体"/>
          <w:sz w:val="24"/>
          <w:szCs w:val="24"/>
        </w:rPr>
        <w:t>谈判授权书</w:t>
      </w:r>
      <w:bookmarkEnd w:id="87"/>
      <w:bookmarkEnd w:id="88"/>
    </w:p>
    <w:p w14:paraId="440666DC">
      <w:pPr>
        <w:rPr>
          <w:rFonts w:ascii="宋体" w:hAnsi="宋体" w:cs="宋体"/>
          <w:sz w:val="24"/>
          <w:szCs w:val="24"/>
        </w:rPr>
      </w:pPr>
    </w:p>
    <w:p w14:paraId="426C2DED">
      <w:pPr>
        <w:spacing w:line="480" w:lineRule="auto"/>
        <w:jc w:val="left"/>
        <w:rPr>
          <w:rFonts w:ascii="宋体" w:hAnsi="宋体" w:cs="宋体"/>
          <w:sz w:val="24"/>
          <w:szCs w:val="24"/>
        </w:rPr>
      </w:pPr>
      <w:r>
        <w:rPr>
          <w:rFonts w:hint="eastAsia" w:ascii="宋体" w:hAnsi="宋体" w:cs="宋体"/>
          <w:sz w:val="24"/>
          <w:szCs w:val="24"/>
        </w:rPr>
        <w:t>致：_________________（采购人）</w:t>
      </w:r>
    </w:p>
    <w:p w14:paraId="067A1A9B">
      <w:pPr>
        <w:spacing w:line="480" w:lineRule="auto"/>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项目谈判活动的合法代理人，以我方名义全权处理与该项目谈判、签订合同以及合同执行有关的一切事务。</w:t>
      </w:r>
    </w:p>
    <w:p w14:paraId="32BF3396">
      <w:pPr>
        <w:spacing w:line="480" w:lineRule="auto"/>
        <w:ind w:firstLine="480" w:firstLineChars="200"/>
        <w:jc w:val="left"/>
        <w:rPr>
          <w:rFonts w:ascii="宋体" w:hAnsi="宋体" w:cs="宋体"/>
          <w:sz w:val="24"/>
          <w:szCs w:val="24"/>
        </w:rPr>
      </w:pPr>
      <w:r>
        <w:rPr>
          <w:rFonts w:hint="eastAsia" w:ascii="宋体" w:hAnsi="宋体" w:cs="宋体"/>
          <w:sz w:val="24"/>
          <w:szCs w:val="24"/>
        </w:rPr>
        <w:t>特此声明。</w:t>
      </w:r>
    </w:p>
    <w:p w14:paraId="10B39E7F">
      <w:pPr>
        <w:spacing w:line="360" w:lineRule="auto"/>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sz w:val="24"/>
          <w:szCs w:val="24"/>
          <w:u w:val="single"/>
        </w:rPr>
        <w:t xml:space="preserve">                            </w:t>
      </w:r>
    </w:p>
    <w:p w14:paraId="5768D9B3">
      <w:pPr>
        <w:spacing w:line="360" w:lineRule="auto"/>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6D6DC34A">
      <w:pPr>
        <w:spacing w:line="360" w:lineRule="auto"/>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1860892A">
      <w:pPr>
        <w:spacing w:line="360" w:lineRule="auto"/>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435F895D">
      <w:pPr>
        <w:spacing w:line="360" w:lineRule="auto"/>
        <w:ind w:firstLine="1084" w:firstLineChars="450"/>
        <w:jc w:val="left"/>
        <w:rPr>
          <w:rFonts w:ascii="宋体" w:hAnsi="宋体" w:cs="宋体"/>
          <w:b/>
          <w:bCs/>
          <w:sz w:val="24"/>
          <w:szCs w:val="24"/>
        </w:rPr>
      </w:pPr>
    </w:p>
    <w:p w14:paraId="78E2A333">
      <w:pPr>
        <w:spacing w:line="360" w:lineRule="auto"/>
        <w:ind w:firstLine="1084" w:firstLineChars="450"/>
        <w:jc w:val="left"/>
        <w:rPr>
          <w:rFonts w:ascii="宋体" w:hAnsi="宋体" w:cs="宋体"/>
          <w:sz w:val="24"/>
          <w:szCs w:val="24"/>
        </w:rPr>
      </w:pPr>
      <w:r>
        <w:rPr>
          <w:rFonts w:hint="eastAsia" w:ascii="宋体" w:hAnsi="宋体" w:cs="宋体"/>
          <w:b/>
          <w:bCs/>
          <w:sz w:val="24"/>
          <w:szCs w:val="24"/>
        </w:rPr>
        <w:t>代理人（被授权人）签字：</w:t>
      </w:r>
      <w:r>
        <w:rPr>
          <w:rFonts w:hint="eastAsia" w:ascii="宋体" w:hAnsi="宋体" w:cs="宋体"/>
          <w:sz w:val="24"/>
          <w:szCs w:val="24"/>
          <w:u w:val="single"/>
        </w:rPr>
        <w:t xml:space="preserve">                     </w:t>
      </w:r>
    </w:p>
    <w:p w14:paraId="6D8F2349">
      <w:pPr>
        <w:spacing w:line="360" w:lineRule="auto"/>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14:paraId="44C16B65">
      <w:pPr>
        <w:spacing w:line="360" w:lineRule="auto"/>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14:paraId="7A52C268">
      <w:pPr>
        <w:spacing w:line="360" w:lineRule="auto"/>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14:paraId="5E62B636">
      <w:pPr>
        <w:wordWrap w:val="0"/>
        <w:spacing w:line="360" w:lineRule="auto"/>
        <w:jc w:val="right"/>
        <w:rPr>
          <w:rFonts w:ascii="宋体" w:hAnsi="宋体" w:cs="宋体"/>
          <w:sz w:val="24"/>
          <w:szCs w:val="24"/>
        </w:rPr>
      </w:pPr>
      <w:r>
        <w:rPr>
          <w:rFonts w:hint="eastAsia" w:ascii="宋体" w:hAnsi="宋体" w:cs="宋体"/>
          <w:sz w:val="24"/>
          <w:szCs w:val="24"/>
        </w:rPr>
        <w:t xml:space="preserve">                                                      </w:t>
      </w:r>
    </w:p>
    <w:p w14:paraId="1DABE49F">
      <w:pPr>
        <w:spacing w:line="360" w:lineRule="auto"/>
        <w:ind w:firstLine="4245" w:firstLineChars="1762"/>
        <w:rPr>
          <w:rFonts w:ascii="宋体" w:hAnsi="宋体" w:cs="宋体"/>
          <w:b/>
          <w:bCs/>
          <w:sz w:val="24"/>
          <w:szCs w:val="24"/>
          <w:u w:val="single"/>
        </w:rPr>
      </w:pPr>
      <w:r>
        <w:rPr>
          <w:rFonts w:hint="eastAsia" w:ascii="宋体" w:hAnsi="宋体" w:cs="宋体"/>
          <w:b/>
          <w:bCs/>
          <w:sz w:val="24"/>
          <w:szCs w:val="24"/>
        </w:rPr>
        <w:t>供应商盖章：</w:t>
      </w:r>
    </w:p>
    <w:p w14:paraId="43897A7F">
      <w:pPr>
        <w:tabs>
          <w:tab w:val="left" w:pos="630"/>
        </w:tabs>
        <w:spacing w:line="360" w:lineRule="auto"/>
        <w:ind w:firstLine="4245" w:firstLineChars="1762"/>
        <w:rPr>
          <w:rFonts w:ascii="宋体" w:hAnsi="宋体" w:cs="宋体"/>
          <w:b/>
          <w:bCs/>
          <w:sz w:val="24"/>
          <w:szCs w:val="24"/>
        </w:rPr>
      </w:pPr>
      <w:r>
        <w:rPr>
          <w:rFonts w:hint="eastAsia" w:ascii="宋体" w:hAnsi="宋体" w:cs="宋体"/>
          <w:b/>
          <w:bCs/>
          <w:sz w:val="24"/>
          <w:szCs w:val="24"/>
        </w:rPr>
        <w:t>日期：</w:t>
      </w:r>
    </w:p>
    <w:p w14:paraId="0BA81924">
      <w:pPr>
        <w:spacing w:line="360" w:lineRule="auto"/>
        <w:rPr>
          <w:rFonts w:ascii="宋体" w:hAnsi="宋体" w:cs="宋体"/>
          <w:b/>
          <w:sz w:val="24"/>
          <w:szCs w:val="24"/>
        </w:rPr>
      </w:pPr>
      <w:bookmarkStart w:id="89" w:name="_Toc15172"/>
    </w:p>
    <w:p w14:paraId="66170475">
      <w:pPr>
        <w:spacing w:line="360" w:lineRule="auto"/>
        <w:rPr>
          <w:rFonts w:ascii="宋体" w:hAnsi="宋体" w:cs="宋体"/>
          <w:b/>
          <w:sz w:val="24"/>
          <w:szCs w:val="24"/>
        </w:rPr>
      </w:pPr>
      <w:r>
        <w:rPr>
          <w:rFonts w:hint="eastAsia" w:ascii="宋体" w:hAnsi="宋体" w:cs="宋体"/>
          <w:b/>
          <w:sz w:val="24"/>
          <w:szCs w:val="24"/>
        </w:rPr>
        <w:t>法定代表人身份证复印件</w:t>
      </w:r>
    </w:p>
    <w:tbl>
      <w:tblPr>
        <w:tblStyle w:val="36"/>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7FAD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4" w:hRule="atLeast"/>
          <w:jc w:val="center"/>
        </w:trPr>
        <w:tc>
          <w:tcPr>
            <w:tcW w:w="7578" w:type="dxa"/>
          </w:tcPr>
          <w:p w14:paraId="6214F4CF">
            <w:pPr>
              <w:spacing w:line="240" w:lineRule="atLeast"/>
              <w:rPr>
                <w:rFonts w:ascii="宋体" w:hAnsi="宋体" w:cs="宋体"/>
                <w:b/>
                <w:sz w:val="24"/>
                <w:szCs w:val="24"/>
              </w:rPr>
            </w:pPr>
          </w:p>
          <w:p w14:paraId="2658456A">
            <w:pPr>
              <w:spacing w:line="240" w:lineRule="atLeast"/>
              <w:rPr>
                <w:rFonts w:ascii="宋体" w:hAnsi="宋体" w:cs="宋体"/>
                <w:b/>
                <w:sz w:val="24"/>
                <w:szCs w:val="24"/>
              </w:rPr>
            </w:pPr>
            <w:r>
              <w:rPr>
                <w:rFonts w:hint="eastAsia" w:ascii="宋体" w:hAnsi="宋体" w:cs="宋体"/>
                <w:b/>
                <w:sz w:val="24"/>
                <w:szCs w:val="24"/>
              </w:rPr>
              <w:t>此处贴法人代表身份证正面</w:t>
            </w:r>
          </w:p>
          <w:p w14:paraId="02127355">
            <w:pPr>
              <w:spacing w:line="240" w:lineRule="atLeast"/>
              <w:rPr>
                <w:rFonts w:ascii="宋体" w:hAnsi="宋体" w:cs="宋体"/>
                <w:b/>
                <w:sz w:val="24"/>
                <w:szCs w:val="24"/>
              </w:rPr>
            </w:pPr>
          </w:p>
          <w:p w14:paraId="0E28B778">
            <w:pPr>
              <w:spacing w:line="240" w:lineRule="atLeast"/>
              <w:rPr>
                <w:rFonts w:ascii="宋体" w:hAnsi="宋体" w:cs="宋体"/>
                <w:b/>
                <w:sz w:val="24"/>
                <w:szCs w:val="24"/>
              </w:rPr>
            </w:pPr>
          </w:p>
          <w:p w14:paraId="55BA763D">
            <w:pPr>
              <w:spacing w:line="240" w:lineRule="atLeast"/>
              <w:rPr>
                <w:rFonts w:ascii="宋体" w:hAnsi="宋体" w:cs="宋体"/>
                <w:b/>
                <w:sz w:val="24"/>
                <w:szCs w:val="24"/>
              </w:rPr>
            </w:pPr>
          </w:p>
        </w:tc>
      </w:tr>
    </w:tbl>
    <w:p w14:paraId="0BDCACBD">
      <w:pPr>
        <w:spacing w:line="240" w:lineRule="atLeast"/>
        <w:rPr>
          <w:rFonts w:ascii="宋体" w:hAnsi="宋体" w:cs="宋体"/>
          <w:b/>
          <w:sz w:val="24"/>
          <w:szCs w:val="24"/>
        </w:rPr>
      </w:pPr>
    </w:p>
    <w:tbl>
      <w:tblPr>
        <w:tblStyle w:val="36"/>
        <w:tblW w:w="7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2BAB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5" w:hRule="atLeast"/>
          <w:jc w:val="center"/>
        </w:trPr>
        <w:tc>
          <w:tcPr>
            <w:tcW w:w="7578" w:type="dxa"/>
          </w:tcPr>
          <w:p w14:paraId="12655779">
            <w:pPr>
              <w:spacing w:line="240" w:lineRule="atLeast"/>
              <w:rPr>
                <w:rFonts w:ascii="宋体" w:hAnsi="宋体" w:cs="宋体"/>
                <w:b/>
                <w:sz w:val="24"/>
                <w:szCs w:val="24"/>
              </w:rPr>
            </w:pPr>
          </w:p>
          <w:p w14:paraId="7686443C">
            <w:pPr>
              <w:spacing w:line="240" w:lineRule="atLeast"/>
              <w:rPr>
                <w:rFonts w:ascii="宋体" w:hAnsi="宋体" w:cs="宋体"/>
                <w:b/>
                <w:sz w:val="24"/>
                <w:szCs w:val="24"/>
              </w:rPr>
            </w:pPr>
            <w:r>
              <w:rPr>
                <w:rFonts w:hint="eastAsia" w:ascii="宋体" w:hAnsi="宋体" w:cs="宋体"/>
                <w:b/>
                <w:sz w:val="24"/>
                <w:szCs w:val="24"/>
              </w:rPr>
              <w:t>此处贴法人代表身份证背面</w:t>
            </w:r>
          </w:p>
          <w:p w14:paraId="3F5A1092">
            <w:pPr>
              <w:spacing w:line="240" w:lineRule="atLeast"/>
              <w:rPr>
                <w:rFonts w:ascii="宋体" w:hAnsi="宋体" w:cs="宋体"/>
                <w:b/>
                <w:sz w:val="24"/>
                <w:szCs w:val="24"/>
              </w:rPr>
            </w:pPr>
          </w:p>
          <w:p w14:paraId="6C818FC3">
            <w:pPr>
              <w:spacing w:line="240" w:lineRule="atLeast"/>
              <w:rPr>
                <w:rFonts w:ascii="宋体" w:hAnsi="宋体" w:cs="宋体"/>
                <w:b/>
                <w:sz w:val="24"/>
                <w:szCs w:val="24"/>
              </w:rPr>
            </w:pPr>
          </w:p>
          <w:p w14:paraId="799B9357">
            <w:pPr>
              <w:spacing w:line="240" w:lineRule="atLeast"/>
              <w:rPr>
                <w:rFonts w:ascii="宋体" w:hAnsi="宋体" w:cs="宋体"/>
                <w:b/>
                <w:sz w:val="24"/>
                <w:szCs w:val="24"/>
              </w:rPr>
            </w:pPr>
          </w:p>
          <w:p w14:paraId="2577799D">
            <w:pPr>
              <w:spacing w:line="240" w:lineRule="atLeast"/>
              <w:rPr>
                <w:rFonts w:ascii="宋体" w:hAnsi="宋体" w:cs="宋体"/>
                <w:b/>
                <w:sz w:val="24"/>
                <w:szCs w:val="24"/>
              </w:rPr>
            </w:pPr>
          </w:p>
        </w:tc>
      </w:tr>
    </w:tbl>
    <w:p w14:paraId="52DE7CC8">
      <w:pPr>
        <w:spacing w:line="240" w:lineRule="atLeast"/>
        <w:rPr>
          <w:rFonts w:ascii="宋体" w:hAnsi="宋体" w:cs="宋体"/>
          <w:b/>
          <w:sz w:val="24"/>
          <w:szCs w:val="24"/>
        </w:rPr>
      </w:pPr>
    </w:p>
    <w:p w14:paraId="341F749C">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2F1A2796">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037C70A0">
      <w:pPr>
        <w:spacing w:line="360" w:lineRule="auto"/>
        <w:rPr>
          <w:rFonts w:ascii="宋体" w:hAnsi="宋体" w:cs="宋体"/>
          <w:b/>
          <w:sz w:val="24"/>
          <w:szCs w:val="24"/>
        </w:rPr>
      </w:pPr>
    </w:p>
    <w:p w14:paraId="65115B78">
      <w:pPr>
        <w:pStyle w:val="29"/>
        <w:rPr>
          <w:rFonts w:ascii="宋体" w:hAnsi="宋体" w:cs="宋体"/>
          <w:sz w:val="24"/>
          <w:szCs w:val="24"/>
        </w:rPr>
      </w:pPr>
    </w:p>
    <w:p w14:paraId="345D40FA">
      <w:pPr>
        <w:rPr>
          <w:rFonts w:ascii="宋体" w:hAnsi="宋体" w:cs="宋体"/>
          <w:sz w:val="24"/>
          <w:szCs w:val="24"/>
        </w:rPr>
      </w:pPr>
    </w:p>
    <w:p w14:paraId="75081A98">
      <w:pPr>
        <w:rPr>
          <w:rFonts w:ascii="宋体" w:hAnsi="宋体" w:cs="宋体"/>
          <w:sz w:val="24"/>
          <w:szCs w:val="24"/>
        </w:rPr>
      </w:pPr>
    </w:p>
    <w:p w14:paraId="402056D3">
      <w:pPr>
        <w:rPr>
          <w:rFonts w:ascii="宋体" w:hAnsi="宋体" w:cs="宋体"/>
          <w:sz w:val="24"/>
          <w:szCs w:val="24"/>
        </w:rPr>
      </w:pPr>
    </w:p>
    <w:p w14:paraId="6A24531E">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0DF7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jc w:val="center"/>
        </w:trPr>
        <w:tc>
          <w:tcPr>
            <w:tcW w:w="7938" w:type="dxa"/>
          </w:tcPr>
          <w:p w14:paraId="69CEE8D7">
            <w:pPr>
              <w:spacing w:line="240" w:lineRule="atLeast"/>
              <w:rPr>
                <w:rFonts w:ascii="宋体" w:hAnsi="宋体" w:cs="宋体"/>
                <w:b/>
                <w:sz w:val="24"/>
                <w:szCs w:val="24"/>
              </w:rPr>
            </w:pPr>
          </w:p>
          <w:p w14:paraId="51516B6E">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14:paraId="4A5D4A19">
            <w:pPr>
              <w:spacing w:line="240" w:lineRule="atLeast"/>
              <w:rPr>
                <w:rFonts w:ascii="宋体" w:hAnsi="宋体" w:cs="宋体"/>
                <w:b/>
                <w:sz w:val="24"/>
                <w:szCs w:val="24"/>
              </w:rPr>
            </w:pPr>
          </w:p>
          <w:p w14:paraId="049D4A66">
            <w:pPr>
              <w:spacing w:line="240" w:lineRule="atLeast"/>
              <w:rPr>
                <w:rFonts w:ascii="宋体" w:hAnsi="宋体" w:cs="宋体"/>
                <w:b/>
                <w:sz w:val="24"/>
                <w:szCs w:val="24"/>
              </w:rPr>
            </w:pPr>
          </w:p>
          <w:p w14:paraId="12D954FC">
            <w:pPr>
              <w:spacing w:line="240" w:lineRule="atLeast"/>
              <w:rPr>
                <w:rFonts w:ascii="宋体" w:hAnsi="宋体" w:cs="宋体"/>
                <w:b/>
                <w:sz w:val="24"/>
                <w:szCs w:val="24"/>
              </w:rPr>
            </w:pPr>
          </w:p>
        </w:tc>
      </w:tr>
    </w:tbl>
    <w:p w14:paraId="16EDFDCA">
      <w:pPr>
        <w:spacing w:line="240" w:lineRule="atLeast"/>
        <w:rPr>
          <w:rFonts w:ascii="宋体" w:hAnsi="宋体" w:cs="宋体"/>
          <w:b/>
          <w:sz w:val="24"/>
          <w:szCs w:val="24"/>
        </w:rPr>
      </w:pPr>
    </w:p>
    <w:tbl>
      <w:tblPr>
        <w:tblStyle w:val="36"/>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5251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0" w:hRule="atLeast"/>
          <w:jc w:val="center"/>
        </w:trPr>
        <w:tc>
          <w:tcPr>
            <w:tcW w:w="7938" w:type="dxa"/>
          </w:tcPr>
          <w:p w14:paraId="3A3A3DEE">
            <w:pPr>
              <w:spacing w:line="240" w:lineRule="atLeast"/>
              <w:rPr>
                <w:rFonts w:ascii="宋体" w:hAnsi="宋体" w:cs="宋体"/>
                <w:b/>
                <w:sz w:val="24"/>
                <w:szCs w:val="24"/>
              </w:rPr>
            </w:pPr>
          </w:p>
          <w:p w14:paraId="630A24AB">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14:paraId="11D2B89D">
            <w:pPr>
              <w:spacing w:line="240" w:lineRule="atLeast"/>
              <w:rPr>
                <w:rFonts w:ascii="宋体" w:hAnsi="宋体" w:cs="宋体"/>
                <w:b/>
                <w:sz w:val="24"/>
                <w:szCs w:val="24"/>
              </w:rPr>
            </w:pPr>
          </w:p>
          <w:p w14:paraId="7BEA1ADC">
            <w:pPr>
              <w:spacing w:line="240" w:lineRule="atLeast"/>
              <w:rPr>
                <w:rFonts w:ascii="宋体" w:hAnsi="宋体" w:cs="宋体"/>
                <w:b/>
                <w:sz w:val="24"/>
                <w:szCs w:val="24"/>
              </w:rPr>
            </w:pPr>
          </w:p>
          <w:p w14:paraId="755B423D">
            <w:pPr>
              <w:spacing w:line="240" w:lineRule="atLeast"/>
              <w:rPr>
                <w:rFonts w:ascii="宋体" w:hAnsi="宋体" w:cs="宋体"/>
                <w:b/>
                <w:sz w:val="24"/>
                <w:szCs w:val="24"/>
              </w:rPr>
            </w:pPr>
          </w:p>
        </w:tc>
      </w:tr>
    </w:tbl>
    <w:p w14:paraId="0BEB33EE">
      <w:pPr>
        <w:spacing w:line="240" w:lineRule="atLeast"/>
        <w:rPr>
          <w:rFonts w:ascii="宋体" w:hAnsi="宋体" w:cs="宋体"/>
          <w:b/>
          <w:sz w:val="24"/>
          <w:szCs w:val="24"/>
        </w:rPr>
      </w:pPr>
    </w:p>
    <w:p w14:paraId="41DA800B">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14:paraId="2E18AEB7">
      <w:pPr>
        <w:spacing w:line="360" w:lineRule="auto"/>
        <w:ind w:firstLine="482" w:firstLineChars="200"/>
        <w:rPr>
          <w:rFonts w:ascii="宋体" w:hAnsi="宋体" w:cs="宋体"/>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14:paraId="1678E96C">
      <w:pPr>
        <w:spacing w:line="360" w:lineRule="auto"/>
        <w:rPr>
          <w:rFonts w:ascii="宋体" w:hAnsi="宋体" w:cs="宋体"/>
          <w:b/>
          <w:sz w:val="24"/>
          <w:szCs w:val="24"/>
        </w:rPr>
      </w:pPr>
      <w:r>
        <w:rPr>
          <w:rFonts w:hint="eastAsia" w:ascii="宋体" w:hAnsi="宋体" w:cs="宋体"/>
          <w:b/>
          <w:sz w:val="24"/>
          <w:szCs w:val="24"/>
        </w:rPr>
        <w:t>特殊说明：</w:t>
      </w:r>
    </w:p>
    <w:p w14:paraId="5BB99A83">
      <w:pPr>
        <w:spacing w:line="360" w:lineRule="auto"/>
        <w:rPr>
          <w:rFonts w:ascii="宋体" w:hAnsi="宋体" w:cs="宋体"/>
          <w:b/>
          <w:sz w:val="24"/>
          <w:szCs w:val="24"/>
        </w:rPr>
      </w:pPr>
      <w:r>
        <w:rPr>
          <w:rFonts w:hint="eastAsia" w:ascii="宋体" w:hAnsi="宋体" w:cs="宋体"/>
          <w:b/>
          <w:sz w:val="24"/>
          <w:szCs w:val="24"/>
        </w:rPr>
        <w:t>1、上述身份证复印件必须清晰；</w:t>
      </w:r>
    </w:p>
    <w:p w14:paraId="07CB7F11">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14:paraId="5F10280F">
      <w:pPr>
        <w:spacing w:line="360" w:lineRule="auto"/>
        <w:ind w:left="1653" w:leftChars="787" w:firstLine="117" w:firstLineChars="49"/>
        <w:rPr>
          <w:rFonts w:ascii="宋体" w:hAnsi="宋体" w:cs="宋体"/>
          <w:sz w:val="24"/>
          <w:szCs w:val="24"/>
        </w:rPr>
      </w:pPr>
      <w:r>
        <w:rPr>
          <w:rFonts w:hint="eastAsia" w:ascii="宋体" w:hAnsi="宋体" w:cs="宋体"/>
          <w:sz w:val="24"/>
          <w:szCs w:val="24"/>
        </w:rPr>
        <w:t xml:space="preserve">     </w:t>
      </w:r>
    </w:p>
    <w:p w14:paraId="119A9AFE">
      <w:pPr>
        <w:pStyle w:val="34"/>
        <w:rPr>
          <w:rFonts w:ascii="宋体" w:hAnsi="宋体" w:cs="宋体"/>
          <w:szCs w:val="24"/>
        </w:rPr>
      </w:pPr>
    </w:p>
    <w:p w14:paraId="66E82731">
      <w:pPr>
        <w:jc w:val="center"/>
        <w:rPr>
          <w:rFonts w:ascii="宋体" w:hAnsi="宋体" w:cs="宋体"/>
          <w:b/>
          <w:kern w:val="0"/>
          <w:sz w:val="24"/>
          <w:szCs w:val="24"/>
        </w:rPr>
      </w:pPr>
      <w:r>
        <w:rPr>
          <w:rFonts w:hint="eastAsia" w:ascii="宋体" w:hAnsi="宋体" w:cs="宋体"/>
          <w:b/>
          <w:kern w:val="0"/>
          <w:sz w:val="24"/>
          <w:szCs w:val="24"/>
        </w:rPr>
        <w:t>法定代表人身份证明</w:t>
      </w:r>
    </w:p>
    <w:p w14:paraId="7CF9E263">
      <w:pPr>
        <w:spacing w:line="360" w:lineRule="auto"/>
        <w:rPr>
          <w:rFonts w:ascii="宋体" w:hAnsi="宋体" w:cs="宋体"/>
          <w:sz w:val="24"/>
          <w:szCs w:val="24"/>
        </w:rPr>
      </w:pPr>
    </w:p>
    <w:p w14:paraId="049461D5">
      <w:pPr>
        <w:spacing w:line="360" w:lineRule="auto"/>
        <w:rPr>
          <w:rFonts w:ascii="宋体" w:hAnsi="宋体" w:cs="宋体"/>
          <w:sz w:val="24"/>
          <w:szCs w:val="24"/>
        </w:rPr>
      </w:pPr>
    </w:p>
    <w:p w14:paraId="18FC58AE">
      <w:pPr>
        <w:spacing w:line="360" w:lineRule="auto"/>
        <w:rPr>
          <w:rFonts w:ascii="宋体" w:hAnsi="宋体" w:cs="宋体"/>
          <w:sz w:val="24"/>
          <w:szCs w:val="24"/>
        </w:rPr>
      </w:pPr>
      <w:r>
        <w:rPr>
          <w:rFonts w:hint="eastAsia" w:ascii="宋体" w:hAnsi="宋体" w:cs="宋体"/>
          <w:sz w:val="24"/>
          <w:szCs w:val="24"/>
        </w:rPr>
        <w:t>供应商名称：________________</w:t>
      </w:r>
    </w:p>
    <w:p w14:paraId="0A3071C8">
      <w:pPr>
        <w:spacing w:line="360" w:lineRule="auto"/>
        <w:rPr>
          <w:rFonts w:ascii="宋体" w:hAnsi="宋体" w:cs="宋体"/>
          <w:sz w:val="24"/>
          <w:szCs w:val="24"/>
        </w:rPr>
      </w:pPr>
      <w:r>
        <w:rPr>
          <w:rFonts w:hint="eastAsia" w:ascii="宋体" w:hAnsi="宋体" w:cs="宋体"/>
          <w:sz w:val="24"/>
          <w:szCs w:val="24"/>
        </w:rPr>
        <w:t xml:space="preserve">单位性质：_________________ </w:t>
      </w:r>
      <w:r>
        <w:rPr>
          <w:rFonts w:hint="eastAsia" w:ascii="宋体" w:hAnsi="宋体" w:cs="宋体"/>
          <w:sz w:val="24"/>
          <w:szCs w:val="24"/>
          <w:u w:val="single"/>
        </w:rPr>
        <w:t xml:space="preserve">                      </w:t>
      </w:r>
      <w:r>
        <w:rPr>
          <w:rFonts w:hint="eastAsia" w:ascii="宋体" w:hAnsi="宋体" w:cs="宋体"/>
          <w:sz w:val="24"/>
          <w:szCs w:val="24"/>
        </w:rPr>
        <w:t xml:space="preserve"> </w:t>
      </w:r>
    </w:p>
    <w:p w14:paraId="1ABAC945">
      <w:pPr>
        <w:spacing w:line="360" w:lineRule="auto"/>
        <w:rPr>
          <w:rFonts w:ascii="宋体" w:hAnsi="宋体" w:cs="宋体"/>
          <w:sz w:val="24"/>
          <w:szCs w:val="24"/>
        </w:rPr>
      </w:pPr>
      <w:r>
        <w:rPr>
          <w:rFonts w:hint="eastAsia" w:ascii="宋体" w:hAnsi="宋体" w:cs="宋体"/>
          <w:sz w:val="24"/>
          <w:szCs w:val="24"/>
        </w:rPr>
        <w:t xml:space="preserve">地    址：_________________ </w:t>
      </w:r>
      <w:r>
        <w:rPr>
          <w:rFonts w:hint="eastAsia" w:ascii="宋体" w:hAnsi="宋体" w:cs="宋体"/>
          <w:sz w:val="24"/>
          <w:szCs w:val="24"/>
          <w:u w:val="single"/>
        </w:rPr>
        <w:t xml:space="preserve">                       </w:t>
      </w:r>
    </w:p>
    <w:p w14:paraId="372BAF6A">
      <w:pPr>
        <w:spacing w:line="360" w:lineRule="auto"/>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 xml:space="preserve"> 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B1503DD">
      <w:pPr>
        <w:spacing w:line="360" w:lineRule="auto"/>
        <w:rPr>
          <w:rFonts w:ascii="宋体" w:hAnsi="宋体" w:cs="宋体"/>
          <w:sz w:val="24"/>
          <w:szCs w:val="24"/>
        </w:rPr>
      </w:pPr>
      <w:r>
        <w:rPr>
          <w:rFonts w:hint="eastAsia" w:ascii="宋体" w:hAnsi="宋体" w:cs="宋体"/>
          <w:sz w:val="24"/>
          <w:szCs w:val="24"/>
        </w:rPr>
        <w:t>经营期限：_________________</w:t>
      </w:r>
    </w:p>
    <w:p w14:paraId="5C889C16">
      <w:pPr>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14:paraId="1D47420E">
      <w:pPr>
        <w:spacing w:line="360" w:lineRule="auto"/>
        <w:rPr>
          <w:rFonts w:ascii="宋体" w:hAnsi="宋体" w:cs="宋体"/>
          <w:sz w:val="24"/>
          <w:szCs w:val="24"/>
        </w:rPr>
      </w:pPr>
      <w:r>
        <w:rPr>
          <w:rFonts w:hint="eastAsia" w:ascii="宋体" w:hAnsi="宋体" w:cs="宋体"/>
          <w:sz w:val="24"/>
          <w:szCs w:val="24"/>
        </w:rPr>
        <w:t xml:space="preserve">联系手机：                        </w:t>
      </w:r>
    </w:p>
    <w:p w14:paraId="48A6F7C5">
      <w:pPr>
        <w:spacing w:line="360" w:lineRule="auto"/>
        <w:rPr>
          <w:rFonts w:ascii="宋体" w:hAnsi="宋体" w:cs="宋体"/>
          <w:sz w:val="24"/>
          <w:szCs w:val="24"/>
        </w:rPr>
      </w:pPr>
      <w:r>
        <w:rPr>
          <w:rFonts w:hint="eastAsia" w:ascii="宋体" w:hAnsi="宋体" w:cs="宋体"/>
          <w:sz w:val="24"/>
          <w:szCs w:val="24"/>
        </w:rPr>
        <w:t>固定电话：</w:t>
      </w:r>
    </w:p>
    <w:p w14:paraId="6CF257EA">
      <w:pPr>
        <w:spacing w:line="360" w:lineRule="auto"/>
        <w:rPr>
          <w:rFonts w:ascii="宋体" w:hAnsi="宋体" w:cs="宋体"/>
          <w:sz w:val="24"/>
          <w:szCs w:val="24"/>
        </w:rPr>
      </w:pPr>
      <w:r>
        <w:rPr>
          <w:rFonts w:hint="eastAsia" w:ascii="宋体" w:hAnsi="宋体" w:cs="宋体"/>
          <w:sz w:val="24"/>
          <w:szCs w:val="24"/>
        </w:rPr>
        <w:t>特此证明。</w:t>
      </w:r>
    </w:p>
    <w:p w14:paraId="28E79F07">
      <w:pPr>
        <w:spacing w:line="360" w:lineRule="auto"/>
        <w:rPr>
          <w:rFonts w:ascii="宋体" w:hAnsi="宋体" w:cs="宋体"/>
          <w:sz w:val="24"/>
          <w:szCs w:val="24"/>
        </w:rPr>
      </w:pPr>
      <w:r>
        <w:rPr>
          <w:rFonts w:hint="eastAsia" w:ascii="宋体" w:hAnsi="宋体" w:cs="宋体"/>
          <w:sz w:val="24"/>
          <w:szCs w:val="24"/>
        </w:rPr>
        <w:t>附：法定代表人身份证复印件。</w:t>
      </w:r>
    </w:p>
    <w:p w14:paraId="414260FA">
      <w:pPr>
        <w:spacing w:line="360" w:lineRule="auto"/>
        <w:rPr>
          <w:rFonts w:ascii="宋体" w:hAnsi="宋体" w:cs="宋体"/>
          <w:sz w:val="24"/>
          <w:szCs w:val="24"/>
        </w:rPr>
      </w:pPr>
    </w:p>
    <w:p w14:paraId="57E675CB">
      <w:pPr>
        <w:pStyle w:val="29"/>
        <w:rPr>
          <w:rFonts w:ascii="宋体" w:hAnsi="宋体" w:cs="宋体"/>
          <w:sz w:val="24"/>
          <w:szCs w:val="24"/>
        </w:rPr>
      </w:pPr>
    </w:p>
    <w:p w14:paraId="0272E4D4">
      <w:pPr>
        <w:spacing w:line="360" w:lineRule="auto"/>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（盖单位章）</w:t>
      </w:r>
    </w:p>
    <w:p w14:paraId="512FC19A">
      <w:pPr>
        <w:spacing w:line="360" w:lineRule="auto"/>
        <w:ind w:left="5399" w:leftChars="2571"/>
        <w:rPr>
          <w:rFonts w:ascii="宋体" w:hAnsi="宋体" w:cs="宋体"/>
          <w:sz w:val="24"/>
          <w:szCs w:val="24"/>
        </w:rPr>
      </w:pPr>
    </w:p>
    <w:p w14:paraId="258DD8A5">
      <w:pPr>
        <w:spacing w:line="360" w:lineRule="auto"/>
        <w:ind w:left="6659" w:leftChars="3171"/>
        <w:rPr>
          <w:rFonts w:ascii="宋体" w:hAnsi="宋体" w:cs="宋体"/>
          <w:sz w:val="24"/>
          <w:szCs w:val="24"/>
        </w:rPr>
      </w:pPr>
      <w:r>
        <w:rPr>
          <w:rFonts w:hint="eastAsia" w:ascii="宋体" w:hAnsi="宋体" w:cs="宋体"/>
          <w:sz w:val="24"/>
          <w:szCs w:val="24"/>
        </w:rPr>
        <w:t>年  月  日</w:t>
      </w:r>
    </w:p>
    <w:p w14:paraId="2E8799E2">
      <w:pPr>
        <w:pStyle w:val="15"/>
        <w:rPr>
          <w:rFonts w:hAnsi="宋体" w:cs="宋体"/>
          <w:sz w:val="24"/>
          <w:szCs w:val="24"/>
        </w:rPr>
      </w:pPr>
    </w:p>
    <w:p w14:paraId="1908BBC8">
      <w:pPr>
        <w:pStyle w:val="3"/>
        <w:spacing w:before="0" w:after="0" w:line="560" w:lineRule="exact"/>
        <w:rPr>
          <w:rFonts w:ascii="宋体" w:hAnsi="宋体" w:eastAsia="宋体" w:cs="宋体"/>
          <w:sz w:val="24"/>
          <w:szCs w:val="24"/>
        </w:rPr>
      </w:pPr>
    </w:p>
    <w:p w14:paraId="355FED19">
      <w:pPr>
        <w:rPr>
          <w:rFonts w:ascii="宋体" w:hAnsi="宋体" w:cs="宋体"/>
          <w:sz w:val="24"/>
          <w:szCs w:val="24"/>
        </w:rPr>
      </w:pPr>
    </w:p>
    <w:p w14:paraId="1579DB82">
      <w:pPr>
        <w:pStyle w:val="34"/>
        <w:rPr>
          <w:rFonts w:ascii="宋体" w:hAnsi="宋体" w:cs="宋体"/>
          <w:szCs w:val="24"/>
        </w:rPr>
      </w:pPr>
    </w:p>
    <w:p w14:paraId="651B5504">
      <w:pPr>
        <w:pStyle w:val="25"/>
        <w:rPr>
          <w:rFonts w:ascii="宋体" w:hAnsi="宋体" w:cs="宋体"/>
          <w:sz w:val="24"/>
          <w:szCs w:val="24"/>
        </w:rPr>
      </w:pPr>
    </w:p>
    <w:p w14:paraId="1905B424">
      <w:pPr>
        <w:pStyle w:val="34"/>
        <w:ind w:firstLine="0"/>
        <w:rPr>
          <w:rFonts w:ascii="宋体" w:hAnsi="宋体" w:cs="宋体"/>
          <w:szCs w:val="24"/>
        </w:rPr>
      </w:pPr>
    </w:p>
    <w:p w14:paraId="2167ECEB">
      <w:pPr>
        <w:rPr>
          <w:rFonts w:ascii="宋体" w:hAnsi="宋体" w:cs="宋体"/>
          <w:sz w:val="24"/>
          <w:szCs w:val="24"/>
        </w:rPr>
      </w:pPr>
    </w:p>
    <w:p w14:paraId="57E693CC">
      <w:pPr>
        <w:pStyle w:val="34"/>
        <w:rPr>
          <w:rFonts w:ascii="宋体" w:hAnsi="宋体" w:cs="宋体"/>
          <w:szCs w:val="24"/>
        </w:rPr>
      </w:pPr>
    </w:p>
    <w:p w14:paraId="73F74D21">
      <w:pPr>
        <w:pStyle w:val="34"/>
        <w:rPr>
          <w:rFonts w:ascii="宋体" w:hAnsi="宋体" w:cs="宋体"/>
          <w:szCs w:val="24"/>
        </w:rPr>
      </w:pPr>
    </w:p>
    <w:p w14:paraId="68A1AE6E">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9"/>
    </w:p>
    <w:p w14:paraId="6C72AE6D">
      <w:pPr>
        <w:pStyle w:val="3"/>
        <w:spacing w:before="0" w:after="0" w:line="560" w:lineRule="exact"/>
        <w:jc w:val="center"/>
        <w:rPr>
          <w:rFonts w:ascii="宋体" w:hAnsi="宋体" w:eastAsia="宋体" w:cs="宋体"/>
          <w:sz w:val="24"/>
          <w:szCs w:val="24"/>
        </w:rPr>
      </w:pPr>
      <w:bookmarkStart w:id="90" w:name="_Toc417045478"/>
      <w:r>
        <w:rPr>
          <w:rFonts w:hint="eastAsia" w:ascii="宋体" w:hAnsi="宋体" w:eastAsia="宋体" w:cs="宋体"/>
          <w:sz w:val="24"/>
          <w:szCs w:val="24"/>
        </w:rPr>
        <w:t>谈判响应函</w:t>
      </w:r>
    </w:p>
    <w:p w14:paraId="518FB026">
      <w:pPr>
        <w:spacing w:line="360" w:lineRule="auto"/>
        <w:rPr>
          <w:rFonts w:ascii="宋体" w:hAnsi="宋体" w:cs="宋体"/>
          <w:sz w:val="24"/>
          <w:szCs w:val="24"/>
        </w:rPr>
      </w:pPr>
      <w:r>
        <w:rPr>
          <w:rFonts w:hint="eastAsia" w:ascii="宋体" w:hAnsi="宋体" w:cs="宋体"/>
          <w:sz w:val="24"/>
          <w:szCs w:val="24"/>
        </w:rPr>
        <w:t>致：XXX（采购人）</w:t>
      </w:r>
    </w:p>
    <w:p w14:paraId="663983B8">
      <w:pPr>
        <w:spacing w:line="360" w:lineRule="auto"/>
        <w:ind w:firstLine="480" w:firstLineChars="200"/>
        <w:rPr>
          <w:rFonts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号谈判公告的内容，我方决定参加贵方组织的“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”项目的竞争性谈判采购。我方授权</w:t>
      </w:r>
      <w:r>
        <w:rPr>
          <w:rFonts w:hint="eastAsia" w:ascii="宋体" w:hAnsi="宋体" w:cs="宋体"/>
          <w:sz w:val="24"/>
          <w:szCs w:val="24"/>
          <w:u w:val="single"/>
        </w:rPr>
        <w:t xml:space="preserve">         </w:t>
      </w:r>
      <w:r>
        <w:rPr>
          <w:rFonts w:hint="eastAsia" w:ascii="宋体" w:hAnsi="宋体" w:cs="宋体"/>
          <w:sz w:val="24"/>
          <w:szCs w:val="24"/>
        </w:rPr>
        <w:t>(姓名)代表我方___（投标单位的名称）全权处理本项目谈判的有关事宜。</w:t>
      </w:r>
    </w:p>
    <w:p w14:paraId="41F81223">
      <w:pPr>
        <w:spacing w:line="360" w:lineRule="auto"/>
        <w:ind w:firstLine="480" w:firstLineChars="200"/>
        <w:rPr>
          <w:rFonts w:ascii="宋体" w:hAnsi="宋体" w:cs="宋体"/>
          <w:sz w:val="24"/>
          <w:szCs w:val="24"/>
        </w:rPr>
      </w:pPr>
      <w:r>
        <w:rPr>
          <w:rFonts w:hint="eastAsia" w:ascii="宋体" w:hAnsi="宋体" w:cs="宋体"/>
          <w:sz w:val="24"/>
          <w:szCs w:val="24"/>
        </w:rPr>
        <w:t>2、我方愿意按照采购书规定的各项要求，向采购人提供所需的</w:t>
      </w:r>
      <w:r>
        <w:rPr>
          <w:rFonts w:hint="eastAsia" w:ascii="宋体" w:hAnsi="宋体" w:cs="宋体"/>
          <w:sz w:val="24"/>
          <w:szCs w:val="24"/>
          <w:lang w:eastAsia="zh-CN"/>
        </w:rPr>
        <w:t>物业</w:t>
      </w:r>
      <w:bookmarkStart w:id="117" w:name="_GoBack"/>
      <w:bookmarkEnd w:id="117"/>
      <w:r>
        <w:rPr>
          <w:rFonts w:hint="eastAsia" w:ascii="宋体" w:hAnsi="宋体" w:cs="宋体"/>
          <w:sz w:val="24"/>
          <w:szCs w:val="24"/>
        </w:rPr>
        <w:t>服务。</w:t>
      </w:r>
    </w:p>
    <w:p w14:paraId="69FABE05">
      <w:pPr>
        <w:spacing w:line="360" w:lineRule="auto"/>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14:paraId="41961193">
      <w:pPr>
        <w:tabs>
          <w:tab w:val="left" w:pos="840"/>
        </w:tabs>
        <w:spacing w:line="360" w:lineRule="auto"/>
        <w:ind w:firstLine="480" w:firstLineChars="200"/>
        <w:rPr>
          <w:rFonts w:ascii="宋体" w:hAnsi="宋体" w:cs="宋体"/>
          <w:sz w:val="24"/>
          <w:szCs w:val="24"/>
        </w:rPr>
      </w:pPr>
      <w:r>
        <w:rPr>
          <w:rFonts w:hint="eastAsia" w:ascii="宋体" w:hAnsi="宋体" w:cs="宋体"/>
          <w:sz w:val="24"/>
          <w:szCs w:val="24"/>
        </w:rPr>
        <w:t>4、我方愿意提供贵方可能另外要求的、与谈判有关的文件资料，并保证我方已提供和将要提供的文件是真实的、准确的。</w:t>
      </w:r>
    </w:p>
    <w:p w14:paraId="7E6F08E6">
      <w:pPr>
        <w:tabs>
          <w:tab w:val="left" w:pos="0"/>
          <w:tab w:val="left" w:pos="840"/>
        </w:tabs>
        <w:spacing w:line="360" w:lineRule="auto"/>
        <w:ind w:firstLine="480" w:firstLineChars="200"/>
        <w:rPr>
          <w:rFonts w:ascii="宋体" w:hAnsi="宋体" w:cs="宋体"/>
          <w:sz w:val="24"/>
          <w:szCs w:val="24"/>
        </w:rPr>
      </w:pPr>
      <w:r>
        <w:rPr>
          <w:rFonts w:hint="eastAsia" w:ascii="宋体" w:hAnsi="宋体" w:cs="宋体"/>
          <w:sz w:val="24"/>
          <w:szCs w:val="24"/>
        </w:rPr>
        <w:t>5、我方完全理解贵方不一定将合同授予最低报价的供应商。</w:t>
      </w:r>
    </w:p>
    <w:p w14:paraId="088B5842">
      <w:pPr>
        <w:tabs>
          <w:tab w:val="left" w:pos="0"/>
          <w:tab w:val="left" w:pos="840"/>
        </w:tabs>
        <w:spacing w:line="360" w:lineRule="auto"/>
        <w:jc w:val="left"/>
        <w:rPr>
          <w:rFonts w:ascii="宋体" w:hAnsi="宋体" w:cs="宋体"/>
          <w:sz w:val="24"/>
          <w:szCs w:val="24"/>
        </w:rPr>
      </w:pPr>
    </w:p>
    <w:p w14:paraId="39FD46DC">
      <w:pPr>
        <w:tabs>
          <w:tab w:val="left" w:pos="0"/>
          <w:tab w:val="left" w:pos="840"/>
        </w:tabs>
        <w:rPr>
          <w:rFonts w:ascii="宋体" w:hAnsi="宋体" w:cs="宋体"/>
          <w:sz w:val="24"/>
          <w:szCs w:val="24"/>
        </w:rPr>
      </w:pPr>
    </w:p>
    <w:p w14:paraId="2CBA7D94">
      <w:pPr>
        <w:tabs>
          <w:tab w:val="left" w:pos="0"/>
          <w:tab w:val="left" w:pos="840"/>
        </w:tabs>
        <w:rPr>
          <w:rFonts w:ascii="宋体" w:hAnsi="宋体" w:cs="宋体"/>
          <w:sz w:val="24"/>
          <w:szCs w:val="24"/>
        </w:rPr>
      </w:pPr>
    </w:p>
    <w:p w14:paraId="0927F111">
      <w:pPr>
        <w:tabs>
          <w:tab w:val="left" w:pos="0"/>
          <w:tab w:val="left" w:pos="840"/>
        </w:tabs>
        <w:rPr>
          <w:rFonts w:ascii="宋体" w:hAnsi="宋体" w:cs="宋体"/>
          <w:sz w:val="24"/>
          <w:szCs w:val="24"/>
        </w:rPr>
      </w:pPr>
    </w:p>
    <w:p w14:paraId="7052448D">
      <w:pPr>
        <w:tabs>
          <w:tab w:val="left" w:pos="0"/>
          <w:tab w:val="left" w:pos="840"/>
        </w:tabs>
        <w:jc w:val="right"/>
        <w:rPr>
          <w:rFonts w:ascii="宋体" w:hAnsi="宋体" w:cs="宋体"/>
          <w:sz w:val="24"/>
          <w:szCs w:val="24"/>
        </w:rPr>
      </w:pPr>
    </w:p>
    <w:p w14:paraId="24A36C2B">
      <w:pPr>
        <w:spacing w:line="360" w:lineRule="auto"/>
        <w:ind w:firstLine="4245" w:firstLineChars="1762"/>
        <w:jc w:val="right"/>
        <w:rPr>
          <w:rFonts w:ascii="宋体" w:hAnsi="宋体" w:cs="宋体"/>
          <w:b/>
          <w:bCs/>
          <w:sz w:val="24"/>
          <w:szCs w:val="24"/>
          <w:u w:val="single"/>
        </w:rPr>
      </w:pPr>
      <w:r>
        <w:rPr>
          <w:rFonts w:hint="eastAsia" w:ascii="宋体" w:hAnsi="宋体" w:cs="宋体"/>
          <w:b/>
          <w:bCs/>
          <w:sz w:val="24"/>
          <w:szCs w:val="24"/>
        </w:rPr>
        <w:t>供应商盖章：</w:t>
      </w:r>
    </w:p>
    <w:p w14:paraId="3B064534">
      <w:pPr>
        <w:tabs>
          <w:tab w:val="left" w:pos="630"/>
        </w:tabs>
        <w:spacing w:line="360" w:lineRule="auto"/>
        <w:ind w:firstLine="4245" w:firstLineChars="1762"/>
        <w:jc w:val="right"/>
        <w:rPr>
          <w:rFonts w:ascii="宋体" w:hAnsi="宋体" w:cs="宋体"/>
          <w:b/>
          <w:bCs/>
          <w:sz w:val="24"/>
          <w:szCs w:val="24"/>
        </w:rPr>
      </w:pPr>
      <w:r>
        <w:rPr>
          <w:rFonts w:hint="eastAsia" w:ascii="宋体" w:hAnsi="宋体" w:cs="宋体"/>
          <w:b/>
          <w:bCs/>
          <w:sz w:val="24"/>
          <w:szCs w:val="24"/>
        </w:rPr>
        <w:t>日期：</w:t>
      </w:r>
    </w:p>
    <w:p w14:paraId="733A735A">
      <w:pPr>
        <w:pStyle w:val="4"/>
        <w:rPr>
          <w:rFonts w:ascii="宋体" w:hAnsi="宋体" w:cs="宋体"/>
          <w:sz w:val="24"/>
          <w:szCs w:val="24"/>
          <w:lang w:val="en-US"/>
        </w:rPr>
      </w:pPr>
    </w:p>
    <w:p w14:paraId="6ACBD505">
      <w:pPr>
        <w:rPr>
          <w:rFonts w:ascii="宋体" w:hAnsi="宋体" w:cs="宋体"/>
          <w:sz w:val="24"/>
          <w:szCs w:val="24"/>
        </w:rPr>
      </w:pPr>
    </w:p>
    <w:p w14:paraId="34E005AF">
      <w:pPr>
        <w:rPr>
          <w:rFonts w:ascii="宋体" w:hAnsi="宋体" w:cs="宋体"/>
          <w:sz w:val="24"/>
          <w:szCs w:val="24"/>
        </w:rPr>
      </w:pPr>
    </w:p>
    <w:p w14:paraId="6E3A2DE4">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120BC3C6">
      <w:pPr>
        <w:pStyle w:val="3"/>
        <w:spacing w:before="0" w:after="0" w:line="560" w:lineRule="exact"/>
        <w:rPr>
          <w:rFonts w:ascii="宋体" w:hAnsi="宋体" w:eastAsia="宋体" w:cs="宋体"/>
          <w:sz w:val="24"/>
          <w:szCs w:val="24"/>
        </w:rPr>
      </w:pPr>
      <w:bookmarkStart w:id="91" w:name="_Toc30069"/>
      <w:r>
        <w:rPr>
          <w:rFonts w:hint="eastAsia" w:ascii="宋体" w:hAnsi="宋体" w:eastAsia="宋体" w:cs="宋体"/>
          <w:sz w:val="24"/>
          <w:szCs w:val="24"/>
        </w:rPr>
        <w:t>附件</w:t>
      </w:r>
      <w:bookmarkEnd w:id="90"/>
      <w:r>
        <w:rPr>
          <w:rFonts w:hint="eastAsia" w:ascii="宋体" w:hAnsi="宋体" w:eastAsia="宋体" w:cs="宋体"/>
          <w:sz w:val="24"/>
          <w:szCs w:val="24"/>
        </w:rPr>
        <w:t>五</w:t>
      </w:r>
      <w:bookmarkEnd w:id="91"/>
    </w:p>
    <w:p w14:paraId="3D874678">
      <w:pPr>
        <w:pStyle w:val="34"/>
        <w:ind w:firstLine="2891" w:firstLineChars="1200"/>
        <w:rPr>
          <w:rFonts w:ascii="宋体" w:hAnsi="宋体" w:cs="宋体"/>
          <w:b/>
          <w:szCs w:val="24"/>
          <w:lang w:val="zh-CN"/>
        </w:rPr>
      </w:pPr>
      <w:bookmarkStart w:id="92" w:name="_Hlk77794441"/>
      <w:bookmarkStart w:id="93" w:name="_Hlk77793942"/>
      <w:bookmarkStart w:id="94" w:name="_Toc363199274"/>
      <w:r>
        <w:rPr>
          <w:rFonts w:hint="eastAsia" w:ascii="宋体" w:hAnsi="宋体" w:cs="宋体"/>
          <w:b/>
          <w:szCs w:val="24"/>
          <w:lang w:val="zh-CN"/>
        </w:rPr>
        <w:t>无重大违法记录声明函</w:t>
      </w:r>
    </w:p>
    <w:p w14:paraId="3C92F57F">
      <w:pPr>
        <w:pStyle w:val="34"/>
        <w:ind w:firstLine="480" w:firstLineChars="200"/>
        <w:rPr>
          <w:rFonts w:ascii="宋体" w:hAnsi="宋体" w:cs="宋体"/>
          <w:szCs w:val="24"/>
        </w:rPr>
      </w:pPr>
      <w:bookmarkStart w:id="95" w:name="_Hlk77793969"/>
      <w:r>
        <w:rPr>
          <w:rFonts w:hint="eastAsia" w:ascii="宋体" w:hAnsi="宋体" w:cs="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449B112D">
      <w:pPr>
        <w:spacing w:line="360" w:lineRule="auto"/>
        <w:ind w:firstLine="435"/>
        <w:rPr>
          <w:rFonts w:ascii="宋体" w:hAnsi="宋体" w:cs="宋体"/>
          <w:sz w:val="24"/>
          <w:szCs w:val="24"/>
        </w:rPr>
      </w:pPr>
      <w:r>
        <w:rPr>
          <w:rFonts w:hint="eastAsia" w:ascii="宋体" w:hAnsi="宋体" w:cs="宋体"/>
          <w:sz w:val="24"/>
          <w:szCs w:val="24"/>
        </w:rPr>
        <w:t>本公司对上述声明的真实性负责。如有虚假，将依法承担相应责任。</w:t>
      </w:r>
    </w:p>
    <w:p w14:paraId="402197D4">
      <w:pPr>
        <w:spacing w:line="360" w:lineRule="auto"/>
        <w:ind w:firstLine="435"/>
        <w:rPr>
          <w:rFonts w:ascii="宋体" w:hAnsi="宋体" w:cs="宋体"/>
          <w:sz w:val="24"/>
          <w:szCs w:val="24"/>
        </w:rPr>
      </w:pPr>
    </w:p>
    <w:p w14:paraId="4ECA5EC9">
      <w:pPr>
        <w:spacing w:line="360" w:lineRule="auto"/>
        <w:ind w:firstLine="5428" w:firstLineChars="2262"/>
        <w:rPr>
          <w:rFonts w:ascii="宋体" w:hAnsi="宋体" w:cs="宋体"/>
          <w:bCs/>
          <w:sz w:val="24"/>
          <w:szCs w:val="24"/>
          <w:u w:val="single"/>
        </w:rPr>
      </w:pPr>
      <w:r>
        <w:rPr>
          <w:rFonts w:hint="eastAsia" w:ascii="宋体" w:hAnsi="宋体" w:cs="宋体"/>
          <w:bCs/>
          <w:sz w:val="24"/>
          <w:szCs w:val="24"/>
        </w:rPr>
        <w:t>供应商盖章：</w:t>
      </w:r>
    </w:p>
    <w:p w14:paraId="295330E7">
      <w:pPr>
        <w:tabs>
          <w:tab w:val="left" w:pos="630"/>
        </w:tabs>
        <w:spacing w:line="360" w:lineRule="auto"/>
        <w:ind w:firstLine="5428" w:firstLineChars="2262"/>
        <w:rPr>
          <w:rFonts w:ascii="宋体" w:hAnsi="宋体" w:cs="宋体"/>
          <w:bCs/>
          <w:sz w:val="24"/>
          <w:szCs w:val="24"/>
          <w:lang w:val="zh-CN"/>
        </w:rPr>
      </w:pPr>
      <w:r>
        <w:rPr>
          <w:rFonts w:hint="eastAsia" w:ascii="宋体" w:hAnsi="宋体" w:cs="宋体"/>
          <w:bCs/>
          <w:sz w:val="24"/>
          <w:szCs w:val="24"/>
        </w:rPr>
        <w:t>日期：</w:t>
      </w:r>
    </w:p>
    <w:bookmarkEnd w:id="95"/>
    <w:p w14:paraId="325D9BD7">
      <w:pPr>
        <w:pStyle w:val="34"/>
        <w:ind w:firstLine="210"/>
        <w:rPr>
          <w:rFonts w:ascii="宋体" w:hAnsi="宋体" w:cs="宋体"/>
          <w:szCs w:val="24"/>
        </w:rPr>
      </w:pPr>
    </w:p>
    <w:p w14:paraId="0C178172">
      <w:pPr>
        <w:pStyle w:val="34"/>
        <w:ind w:firstLine="210"/>
        <w:rPr>
          <w:rFonts w:ascii="宋体" w:hAnsi="宋体" w:cs="宋体"/>
          <w:szCs w:val="24"/>
        </w:rPr>
      </w:pPr>
    </w:p>
    <w:p w14:paraId="06A9D4EC">
      <w:pPr>
        <w:tabs>
          <w:tab w:val="left" w:pos="630"/>
        </w:tabs>
        <w:spacing w:after="156" w:afterLines="50" w:line="360" w:lineRule="auto"/>
        <w:ind w:firstLine="3188" w:firstLineChars="1323"/>
        <w:rPr>
          <w:rFonts w:ascii="宋体" w:hAnsi="宋体" w:cs="宋体"/>
          <w:sz w:val="24"/>
          <w:szCs w:val="24"/>
        </w:rPr>
      </w:pPr>
      <w:r>
        <w:rPr>
          <w:rFonts w:hint="eastAsia" w:ascii="宋体" w:hAnsi="宋体" w:cs="宋体"/>
          <w:b/>
          <w:sz w:val="24"/>
          <w:szCs w:val="24"/>
          <w:lang w:val="zh-CN"/>
        </w:rPr>
        <w:t>无不良信用记录承诺函</w:t>
      </w:r>
    </w:p>
    <w:p w14:paraId="1DD73D35">
      <w:pPr>
        <w:spacing w:line="360" w:lineRule="auto"/>
        <w:ind w:firstLine="435"/>
        <w:rPr>
          <w:rFonts w:ascii="宋体" w:hAnsi="宋体" w:cs="宋体"/>
          <w:sz w:val="24"/>
          <w:szCs w:val="24"/>
        </w:rPr>
      </w:pPr>
      <w:bookmarkStart w:id="96" w:name="_Hlk77794010"/>
      <w:r>
        <w:rPr>
          <w:rFonts w:hint="eastAsia" w:ascii="宋体" w:hAnsi="宋体" w:cs="宋体"/>
          <w:sz w:val="24"/>
          <w:szCs w:val="24"/>
        </w:rPr>
        <w:t>本公司郑重承诺，我公司无以下不良信用记录情形：</w:t>
      </w:r>
    </w:p>
    <w:p w14:paraId="38A6A800">
      <w:pPr>
        <w:spacing w:line="360" w:lineRule="auto"/>
        <w:ind w:firstLine="435"/>
        <w:rPr>
          <w:rFonts w:ascii="宋体" w:hAnsi="宋体" w:cs="宋体"/>
          <w:sz w:val="24"/>
          <w:szCs w:val="24"/>
        </w:rPr>
      </w:pPr>
      <w:r>
        <w:rPr>
          <w:rFonts w:hint="eastAsia" w:ascii="宋体" w:hAnsi="宋体" w:cs="宋体"/>
          <w:sz w:val="24"/>
          <w:szCs w:val="24"/>
        </w:rPr>
        <w:t>1、公司被人民法院列入失信被执行人；</w:t>
      </w:r>
    </w:p>
    <w:p w14:paraId="062FF96D">
      <w:pPr>
        <w:spacing w:line="360" w:lineRule="auto"/>
        <w:ind w:firstLine="43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sz w:val="24"/>
          <w:szCs w:val="24"/>
        </w:rPr>
        <w:t>公司被市场监督管理部门列入企业经营异常名录；</w:t>
      </w:r>
    </w:p>
    <w:p w14:paraId="7C4E188A">
      <w:pPr>
        <w:spacing w:line="360" w:lineRule="auto"/>
        <w:ind w:firstLine="435"/>
        <w:rPr>
          <w:rFonts w:ascii="宋体" w:hAnsi="宋体" w:cs="宋体"/>
          <w:sz w:val="24"/>
          <w:szCs w:val="24"/>
        </w:rPr>
      </w:pPr>
      <w:r>
        <w:rPr>
          <w:rFonts w:hint="eastAsia" w:ascii="宋体" w:hAnsi="宋体" w:cs="宋体"/>
          <w:sz w:val="24"/>
          <w:szCs w:val="24"/>
        </w:rPr>
        <w:t>3、公司被税务部门列入重大税收违法案件当事人名单的；</w:t>
      </w:r>
    </w:p>
    <w:p w14:paraId="7B96D669">
      <w:pPr>
        <w:spacing w:line="360" w:lineRule="auto"/>
        <w:ind w:firstLine="435"/>
        <w:rPr>
          <w:rFonts w:ascii="宋体" w:hAnsi="宋体" w:cs="宋体"/>
          <w:sz w:val="24"/>
          <w:szCs w:val="24"/>
        </w:rPr>
      </w:pPr>
      <w:r>
        <w:rPr>
          <w:rFonts w:hint="eastAsia" w:ascii="宋体" w:hAnsi="宋体" w:cs="宋体"/>
          <w:sz w:val="24"/>
          <w:szCs w:val="24"/>
        </w:rPr>
        <w:t>4、公司被政府采购监管部门列入政府采购严重违法失信行为记录名单。</w:t>
      </w:r>
    </w:p>
    <w:p w14:paraId="77B12923">
      <w:pPr>
        <w:spacing w:line="360" w:lineRule="auto"/>
        <w:ind w:firstLine="435"/>
        <w:rPr>
          <w:rFonts w:ascii="宋体" w:hAnsi="宋体" w:cs="宋体"/>
          <w:kern w:val="0"/>
          <w:sz w:val="24"/>
          <w:szCs w:val="24"/>
        </w:rPr>
      </w:pPr>
      <w:r>
        <w:rPr>
          <w:rFonts w:hint="eastAsia" w:ascii="宋体" w:hAnsi="宋体" w:cs="宋体"/>
          <w:sz w:val="24"/>
          <w:szCs w:val="24"/>
        </w:rPr>
        <w:t xml:space="preserve">我公司承诺：合同签订前，若我公司具有不良信用记录情形，贵方可取消我公司成交资格或者不授予合同，所有责任由我公司自行承担。同时，我公司愿意无条件接受监管部门的调查处理。 </w:t>
      </w:r>
    </w:p>
    <w:p w14:paraId="6B8D017A">
      <w:pPr>
        <w:tabs>
          <w:tab w:val="left" w:pos="630"/>
        </w:tabs>
        <w:spacing w:line="360" w:lineRule="auto"/>
        <w:ind w:firstLine="630"/>
        <w:rPr>
          <w:rFonts w:ascii="宋体" w:hAnsi="宋体" w:cs="宋体"/>
          <w:sz w:val="24"/>
          <w:szCs w:val="24"/>
        </w:rPr>
      </w:pPr>
    </w:p>
    <w:p w14:paraId="0EA6EB9D">
      <w:pPr>
        <w:spacing w:line="360" w:lineRule="auto"/>
        <w:ind w:firstLine="5428" w:firstLineChars="2262"/>
        <w:rPr>
          <w:rFonts w:ascii="宋体" w:hAnsi="宋体" w:cs="宋体"/>
          <w:bCs/>
          <w:sz w:val="24"/>
          <w:szCs w:val="24"/>
          <w:u w:val="single"/>
        </w:rPr>
      </w:pPr>
      <w:r>
        <w:rPr>
          <w:rFonts w:hint="eastAsia" w:ascii="宋体" w:hAnsi="宋体" w:cs="宋体"/>
          <w:bCs/>
          <w:sz w:val="24"/>
          <w:szCs w:val="24"/>
        </w:rPr>
        <w:t>供应商盖章：</w:t>
      </w:r>
    </w:p>
    <w:p w14:paraId="337D46E3">
      <w:pPr>
        <w:tabs>
          <w:tab w:val="left" w:pos="630"/>
        </w:tabs>
        <w:spacing w:line="360" w:lineRule="auto"/>
        <w:ind w:firstLine="5428" w:firstLineChars="2262"/>
        <w:rPr>
          <w:rFonts w:ascii="宋体" w:hAnsi="宋体" w:cs="宋体"/>
          <w:bCs/>
          <w:sz w:val="24"/>
          <w:szCs w:val="24"/>
          <w:u w:val="single"/>
        </w:rPr>
      </w:pPr>
      <w:r>
        <w:rPr>
          <w:rFonts w:hint="eastAsia" w:ascii="宋体" w:hAnsi="宋体" w:cs="宋体"/>
          <w:bCs/>
          <w:sz w:val="24"/>
          <w:szCs w:val="24"/>
        </w:rPr>
        <w:t>日          期：</w:t>
      </w:r>
    </w:p>
    <w:bookmarkEnd w:id="92"/>
    <w:bookmarkEnd w:id="96"/>
    <w:p w14:paraId="35E99A26">
      <w:pPr>
        <w:pStyle w:val="34"/>
        <w:ind w:firstLine="210"/>
        <w:rPr>
          <w:rFonts w:ascii="宋体" w:hAnsi="宋体" w:cs="宋体"/>
          <w:szCs w:val="24"/>
        </w:rPr>
      </w:pPr>
    </w:p>
    <w:bookmarkEnd w:id="93"/>
    <w:p w14:paraId="2D7361AD">
      <w:pPr>
        <w:pStyle w:val="34"/>
        <w:ind w:firstLine="210"/>
        <w:rPr>
          <w:rFonts w:ascii="宋体" w:hAnsi="宋体" w:cs="宋体"/>
          <w:szCs w:val="24"/>
        </w:rPr>
      </w:pPr>
    </w:p>
    <w:p w14:paraId="0B03E48D">
      <w:pPr>
        <w:pStyle w:val="3"/>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4ACADF03">
      <w:pPr>
        <w:pStyle w:val="3"/>
        <w:spacing w:before="0" w:after="0" w:line="560" w:lineRule="exact"/>
        <w:rPr>
          <w:rFonts w:ascii="宋体" w:hAnsi="宋体" w:eastAsia="宋体" w:cs="宋体"/>
          <w:sz w:val="24"/>
          <w:szCs w:val="24"/>
        </w:rPr>
      </w:pPr>
      <w:bookmarkStart w:id="97" w:name="_Toc11207"/>
      <w:r>
        <w:rPr>
          <w:rFonts w:hint="eastAsia" w:ascii="宋体" w:hAnsi="宋体" w:eastAsia="宋体" w:cs="宋体"/>
          <w:sz w:val="24"/>
          <w:szCs w:val="24"/>
        </w:rPr>
        <w:t>附件</w:t>
      </w:r>
      <w:bookmarkEnd w:id="94"/>
      <w:r>
        <w:rPr>
          <w:rFonts w:hint="eastAsia" w:ascii="宋体" w:hAnsi="宋体" w:eastAsia="宋体" w:cs="宋体"/>
          <w:sz w:val="24"/>
          <w:szCs w:val="24"/>
        </w:rPr>
        <w:t>六</w:t>
      </w:r>
      <w:bookmarkEnd w:id="97"/>
    </w:p>
    <w:p w14:paraId="6F9AD376">
      <w:pPr>
        <w:pStyle w:val="3"/>
        <w:spacing w:before="0" w:after="0" w:line="560" w:lineRule="exact"/>
        <w:jc w:val="center"/>
        <w:rPr>
          <w:rFonts w:ascii="宋体" w:hAnsi="宋体" w:eastAsia="宋体" w:cs="宋体"/>
          <w:sz w:val="24"/>
          <w:szCs w:val="24"/>
          <w:lang w:val="zh-CN"/>
        </w:rPr>
      </w:pPr>
      <w:bookmarkStart w:id="98" w:name="_Toc25238"/>
      <w:bookmarkStart w:id="99" w:name="_Toc11166"/>
      <w:r>
        <w:rPr>
          <w:rFonts w:hint="eastAsia" w:ascii="宋体" w:hAnsi="宋体" w:eastAsia="宋体" w:cs="宋体"/>
          <w:sz w:val="24"/>
          <w:szCs w:val="24"/>
          <w:lang w:val="zh-CN"/>
        </w:rPr>
        <w:t>响应情况表</w:t>
      </w:r>
      <w:bookmarkEnd w:id="98"/>
      <w:bookmarkEnd w:id="99"/>
    </w:p>
    <w:p w14:paraId="0F71020D">
      <w:pPr>
        <w:jc w:val="center"/>
        <w:rPr>
          <w:rFonts w:ascii="宋体" w:hAnsi="宋体" w:cs="宋体"/>
          <w:bCs/>
          <w:sz w:val="24"/>
          <w:szCs w:val="24"/>
          <w:lang w:val="zh-CN"/>
        </w:rPr>
      </w:pPr>
    </w:p>
    <w:tbl>
      <w:tblPr>
        <w:tblStyle w:val="3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14:paraId="4E6E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14:paraId="3314CC39">
            <w:pPr>
              <w:jc w:val="center"/>
              <w:rPr>
                <w:rFonts w:ascii="宋体" w:hAnsi="宋体" w:cs="宋体"/>
                <w:b/>
                <w:bCs/>
                <w:sz w:val="24"/>
                <w:szCs w:val="24"/>
              </w:rPr>
            </w:pPr>
            <w:bookmarkStart w:id="100" w:name="_Toc471299110"/>
            <w:r>
              <w:rPr>
                <w:rFonts w:hint="eastAsia" w:ascii="宋体" w:hAnsi="宋体" w:cs="宋体"/>
                <w:b/>
                <w:bCs/>
                <w:sz w:val="24"/>
                <w:szCs w:val="24"/>
              </w:rPr>
              <w:t>按谈判文件规定填写</w:t>
            </w:r>
          </w:p>
        </w:tc>
        <w:tc>
          <w:tcPr>
            <w:tcW w:w="3628" w:type="dxa"/>
            <w:vAlign w:val="center"/>
          </w:tcPr>
          <w:p w14:paraId="6F4E6DB3">
            <w:pPr>
              <w:jc w:val="center"/>
              <w:rPr>
                <w:rFonts w:ascii="宋体" w:hAnsi="宋体" w:cs="宋体"/>
                <w:b/>
                <w:bCs/>
                <w:sz w:val="24"/>
                <w:szCs w:val="24"/>
              </w:rPr>
            </w:pPr>
            <w:r>
              <w:rPr>
                <w:rFonts w:hint="eastAsia" w:ascii="宋体" w:hAnsi="宋体" w:cs="宋体"/>
                <w:b/>
                <w:bCs/>
                <w:sz w:val="24"/>
                <w:szCs w:val="24"/>
              </w:rPr>
              <w:t>按供应商所投内容填写</w:t>
            </w:r>
          </w:p>
        </w:tc>
      </w:tr>
      <w:tr w14:paraId="3309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C02C69A">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1A18B4AA">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14:paraId="69665F0F">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14:paraId="547263D5">
            <w:pPr>
              <w:jc w:val="center"/>
              <w:rPr>
                <w:rFonts w:ascii="宋体" w:hAnsi="宋体" w:cs="宋体"/>
                <w:sz w:val="24"/>
                <w:szCs w:val="24"/>
              </w:rPr>
            </w:pPr>
            <w:r>
              <w:rPr>
                <w:rFonts w:hint="eastAsia" w:ascii="宋体" w:hAnsi="宋体" w:cs="宋体"/>
                <w:sz w:val="24"/>
                <w:szCs w:val="24"/>
              </w:rPr>
              <w:t>响应承诺</w:t>
            </w:r>
          </w:p>
        </w:tc>
      </w:tr>
      <w:tr w14:paraId="318A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1269464">
            <w:pPr>
              <w:jc w:val="center"/>
              <w:rPr>
                <w:rFonts w:ascii="宋体" w:hAnsi="宋体" w:cs="宋体"/>
                <w:sz w:val="24"/>
                <w:szCs w:val="24"/>
              </w:rPr>
            </w:pPr>
            <w:r>
              <w:rPr>
                <w:rFonts w:hint="eastAsia" w:ascii="宋体" w:hAnsi="宋体" w:cs="宋体"/>
                <w:sz w:val="24"/>
                <w:szCs w:val="24"/>
              </w:rPr>
              <w:t>1</w:t>
            </w:r>
          </w:p>
        </w:tc>
        <w:tc>
          <w:tcPr>
            <w:tcW w:w="1470" w:type="dxa"/>
            <w:vAlign w:val="center"/>
          </w:tcPr>
          <w:p w14:paraId="0F3B4FA9">
            <w:pPr>
              <w:jc w:val="center"/>
              <w:rPr>
                <w:rFonts w:ascii="宋体" w:hAnsi="宋体" w:cs="宋体"/>
                <w:sz w:val="24"/>
                <w:szCs w:val="24"/>
              </w:rPr>
            </w:pPr>
            <w:r>
              <w:rPr>
                <w:rFonts w:hint="eastAsia" w:ascii="宋体" w:hAnsi="宋体" w:cs="宋体"/>
                <w:sz w:val="24"/>
                <w:szCs w:val="24"/>
              </w:rPr>
              <w:t>合同履行期限</w:t>
            </w:r>
          </w:p>
        </w:tc>
        <w:tc>
          <w:tcPr>
            <w:tcW w:w="3092" w:type="dxa"/>
          </w:tcPr>
          <w:p w14:paraId="7EECF5ED">
            <w:pPr>
              <w:rPr>
                <w:rFonts w:ascii="宋体" w:hAnsi="宋体" w:cs="宋体"/>
                <w:sz w:val="24"/>
                <w:szCs w:val="24"/>
              </w:rPr>
            </w:pPr>
          </w:p>
        </w:tc>
        <w:tc>
          <w:tcPr>
            <w:tcW w:w="3628" w:type="dxa"/>
          </w:tcPr>
          <w:p w14:paraId="20F057E8">
            <w:pPr>
              <w:rPr>
                <w:rFonts w:ascii="宋体" w:hAnsi="宋体" w:cs="宋体"/>
                <w:sz w:val="24"/>
                <w:szCs w:val="24"/>
              </w:rPr>
            </w:pPr>
          </w:p>
        </w:tc>
      </w:tr>
      <w:tr w14:paraId="4E9B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C510B50">
            <w:pPr>
              <w:jc w:val="center"/>
              <w:rPr>
                <w:rFonts w:ascii="宋体" w:hAnsi="宋体" w:cs="宋体"/>
                <w:sz w:val="24"/>
                <w:szCs w:val="24"/>
              </w:rPr>
            </w:pPr>
            <w:r>
              <w:rPr>
                <w:rFonts w:hint="eastAsia" w:ascii="宋体" w:hAnsi="宋体" w:cs="宋体"/>
                <w:sz w:val="24"/>
                <w:szCs w:val="24"/>
              </w:rPr>
              <w:t>2</w:t>
            </w:r>
          </w:p>
        </w:tc>
        <w:tc>
          <w:tcPr>
            <w:tcW w:w="1470" w:type="dxa"/>
            <w:vAlign w:val="center"/>
          </w:tcPr>
          <w:p w14:paraId="3E037DB3">
            <w:pPr>
              <w:jc w:val="center"/>
              <w:rPr>
                <w:rFonts w:ascii="宋体" w:hAnsi="宋体" w:cs="宋体"/>
                <w:sz w:val="24"/>
                <w:szCs w:val="24"/>
              </w:rPr>
            </w:pPr>
            <w:r>
              <w:rPr>
                <w:rFonts w:hint="eastAsia" w:ascii="宋体" w:hAnsi="宋体" w:cs="宋体"/>
                <w:sz w:val="24"/>
                <w:szCs w:val="24"/>
              </w:rPr>
              <w:t>付款方式</w:t>
            </w:r>
          </w:p>
        </w:tc>
        <w:tc>
          <w:tcPr>
            <w:tcW w:w="3092" w:type="dxa"/>
          </w:tcPr>
          <w:p w14:paraId="345ECC6A">
            <w:pPr>
              <w:rPr>
                <w:rFonts w:ascii="宋体" w:hAnsi="宋体" w:cs="宋体"/>
                <w:sz w:val="24"/>
                <w:szCs w:val="24"/>
              </w:rPr>
            </w:pPr>
          </w:p>
        </w:tc>
        <w:tc>
          <w:tcPr>
            <w:tcW w:w="3628" w:type="dxa"/>
          </w:tcPr>
          <w:p w14:paraId="741F3D49">
            <w:pPr>
              <w:rPr>
                <w:rFonts w:ascii="宋体" w:hAnsi="宋体" w:cs="宋体"/>
                <w:sz w:val="24"/>
                <w:szCs w:val="24"/>
              </w:rPr>
            </w:pPr>
          </w:p>
        </w:tc>
      </w:tr>
      <w:tr w14:paraId="7E2D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7BCBD5D2">
            <w:pPr>
              <w:jc w:val="center"/>
              <w:rPr>
                <w:rFonts w:ascii="宋体" w:hAnsi="宋体" w:cs="宋体"/>
                <w:sz w:val="24"/>
                <w:szCs w:val="24"/>
              </w:rPr>
            </w:pPr>
            <w:r>
              <w:rPr>
                <w:rFonts w:hint="eastAsia" w:ascii="宋体" w:hAnsi="宋体" w:cs="宋体"/>
                <w:sz w:val="24"/>
                <w:szCs w:val="24"/>
              </w:rPr>
              <w:t>3</w:t>
            </w:r>
          </w:p>
        </w:tc>
        <w:tc>
          <w:tcPr>
            <w:tcW w:w="1470" w:type="dxa"/>
            <w:vAlign w:val="center"/>
          </w:tcPr>
          <w:p w14:paraId="66C30923">
            <w:pPr>
              <w:jc w:val="center"/>
              <w:rPr>
                <w:rFonts w:ascii="宋体" w:hAnsi="宋体" w:cs="宋体"/>
                <w:sz w:val="24"/>
                <w:szCs w:val="24"/>
              </w:rPr>
            </w:pPr>
            <w:r>
              <w:rPr>
                <w:rFonts w:hint="eastAsia" w:ascii="宋体" w:hAnsi="宋体" w:cs="宋体"/>
                <w:sz w:val="24"/>
                <w:szCs w:val="24"/>
              </w:rPr>
              <w:t>质量要求</w:t>
            </w:r>
          </w:p>
        </w:tc>
        <w:tc>
          <w:tcPr>
            <w:tcW w:w="3092" w:type="dxa"/>
          </w:tcPr>
          <w:p w14:paraId="4762B75F">
            <w:pPr>
              <w:rPr>
                <w:rFonts w:ascii="宋体" w:hAnsi="宋体" w:cs="宋体"/>
                <w:sz w:val="24"/>
                <w:szCs w:val="24"/>
              </w:rPr>
            </w:pPr>
          </w:p>
        </w:tc>
        <w:tc>
          <w:tcPr>
            <w:tcW w:w="3628" w:type="dxa"/>
          </w:tcPr>
          <w:p w14:paraId="1B359623">
            <w:pPr>
              <w:rPr>
                <w:rFonts w:ascii="宋体" w:hAnsi="宋体" w:cs="宋体"/>
                <w:sz w:val="24"/>
                <w:szCs w:val="24"/>
              </w:rPr>
            </w:pPr>
          </w:p>
        </w:tc>
      </w:tr>
      <w:tr w14:paraId="7819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0297815A">
            <w:pPr>
              <w:jc w:val="center"/>
              <w:rPr>
                <w:rFonts w:ascii="宋体" w:hAnsi="宋体" w:cs="宋体"/>
                <w:sz w:val="24"/>
                <w:szCs w:val="24"/>
              </w:rPr>
            </w:pPr>
          </w:p>
        </w:tc>
        <w:tc>
          <w:tcPr>
            <w:tcW w:w="1470" w:type="dxa"/>
            <w:vAlign w:val="center"/>
          </w:tcPr>
          <w:p w14:paraId="7B9A4797">
            <w:pPr>
              <w:jc w:val="center"/>
              <w:rPr>
                <w:rFonts w:ascii="宋体" w:hAnsi="宋体" w:cs="宋体"/>
                <w:sz w:val="24"/>
                <w:szCs w:val="24"/>
              </w:rPr>
            </w:pPr>
            <w:r>
              <w:rPr>
                <w:rFonts w:hint="eastAsia" w:ascii="宋体" w:hAnsi="宋体" w:cs="宋体"/>
                <w:sz w:val="24"/>
                <w:szCs w:val="24"/>
              </w:rPr>
              <w:t>其他</w:t>
            </w:r>
          </w:p>
        </w:tc>
        <w:tc>
          <w:tcPr>
            <w:tcW w:w="3092" w:type="dxa"/>
          </w:tcPr>
          <w:p w14:paraId="23AE6F82">
            <w:pPr>
              <w:rPr>
                <w:rFonts w:ascii="宋体" w:hAnsi="宋体" w:cs="宋体"/>
                <w:sz w:val="24"/>
                <w:szCs w:val="24"/>
              </w:rPr>
            </w:pPr>
          </w:p>
        </w:tc>
        <w:tc>
          <w:tcPr>
            <w:tcW w:w="3628" w:type="dxa"/>
          </w:tcPr>
          <w:p w14:paraId="06BCF647">
            <w:pPr>
              <w:rPr>
                <w:rFonts w:ascii="宋体" w:hAnsi="宋体" w:cs="宋体"/>
                <w:sz w:val="24"/>
                <w:szCs w:val="24"/>
              </w:rPr>
            </w:pPr>
          </w:p>
        </w:tc>
      </w:tr>
    </w:tbl>
    <w:p w14:paraId="43A0E061">
      <w:pPr>
        <w:snapToGrid w:val="0"/>
        <w:spacing w:line="360" w:lineRule="auto"/>
        <w:rPr>
          <w:rFonts w:ascii="宋体" w:hAnsi="宋体" w:cs="宋体"/>
          <w:sz w:val="24"/>
          <w:szCs w:val="24"/>
        </w:rPr>
      </w:pPr>
    </w:p>
    <w:p w14:paraId="5BBF010B">
      <w:pPr>
        <w:snapToGrid w:val="0"/>
        <w:spacing w:line="360" w:lineRule="auto"/>
        <w:jc w:val="right"/>
        <w:rPr>
          <w:rFonts w:ascii="宋体" w:hAnsi="宋体" w:cs="宋体"/>
          <w:b/>
          <w:bCs/>
          <w:sz w:val="24"/>
          <w:szCs w:val="24"/>
        </w:rPr>
      </w:pPr>
      <w:r>
        <w:rPr>
          <w:rFonts w:hint="eastAsia" w:ascii="宋体" w:hAnsi="宋体" w:cs="宋体"/>
          <w:b/>
          <w:bCs/>
          <w:sz w:val="24"/>
          <w:szCs w:val="24"/>
        </w:rPr>
        <w:t>供应商盖章：</w:t>
      </w:r>
    </w:p>
    <w:p w14:paraId="30AA3E7C">
      <w:pPr>
        <w:spacing w:line="360" w:lineRule="auto"/>
        <w:jc w:val="right"/>
        <w:rPr>
          <w:rFonts w:ascii="宋体" w:hAnsi="宋体" w:cs="宋体"/>
          <w:b/>
          <w:bCs/>
          <w:sz w:val="24"/>
          <w:szCs w:val="24"/>
        </w:rPr>
      </w:pPr>
      <w:r>
        <w:rPr>
          <w:rFonts w:hint="eastAsia" w:ascii="宋体" w:hAnsi="宋体" w:cs="宋体"/>
          <w:b/>
          <w:bCs/>
          <w:sz w:val="24"/>
          <w:szCs w:val="24"/>
        </w:rPr>
        <w:t>日期：   年  月  日</w:t>
      </w:r>
    </w:p>
    <w:p w14:paraId="4EB4C9A7">
      <w:pPr>
        <w:spacing w:before="156" w:beforeLines="50" w:after="156" w:afterLines="50" w:line="360" w:lineRule="auto"/>
        <w:jc w:val="right"/>
        <w:rPr>
          <w:rFonts w:ascii="宋体" w:hAnsi="宋体" w:cs="宋体"/>
          <w:sz w:val="24"/>
          <w:szCs w:val="24"/>
        </w:rPr>
      </w:pPr>
      <w:r>
        <w:rPr>
          <w:rFonts w:hint="eastAsia" w:ascii="宋体" w:hAnsi="宋体" w:cs="宋体"/>
          <w:sz w:val="24"/>
          <w:szCs w:val="24"/>
        </w:rPr>
        <w:t>本项目不接受负偏离。</w:t>
      </w:r>
    </w:p>
    <w:bookmarkEnd w:id="100"/>
    <w:p w14:paraId="35F5D2A2">
      <w:pPr>
        <w:pStyle w:val="4"/>
        <w:spacing w:before="0" w:after="0"/>
        <w:rPr>
          <w:rFonts w:ascii="宋体" w:hAnsi="宋体" w:cs="宋体"/>
          <w:sz w:val="24"/>
          <w:szCs w:val="24"/>
        </w:rPr>
      </w:pPr>
      <w:bookmarkStart w:id="101" w:name="_Toc12917"/>
      <w:bookmarkStart w:id="102" w:name="_Toc18625"/>
      <w:bookmarkStart w:id="103" w:name="_Toc26763"/>
    </w:p>
    <w:p w14:paraId="757F522C">
      <w:pPr>
        <w:pStyle w:val="4"/>
        <w:spacing w:before="0" w:after="0"/>
        <w:rPr>
          <w:rFonts w:ascii="宋体" w:hAnsi="宋体" w:cs="宋体"/>
          <w:sz w:val="24"/>
          <w:szCs w:val="24"/>
          <w:lang w:val="en-US"/>
        </w:rPr>
      </w:pPr>
      <w:r>
        <w:rPr>
          <w:rFonts w:hint="eastAsia" w:ascii="宋体" w:hAnsi="宋体" w:cs="宋体"/>
          <w:sz w:val="24"/>
          <w:szCs w:val="24"/>
        </w:rPr>
        <w:t>附件七</w:t>
      </w:r>
      <w:bookmarkEnd w:id="101"/>
      <w:r>
        <w:rPr>
          <w:rFonts w:hint="eastAsia" w:ascii="宋体" w:hAnsi="宋体" w:cs="宋体"/>
          <w:sz w:val="24"/>
          <w:szCs w:val="24"/>
        </w:rPr>
        <w:t xml:space="preserve">                       </w:t>
      </w:r>
      <w:r>
        <w:rPr>
          <w:rFonts w:hint="eastAsia" w:ascii="宋体" w:hAnsi="宋体" w:cs="宋体"/>
          <w:sz w:val="24"/>
          <w:szCs w:val="24"/>
          <w:lang w:val="en-US"/>
        </w:rPr>
        <w:t xml:space="preserve">     </w:t>
      </w:r>
    </w:p>
    <w:p w14:paraId="4B5AA019">
      <w:pPr>
        <w:pStyle w:val="3"/>
        <w:spacing w:before="0" w:after="0" w:line="360" w:lineRule="exact"/>
        <w:jc w:val="both"/>
        <w:rPr>
          <w:rFonts w:ascii="宋体" w:hAnsi="宋体" w:eastAsia="宋体" w:cs="宋体"/>
          <w:sz w:val="24"/>
          <w:szCs w:val="24"/>
        </w:rPr>
      </w:pPr>
    </w:p>
    <w:p w14:paraId="612D17D7">
      <w:pPr>
        <w:pStyle w:val="3"/>
        <w:spacing w:before="0" w:after="0" w:line="360" w:lineRule="exact"/>
        <w:jc w:val="both"/>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Cs w:val="32"/>
        </w:rPr>
        <w:t>服务方案</w:t>
      </w:r>
    </w:p>
    <w:p w14:paraId="7AC7A5CD">
      <w:pPr>
        <w:pStyle w:val="3"/>
        <w:spacing w:before="0" w:after="0" w:line="360" w:lineRule="exact"/>
        <w:jc w:val="center"/>
        <w:rPr>
          <w:rFonts w:ascii="宋体" w:hAnsi="宋体" w:eastAsia="宋体" w:cs="宋体"/>
          <w:sz w:val="24"/>
          <w:szCs w:val="24"/>
        </w:rPr>
      </w:pPr>
      <w:r>
        <w:rPr>
          <w:rFonts w:hint="eastAsia" w:ascii="宋体" w:hAnsi="宋体" w:eastAsia="宋体" w:cs="宋体"/>
          <w:sz w:val="24"/>
          <w:szCs w:val="24"/>
        </w:rPr>
        <w:t>（格式自拟）</w:t>
      </w:r>
      <w:bookmarkEnd w:id="102"/>
      <w:bookmarkEnd w:id="103"/>
      <w:bookmarkStart w:id="104" w:name="_Toc3177"/>
    </w:p>
    <w:p w14:paraId="3404D96A">
      <w:pPr>
        <w:rPr>
          <w:rFonts w:ascii="宋体" w:hAnsi="宋体" w:cs="宋体"/>
          <w:sz w:val="24"/>
          <w:szCs w:val="24"/>
        </w:rPr>
      </w:pPr>
    </w:p>
    <w:p w14:paraId="0CA9D53B">
      <w:pPr>
        <w:pStyle w:val="34"/>
        <w:rPr>
          <w:rFonts w:ascii="宋体" w:hAnsi="宋体" w:cs="宋体"/>
          <w:szCs w:val="24"/>
        </w:rPr>
      </w:pPr>
    </w:p>
    <w:p w14:paraId="12506C36">
      <w:pPr>
        <w:pStyle w:val="34"/>
        <w:rPr>
          <w:rFonts w:ascii="宋体" w:hAnsi="宋体" w:cs="宋体"/>
          <w:szCs w:val="24"/>
        </w:rPr>
      </w:pPr>
    </w:p>
    <w:p w14:paraId="20F12B67">
      <w:pPr>
        <w:pStyle w:val="3"/>
        <w:spacing w:before="0" w:after="0" w:line="560" w:lineRule="exact"/>
        <w:rPr>
          <w:rFonts w:ascii="宋体" w:hAnsi="宋体" w:eastAsia="宋体" w:cs="宋体"/>
          <w:sz w:val="24"/>
          <w:szCs w:val="24"/>
        </w:rPr>
      </w:pPr>
      <w:bookmarkStart w:id="105" w:name="_Toc10442"/>
      <w:bookmarkStart w:id="106" w:name="_Toc21692"/>
      <w:r>
        <w:rPr>
          <w:rFonts w:hint="eastAsia" w:ascii="宋体" w:hAnsi="宋体" w:eastAsia="宋体" w:cs="宋体"/>
          <w:sz w:val="24"/>
          <w:szCs w:val="24"/>
        </w:rPr>
        <w:t>附件</w:t>
      </w:r>
      <w:bookmarkEnd w:id="105"/>
      <w:bookmarkEnd w:id="106"/>
      <w:r>
        <w:rPr>
          <w:rFonts w:hint="eastAsia" w:ascii="宋体" w:hAnsi="宋体" w:eastAsia="宋体" w:cs="宋体"/>
          <w:sz w:val="24"/>
          <w:szCs w:val="24"/>
        </w:rPr>
        <w:t>八</w:t>
      </w:r>
    </w:p>
    <w:p w14:paraId="4FDE2606">
      <w:pPr>
        <w:jc w:val="center"/>
        <w:rPr>
          <w:rFonts w:ascii="宋体" w:hAnsi="宋体" w:cs="宋体"/>
          <w:kern w:val="0"/>
          <w:sz w:val="24"/>
          <w:szCs w:val="24"/>
        </w:rPr>
      </w:pPr>
      <w:bookmarkStart w:id="107" w:name="_Toc28850"/>
      <w:bookmarkStart w:id="108" w:name="_Toc19723"/>
      <w:r>
        <w:rPr>
          <w:rFonts w:hint="eastAsia" w:ascii="宋体" w:hAnsi="宋体" w:cs="宋体"/>
          <w:kern w:val="0"/>
          <w:sz w:val="24"/>
          <w:szCs w:val="24"/>
        </w:rPr>
        <w:t>谈判文件要求和供应商认为需要提供的其它说明和资料</w:t>
      </w:r>
      <w:bookmarkEnd w:id="107"/>
      <w:bookmarkEnd w:id="108"/>
    </w:p>
    <w:p w14:paraId="19B1967D">
      <w:pPr>
        <w:pStyle w:val="3"/>
        <w:spacing w:before="0" w:after="0" w:line="360" w:lineRule="exact"/>
        <w:jc w:val="center"/>
        <w:rPr>
          <w:rFonts w:ascii="宋体" w:hAnsi="宋体" w:eastAsia="宋体" w:cs="宋体"/>
          <w:sz w:val="24"/>
          <w:szCs w:val="24"/>
        </w:rPr>
      </w:pPr>
      <w:r>
        <w:rPr>
          <w:rStyle w:val="62"/>
          <w:rFonts w:hint="eastAsia" w:ascii="宋体" w:hAnsi="宋体" w:eastAsia="宋体" w:cs="宋体"/>
          <w:b/>
          <w:sz w:val="24"/>
          <w:szCs w:val="24"/>
        </w:rPr>
        <w:br w:type="page"/>
      </w:r>
    </w:p>
    <w:bookmarkEnd w:id="104"/>
    <w:p w14:paraId="59CF4A49">
      <w:pPr>
        <w:pStyle w:val="3"/>
        <w:spacing w:before="0" w:after="0" w:line="560" w:lineRule="exact"/>
        <w:rPr>
          <w:rStyle w:val="117"/>
          <w:rFonts w:ascii="宋体" w:hAnsi="宋体" w:eastAsia="宋体" w:cs="宋体"/>
          <w:b/>
          <w:sz w:val="24"/>
          <w:szCs w:val="24"/>
        </w:rPr>
      </w:pPr>
      <w:bookmarkStart w:id="109" w:name="_Toc28688"/>
      <w:bookmarkStart w:id="110" w:name="_Toc5314"/>
      <w:bookmarkStart w:id="111" w:name="_Toc23763"/>
      <w:bookmarkStart w:id="112" w:name="_Toc31184"/>
      <w:r>
        <w:rPr>
          <w:rFonts w:hint="eastAsia" w:ascii="宋体" w:hAnsi="宋体" w:eastAsia="宋体" w:cs="宋体"/>
          <w:sz w:val="24"/>
          <w:szCs w:val="24"/>
        </w:rPr>
        <w:t>附件</w:t>
      </w:r>
      <w:bookmarkEnd w:id="109"/>
      <w:bookmarkEnd w:id="110"/>
      <w:bookmarkEnd w:id="111"/>
      <w:r>
        <w:rPr>
          <w:rFonts w:hint="eastAsia" w:ascii="宋体" w:hAnsi="宋体" w:eastAsia="宋体" w:cs="宋体"/>
          <w:sz w:val="24"/>
          <w:szCs w:val="24"/>
        </w:rPr>
        <w:t>九（另附）</w:t>
      </w:r>
      <w:bookmarkEnd w:id="112"/>
      <w:r>
        <w:rPr>
          <w:rFonts w:hint="eastAsia" w:ascii="宋体" w:hAnsi="宋体" w:eastAsia="宋体" w:cs="宋体"/>
          <w:sz w:val="24"/>
          <w:szCs w:val="24"/>
        </w:rPr>
        <w:t xml:space="preserve">                   </w:t>
      </w:r>
    </w:p>
    <w:p w14:paraId="3F7E3E36">
      <w:pPr>
        <w:spacing w:line="440" w:lineRule="exact"/>
        <w:jc w:val="center"/>
        <w:rPr>
          <w:rFonts w:ascii="宋体" w:hAnsi="宋体" w:cs="宋体"/>
          <w:b/>
          <w:sz w:val="24"/>
          <w:szCs w:val="24"/>
        </w:rPr>
      </w:pPr>
      <w:r>
        <w:rPr>
          <w:rFonts w:hint="eastAsia" w:ascii="宋体" w:hAnsi="宋体" w:cs="宋体"/>
          <w:b/>
          <w:sz w:val="24"/>
          <w:szCs w:val="24"/>
        </w:rPr>
        <w:t>最终承包报价书</w:t>
      </w:r>
    </w:p>
    <w:p w14:paraId="443375E4">
      <w:pPr>
        <w:tabs>
          <w:tab w:val="left" w:pos="1663"/>
        </w:tabs>
        <w:autoSpaceDE w:val="0"/>
        <w:autoSpaceDN w:val="0"/>
        <w:ind w:left="96"/>
        <w:jc w:val="center"/>
        <w:outlineLvl w:val="0"/>
        <w:rPr>
          <w:rFonts w:ascii="宋体" w:hAnsi="宋体" w:cs="宋体"/>
          <w:b/>
          <w:sz w:val="24"/>
          <w:szCs w:val="24"/>
          <w:lang w:val="zh-CN" w:bidi="zh-CN"/>
        </w:rPr>
      </w:pPr>
      <w:bookmarkStart w:id="113" w:name="_Toc12620"/>
      <w:bookmarkStart w:id="114" w:name="_Toc9769"/>
      <w:r>
        <w:rPr>
          <w:rFonts w:hint="eastAsia" w:ascii="宋体" w:hAnsi="宋体" w:cs="宋体"/>
          <w:b/>
          <w:bCs/>
          <w:sz w:val="24"/>
          <w:szCs w:val="24"/>
          <w:lang w:val="zh-CN" w:bidi="zh-CN"/>
        </w:rPr>
        <w:t>（某项目第</w:t>
      </w:r>
      <w:r>
        <w:rPr>
          <w:rFonts w:hint="eastAsia" w:ascii="宋体" w:hAnsi="宋体" w:cs="宋体"/>
          <w:b/>
          <w:bCs/>
          <w:sz w:val="24"/>
          <w:szCs w:val="24"/>
          <w:u w:val="single"/>
          <w:lang w:val="zh-CN" w:bidi="zh-CN"/>
        </w:rPr>
        <w:t xml:space="preserve"> </w:t>
      </w:r>
      <w:r>
        <w:rPr>
          <w:rFonts w:hint="eastAsia" w:ascii="宋体" w:hAnsi="宋体" w:cs="宋体"/>
          <w:b/>
          <w:bCs/>
          <w:sz w:val="24"/>
          <w:szCs w:val="24"/>
          <w:u w:val="single"/>
          <w:lang w:val="zh-CN" w:bidi="zh-CN"/>
        </w:rPr>
        <w:tab/>
      </w:r>
      <w:r>
        <w:rPr>
          <w:rFonts w:hint="eastAsia" w:ascii="宋体" w:hAnsi="宋体" w:cs="宋体"/>
          <w:b/>
          <w:bCs/>
          <w:sz w:val="24"/>
          <w:szCs w:val="24"/>
          <w:lang w:val="zh-CN" w:bidi="zh-CN"/>
        </w:rPr>
        <w:t>次报价书）</w:t>
      </w:r>
      <w:bookmarkEnd w:id="113"/>
      <w:bookmarkEnd w:id="114"/>
    </w:p>
    <w:p w14:paraId="1E9710E2">
      <w:pPr>
        <w:tabs>
          <w:tab w:val="left" w:pos="2992"/>
        </w:tabs>
        <w:autoSpaceDE w:val="0"/>
        <w:autoSpaceDN w:val="0"/>
        <w:spacing w:before="74" w:line="364" w:lineRule="auto"/>
        <w:ind w:left="220" w:right="5891"/>
        <w:jc w:val="left"/>
        <w:outlineLvl w:val="0"/>
        <w:rPr>
          <w:rFonts w:ascii="宋体" w:hAnsi="宋体" w:cs="宋体"/>
          <w:b/>
          <w:bCs/>
          <w:sz w:val="24"/>
          <w:szCs w:val="24"/>
          <w:lang w:val="zh-CN" w:bidi="zh-CN"/>
        </w:rPr>
      </w:pPr>
      <w:bookmarkStart w:id="115" w:name="_Toc1120"/>
      <w:bookmarkStart w:id="116" w:name="_Toc3199"/>
      <w:r>
        <w:rPr>
          <w:rFonts w:hint="eastAsia" w:ascii="宋体" w:hAnsi="宋体" w:cs="宋体"/>
          <w:b/>
          <w:bCs/>
          <w:sz w:val="24"/>
          <w:szCs w:val="24"/>
          <w:lang w:val="zh-CN" w:bidi="zh-CN"/>
        </w:rPr>
        <w:t>项目名称：</w:t>
      </w:r>
      <w:r>
        <w:rPr>
          <w:rFonts w:hint="eastAsia" w:ascii="宋体" w:hAnsi="宋体" w:cs="宋体"/>
          <w:b/>
          <w:bCs/>
          <w:spacing w:val="119"/>
          <w:sz w:val="24"/>
          <w:szCs w:val="24"/>
          <w:u w:val="single"/>
          <w:lang w:val="zh-CN" w:bidi="zh-CN"/>
        </w:rPr>
        <w:t xml:space="preserve"> </w:t>
      </w:r>
      <w:r>
        <w:rPr>
          <w:rFonts w:hint="eastAsia" w:ascii="宋体" w:hAnsi="宋体" w:cs="宋体"/>
          <w:b/>
          <w:bCs/>
          <w:sz w:val="24"/>
          <w:szCs w:val="24"/>
          <w:u w:val="single"/>
          <w:lang w:bidi="zh-CN"/>
        </w:rPr>
        <w:t xml:space="preserve">       </w:t>
      </w:r>
      <w:r>
        <w:rPr>
          <w:rFonts w:hint="eastAsia" w:ascii="宋体" w:hAnsi="宋体" w:cs="宋体"/>
          <w:b/>
          <w:bCs/>
          <w:sz w:val="24"/>
          <w:szCs w:val="24"/>
          <w:u w:val="single"/>
          <w:lang w:val="zh-CN" w:bidi="zh-CN"/>
        </w:rPr>
        <w:tab/>
      </w:r>
      <w:r>
        <w:rPr>
          <w:rFonts w:hint="eastAsia" w:ascii="宋体" w:hAnsi="宋体" w:cs="宋体"/>
          <w:b/>
          <w:bCs/>
          <w:sz w:val="24"/>
          <w:szCs w:val="24"/>
          <w:u w:val="single"/>
          <w:lang w:val="zh-CN" w:bidi="zh-CN"/>
        </w:rPr>
        <w:t xml:space="preserve">    </w:t>
      </w:r>
      <w:r>
        <w:rPr>
          <w:rFonts w:hint="eastAsia" w:ascii="宋体" w:hAnsi="宋体" w:cs="宋体"/>
          <w:b/>
          <w:bCs/>
          <w:sz w:val="24"/>
          <w:szCs w:val="24"/>
          <w:lang w:val="zh-CN" w:bidi="zh-CN"/>
        </w:rPr>
        <w:t>项目编号：</w:t>
      </w:r>
      <w:bookmarkEnd w:id="115"/>
      <w:bookmarkEnd w:id="116"/>
      <w:r>
        <w:rPr>
          <w:rFonts w:hint="eastAsia" w:ascii="宋体" w:hAnsi="宋体" w:cs="宋体"/>
          <w:b/>
          <w:bCs/>
          <w:spacing w:val="119"/>
          <w:sz w:val="24"/>
          <w:szCs w:val="24"/>
          <w:u w:val="single"/>
          <w:lang w:val="zh-CN" w:bidi="zh-CN"/>
        </w:rPr>
        <w:t xml:space="preserve"> </w:t>
      </w:r>
      <w:r>
        <w:rPr>
          <w:rFonts w:hint="eastAsia" w:ascii="宋体" w:hAnsi="宋体" w:cs="宋体"/>
          <w:b/>
          <w:bCs/>
          <w:sz w:val="24"/>
          <w:szCs w:val="24"/>
          <w:u w:val="single"/>
          <w:lang w:bidi="zh-CN"/>
        </w:rPr>
        <w:t xml:space="preserve">     </w:t>
      </w:r>
      <w:r>
        <w:rPr>
          <w:rFonts w:hint="eastAsia" w:ascii="宋体" w:hAnsi="宋体" w:cs="宋体"/>
          <w:b/>
          <w:bCs/>
          <w:sz w:val="24"/>
          <w:szCs w:val="24"/>
          <w:u w:val="single"/>
          <w:lang w:val="zh-CN" w:bidi="zh-CN"/>
        </w:rPr>
        <w:tab/>
      </w:r>
    </w:p>
    <w:tbl>
      <w:tblPr>
        <w:tblStyle w:val="36"/>
        <w:tblW w:w="9067" w:type="dxa"/>
        <w:tblInd w:w="281" w:type="dxa"/>
        <w:tblLayout w:type="fixed"/>
        <w:tblCellMar>
          <w:top w:w="0" w:type="dxa"/>
          <w:left w:w="108" w:type="dxa"/>
          <w:bottom w:w="0" w:type="dxa"/>
          <w:right w:w="108" w:type="dxa"/>
        </w:tblCellMar>
      </w:tblPr>
      <w:tblGrid>
        <w:gridCol w:w="750"/>
        <w:gridCol w:w="1491"/>
        <w:gridCol w:w="1995"/>
        <w:gridCol w:w="2220"/>
        <w:gridCol w:w="2611"/>
      </w:tblGrid>
      <w:tr w14:paraId="7FF11479">
        <w:tblPrEx>
          <w:tblCellMar>
            <w:top w:w="0" w:type="dxa"/>
            <w:left w:w="108" w:type="dxa"/>
            <w:bottom w:w="0" w:type="dxa"/>
            <w:right w:w="108" w:type="dxa"/>
          </w:tblCellMar>
        </w:tblPrEx>
        <w:trPr>
          <w:trHeight w:val="800" w:hRule="atLeast"/>
        </w:trPr>
        <w:tc>
          <w:tcPr>
            <w:tcW w:w="750" w:type="dxa"/>
            <w:tcBorders>
              <w:top w:val="single" w:color="000000" w:sz="8" w:space="0"/>
              <w:left w:val="single" w:color="000000" w:sz="8" w:space="0"/>
              <w:bottom w:val="single" w:color="000000" w:sz="4" w:space="0"/>
              <w:right w:val="single" w:color="000000" w:sz="4" w:space="0"/>
            </w:tcBorders>
            <w:vAlign w:val="center"/>
          </w:tcPr>
          <w:p w14:paraId="0E7AA076">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491" w:type="dxa"/>
            <w:tcBorders>
              <w:top w:val="single" w:color="000000" w:sz="8" w:space="0"/>
              <w:left w:val="single" w:color="000000" w:sz="4" w:space="0"/>
              <w:bottom w:val="single" w:color="000000" w:sz="4" w:space="0"/>
              <w:right w:val="single" w:color="000000" w:sz="4" w:space="0"/>
            </w:tcBorders>
            <w:noWrap/>
            <w:vAlign w:val="center"/>
          </w:tcPr>
          <w:p w14:paraId="142E3CE9">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分项名称</w:t>
            </w:r>
          </w:p>
        </w:tc>
        <w:tc>
          <w:tcPr>
            <w:tcW w:w="1995" w:type="dxa"/>
            <w:tcBorders>
              <w:top w:val="single" w:color="000000" w:sz="8" w:space="0"/>
              <w:left w:val="single" w:color="000000" w:sz="4" w:space="0"/>
              <w:bottom w:val="single" w:color="000000" w:sz="4" w:space="0"/>
              <w:right w:val="single" w:color="000000" w:sz="4" w:space="0"/>
            </w:tcBorders>
            <w:noWrap/>
            <w:vAlign w:val="center"/>
          </w:tcPr>
          <w:p w14:paraId="39C0D79A">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数量及单位</w:t>
            </w:r>
          </w:p>
        </w:tc>
        <w:tc>
          <w:tcPr>
            <w:tcW w:w="2220" w:type="dxa"/>
            <w:tcBorders>
              <w:top w:val="single" w:color="000000" w:sz="8" w:space="0"/>
              <w:left w:val="single" w:color="000000" w:sz="4" w:space="0"/>
              <w:bottom w:val="single" w:color="000000" w:sz="4" w:space="0"/>
              <w:right w:val="single" w:color="000000" w:sz="4" w:space="0"/>
            </w:tcBorders>
            <w:vAlign w:val="center"/>
          </w:tcPr>
          <w:p w14:paraId="0246A2B7">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综合单价</w:t>
            </w:r>
          </w:p>
        </w:tc>
        <w:tc>
          <w:tcPr>
            <w:tcW w:w="2611" w:type="dxa"/>
            <w:tcBorders>
              <w:top w:val="single" w:color="000000" w:sz="8" w:space="0"/>
              <w:left w:val="single" w:color="000000" w:sz="4" w:space="0"/>
              <w:bottom w:val="single" w:color="000000" w:sz="4" w:space="0"/>
              <w:right w:val="single" w:color="000000" w:sz="8" w:space="0"/>
            </w:tcBorders>
            <w:vAlign w:val="center"/>
          </w:tcPr>
          <w:p w14:paraId="37E00E53">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小  计</w:t>
            </w:r>
            <w:r>
              <w:rPr>
                <w:rFonts w:hint="eastAsia" w:ascii="宋体" w:hAnsi="宋体" w:cs="宋体"/>
                <w:b/>
                <w:bCs/>
                <w:color w:val="000000"/>
                <w:kern w:val="0"/>
                <w:sz w:val="24"/>
                <w:szCs w:val="24"/>
                <w:lang w:bidi="ar"/>
              </w:rPr>
              <w:br w:type="textWrapping"/>
            </w:r>
            <w:r>
              <w:rPr>
                <w:rFonts w:hint="eastAsia" w:ascii="宋体" w:hAnsi="宋体" w:cs="宋体"/>
                <w:b/>
                <w:bCs/>
                <w:color w:val="000000"/>
                <w:kern w:val="0"/>
                <w:sz w:val="24"/>
                <w:szCs w:val="24"/>
                <w:lang w:bidi="ar"/>
              </w:rPr>
              <w:t>（元/月）</w:t>
            </w:r>
          </w:p>
        </w:tc>
      </w:tr>
      <w:tr w14:paraId="07A0CFA3">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0C6BA5B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43CA5207">
            <w:pPr>
              <w:widowControl/>
              <w:jc w:val="center"/>
              <w:textAlignment w:val="center"/>
              <w:rPr>
                <w:rFonts w:ascii="宋体" w:hAnsi="宋体" w:cs="宋体"/>
                <w:sz w:val="24"/>
                <w:szCs w:val="24"/>
              </w:rPr>
            </w:pPr>
            <w:r>
              <w:rPr>
                <w:rFonts w:hint="eastAsia" w:ascii="宋体" w:hAnsi="宋体" w:cs="宋体"/>
                <w:color w:val="000000"/>
                <w:kern w:val="0"/>
                <w:sz w:val="24"/>
                <w:szCs w:val="24"/>
                <w:lang w:bidi="ar"/>
              </w:rPr>
              <w:t>小高层</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345504FF">
            <w:pPr>
              <w:widowControl/>
              <w:jc w:val="center"/>
              <w:textAlignment w:val="center"/>
              <w:rPr>
                <w:rFonts w:ascii="宋体" w:hAnsi="宋体" w:cs="宋体"/>
                <w:sz w:val="24"/>
                <w:szCs w:val="24"/>
              </w:rPr>
            </w:pPr>
            <w:r>
              <w:rPr>
                <w:rStyle w:val="92"/>
                <w:rFonts w:cs="宋体"/>
                <w:color w:val="auto"/>
                <w:lang w:bidi="ar"/>
              </w:rPr>
              <w:t>23679.70㎡</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3D88423E">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（元/㎡/月）</w:t>
            </w:r>
          </w:p>
        </w:tc>
        <w:tc>
          <w:tcPr>
            <w:tcW w:w="2611" w:type="dxa"/>
            <w:tcBorders>
              <w:top w:val="single" w:color="000000" w:sz="4" w:space="0"/>
              <w:left w:val="single" w:color="000000" w:sz="4" w:space="0"/>
              <w:bottom w:val="single" w:color="000000" w:sz="4" w:space="0"/>
              <w:right w:val="single" w:color="000000" w:sz="8" w:space="0"/>
            </w:tcBorders>
            <w:noWrap/>
            <w:vAlign w:val="center"/>
          </w:tcPr>
          <w:p w14:paraId="1DA448DD">
            <w:pPr>
              <w:widowControl/>
              <w:jc w:val="center"/>
              <w:textAlignment w:val="center"/>
              <w:rPr>
                <w:rFonts w:ascii="宋体" w:hAnsi="宋体" w:cs="宋体"/>
                <w:b/>
                <w:bCs/>
                <w:color w:val="000000"/>
                <w:kern w:val="0"/>
                <w:sz w:val="24"/>
                <w:szCs w:val="24"/>
                <w:lang w:bidi="ar"/>
              </w:rPr>
            </w:pPr>
          </w:p>
        </w:tc>
      </w:tr>
      <w:tr w14:paraId="3AFE56AA">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10D4A391">
            <w:pPr>
              <w:widowControl/>
              <w:jc w:val="center"/>
              <w:textAlignment w:val="center"/>
              <w:rPr>
                <w:rFonts w:ascii="宋体" w:hAnsi="宋体" w:cs="宋体"/>
                <w:color w:val="000000"/>
                <w:sz w:val="24"/>
                <w:szCs w:val="24"/>
              </w:rPr>
            </w:pPr>
            <w:r>
              <w:rPr>
                <w:rFonts w:hint="eastAsia" w:ascii="宋体" w:hAnsi="宋体" w:cs="宋体"/>
                <w:color w:val="000000"/>
                <w:sz w:val="24"/>
                <w:szCs w:val="24"/>
              </w:rPr>
              <w:t>2</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12B6605B">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多层</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7A15B5C5">
            <w:pPr>
              <w:widowControl/>
              <w:jc w:val="center"/>
              <w:textAlignment w:val="center"/>
              <w:rPr>
                <w:rFonts w:ascii="宋体" w:hAnsi="宋体" w:cs="宋体"/>
                <w:kern w:val="0"/>
                <w:sz w:val="24"/>
                <w:szCs w:val="24"/>
                <w:lang w:bidi="ar"/>
              </w:rPr>
            </w:pPr>
            <w:r>
              <w:rPr>
                <w:rStyle w:val="92"/>
                <w:rFonts w:cs="宋体"/>
                <w:color w:val="auto"/>
                <w:lang w:bidi="ar"/>
              </w:rPr>
              <w:t>45017.19㎡</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6E00758F">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（元/㎡/月）</w:t>
            </w:r>
          </w:p>
        </w:tc>
        <w:tc>
          <w:tcPr>
            <w:tcW w:w="2611" w:type="dxa"/>
            <w:tcBorders>
              <w:top w:val="single" w:color="000000" w:sz="4" w:space="0"/>
              <w:left w:val="single" w:color="000000" w:sz="4" w:space="0"/>
              <w:bottom w:val="single" w:color="000000" w:sz="4" w:space="0"/>
              <w:right w:val="single" w:color="000000" w:sz="8" w:space="0"/>
            </w:tcBorders>
            <w:noWrap/>
            <w:vAlign w:val="center"/>
          </w:tcPr>
          <w:p w14:paraId="722F5A6F">
            <w:pPr>
              <w:widowControl/>
              <w:jc w:val="center"/>
              <w:textAlignment w:val="center"/>
              <w:rPr>
                <w:rFonts w:ascii="宋体" w:hAnsi="宋体" w:cs="宋体"/>
                <w:b/>
                <w:bCs/>
                <w:color w:val="000000"/>
                <w:kern w:val="0"/>
                <w:sz w:val="24"/>
                <w:szCs w:val="24"/>
                <w:lang w:bidi="ar"/>
              </w:rPr>
            </w:pPr>
          </w:p>
        </w:tc>
      </w:tr>
      <w:tr w14:paraId="79906136">
        <w:tblPrEx>
          <w:tblCellMar>
            <w:top w:w="0" w:type="dxa"/>
            <w:left w:w="108" w:type="dxa"/>
            <w:bottom w:w="0" w:type="dxa"/>
            <w:right w:w="108" w:type="dxa"/>
          </w:tblCellMar>
        </w:tblPrEx>
        <w:trPr>
          <w:trHeight w:val="87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135533D8">
            <w:pPr>
              <w:widowControl/>
              <w:jc w:val="center"/>
              <w:textAlignment w:val="center"/>
              <w:rPr>
                <w:rFonts w:ascii="宋体" w:hAnsi="宋体" w:cs="宋体"/>
                <w:color w:val="000000"/>
                <w:sz w:val="24"/>
                <w:szCs w:val="24"/>
              </w:rPr>
            </w:pPr>
            <w:r>
              <w:rPr>
                <w:rFonts w:hint="eastAsia" w:ascii="宋体" w:hAnsi="宋体" w:cs="宋体"/>
                <w:color w:val="000000"/>
                <w:sz w:val="24"/>
                <w:szCs w:val="24"/>
              </w:rPr>
              <w:t>3</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454EBEB0">
            <w:pPr>
              <w:widowControl/>
              <w:jc w:val="center"/>
              <w:textAlignment w:val="center"/>
              <w:rPr>
                <w:rFonts w:ascii="宋体" w:hAnsi="宋体" w:cs="宋体"/>
                <w:kern w:val="0"/>
                <w:sz w:val="24"/>
                <w:szCs w:val="24"/>
                <w:lang w:bidi="ar"/>
              </w:rPr>
            </w:pPr>
            <w:r>
              <w:rPr>
                <w:rFonts w:hint="eastAsia" w:ascii="宋体" w:hAnsi="宋体" w:cs="宋体"/>
                <w:color w:val="000000"/>
                <w:kern w:val="0"/>
                <w:sz w:val="24"/>
                <w:szCs w:val="24"/>
                <w:lang w:bidi="ar"/>
              </w:rPr>
              <w:t>安置房</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795C4D36">
            <w:pPr>
              <w:widowControl/>
              <w:jc w:val="center"/>
              <w:textAlignment w:val="center"/>
              <w:rPr>
                <w:rFonts w:ascii="宋体" w:hAnsi="宋体" w:cs="宋体"/>
                <w:kern w:val="0"/>
                <w:sz w:val="24"/>
                <w:szCs w:val="24"/>
                <w:lang w:bidi="ar"/>
              </w:rPr>
            </w:pPr>
            <w:r>
              <w:rPr>
                <w:rFonts w:hint="eastAsia" w:ascii="宋体" w:hAnsi="宋体" w:cs="宋体"/>
                <w:kern w:val="0"/>
                <w:sz w:val="24"/>
                <w:szCs w:val="24"/>
                <w:lang w:bidi="ar"/>
              </w:rPr>
              <w:t>8873</w:t>
            </w:r>
            <w:r>
              <w:rPr>
                <w:rStyle w:val="92"/>
                <w:rFonts w:cs="宋体"/>
                <w:color w:val="auto"/>
                <w:lang w:bidi="ar"/>
              </w:rPr>
              <w:t>㎡</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594047D6">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（元/㎡/月）</w:t>
            </w:r>
          </w:p>
        </w:tc>
        <w:tc>
          <w:tcPr>
            <w:tcW w:w="2611" w:type="dxa"/>
            <w:tcBorders>
              <w:top w:val="single" w:color="000000" w:sz="4" w:space="0"/>
              <w:left w:val="single" w:color="000000" w:sz="4" w:space="0"/>
              <w:bottom w:val="single" w:color="000000" w:sz="4" w:space="0"/>
              <w:right w:val="single" w:color="000000" w:sz="8" w:space="0"/>
            </w:tcBorders>
            <w:noWrap/>
            <w:vAlign w:val="center"/>
          </w:tcPr>
          <w:p w14:paraId="4ED5BFC6">
            <w:pPr>
              <w:widowControl/>
              <w:jc w:val="center"/>
              <w:textAlignment w:val="center"/>
              <w:rPr>
                <w:rFonts w:ascii="宋体" w:hAnsi="宋体" w:cs="宋体"/>
                <w:b/>
                <w:bCs/>
                <w:color w:val="000000"/>
                <w:kern w:val="0"/>
                <w:sz w:val="24"/>
                <w:szCs w:val="24"/>
                <w:lang w:bidi="ar"/>
              </w:rPr>
            </w:pPr>
          </w:p>
        </w:tc>
      </w:tr>
      <w:tr w14:paraId="049637A0">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72380490">
            <w:pPr>
              <w:widowControl/>
              <w:jc w:val="center"/>
              <w:textAlignment w:val="center"/>
              <w:rPr>
                <w:rFonts w:ascii="宋体" w:hAnsi="宋体" w:cs="宋体"/>
                <w:color w:val="000000"/>
                <w:sz w:val="24"/>
                <w:szCs w:val="24"/>
              </w:rPr>
            </w:pPr>
            <w:r>
              <w:rPr>
                <w:rFonts w:hint="eastAsia" w:ascii="宋体" w:hAnsi="宋体" w:cs="宋体"/>
                <w:color w:val="000000"/>
                <w:sz w:val="24"/>
                <w:szCs w:val="24"/>
              </w:rPr>
              <w:t>4</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4093D9D6">
            <w:pPr>
              <w:widowControl/>
              <w:jc w:val="center"/>
              <w:textAlignment w:val="center"/>
              <w:rPr>
                <w:rFonts w:ascii="宋体" w:hAnsi="宋体" w:cs="宋体"/>
                <w:sz w:val="24"/>
                <w:szCs w:val="24"/>
              </w:rPr>
            </w:pPr>
            <w:r>
              <w:rPr>
                <w:rFonts w:hint="eastAsia" w:ascii="宋体" w:hAnsi="宋体" w:cs="宋体"/>
                <w:color w:val="000000"/>
                <w:kern w:val="0"/>
                <w:sz w:val="24"/>
                <w:szCs w:val="24"/>
                <w:lang w:bidi="ar"/>
              </w:rPr>
              <w:t>商  业</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6E5033F3">
            <w:pPr>
              <w:widowControl/>
              <w:jc w:val="center"/>
              <w:textAlignment w:val="center"/>
              <w:rPr>
                <w:rFonts w:ascii="宋体" w:hAnsi="宋体" w:cs="宋体"/>
                <w:sz w:val="24"/>
                <w:szCs w:val="24"/>
              </w:rPr>
            </w:pPr>
            <w:r>
              <w:rPr>
                <w:rFonts w:hint="eastAsia" w:ascii="宋体" w:hAnsi="宋体" w:cs="宋体"/>
                <w:sz w:val="24"/>
                <w:szCs w:val="24"/>
              </w:rPr>
              <w:t>3317.14</w:t>
            </w:r>
            <w:r>
              <w:rPr>
                <w:rStyle w:val="92"/>
                <w:rFonts w:cs="宋体"/>
                <w:color w:val="auto"/>
                <w:lang w:bidi="ar"/>
              </w:rPr>
              <w:t>㎡</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454F4D55">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（元/㎡/月）</w:t>
            </w:r>
          </w:p>
        </w:tc>
        <w:tc>
          <w:tcPr>
            <w:tcW w:w="2611" w:type="dxa"/>
            <w:tcBorders>
              <w:top w:val="single" w:color="000000" w:sz="4" w:space="0"/>
              <w:left w:val="single" w:color="000000" w:sz="4" w:space="0"/>
              <w:bottom w:val="single" w:color="000000" w:sz="4" w:space="0"/>
              <w:right w:val="single" w:color="000000" w:sz="8" w:space="0"/>
            </w:tcBorders>
            <w:noWrap/>
            <w:vAlign w:val="center"/>
          </w:tcPr>
          <w:p w14:paraId="388C9F95">
            <w:pPr>
              <w:widowControl/>
              <w:jc w:val="center"/>
              <w:textAlignment w:val="center"/>
              <w:rPr>
                <w:rFonts w:ascii="宋体" w:hAnsi="宋体" w:cs="宋体"/>
                <w:b/>
                <w:bCs/>
                <w:color w:val="000000"/>
                <w:kern w:val="0"/>
                <w:sz w:val="24"/>
                <w:szCs w:val="24"/>
                <w:lang w:bidi="ar"/>
              </w:rPr>
            </w:pPr>
          </w:p>
        </w:tc>
      </w:tr>
      <w:tr w14:paraId="445E7C55">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32232B9B">
            <w:pPr>
              <w:widowControl/>
              <w:jc w:val="center"/>
              <w:textAlignment w:val="center"/>
              <w:rPr>
                <w:rFonts w:ascii="宋体" w:hAnsi="宋体" w:cs="宋体"/>
                <w:color w:val="000000"/>
                <w:sz w:val="24"/>
                <w:szCs w:val="24"/>
              </w:rPr>
            </w:pPr>
            <w:r>
              <w:rPr>
                <w:rFonts w:hint="eastAsia" w:ascii="宋体" w:hAnsi="宋体" w:cs="宋体"/>
                <w:color w:val="000000"/>
                <w:sz w:val="24"/>
                <w:szCs w:val="24"/>
              </w:rPr>
              <w:t>5</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75DBF19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公共照明</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73B5F1C5">
            <w:pPr>
              <w:widowControl/>
              <w:jc w:val="center"/>
              <w:textAlignment w:val="center"/>
              <w:rPr>
                <w:rFonts w:ascii="宋体" w:hAnsi="宋体" w:cs="宋体"/>
                <w:sz w:val="24"/>
                <w:szCs w:val="24"/>
              </w:rPr>
            </w:pPr>
            <w:r>
              <w:rPr>
                <w:rFonts w:hint="eastAsia" w:ascii="宋体" w:hAnsi="宋体" w:cs="宋体"/>
                <w:sz w:val="24"/>
                <w:szCs w:val="24"/>
              </w:rPr>
              <w:t>716户</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12E037EC">
            <w:pPr>
              <w:widowControl/>
              <w:spacing w:line="440" w:lineRule="exact"/>
              <w:jc w:val="center"/>
              <w:rPr>
                <w:rFonts w:ascii="宋体" w:hAnsi="宋体" w:cs="宋体"/>
                <w:sz w:val="24"/>
                <w:szCs w:val="24"/>
              </w:rPr>
            </w:pPr>
            <w:r>
              <w:rPr>
                <w:rFonts w:hint="eastAsia" w:ascii="宋体" w:hAnsi="宋体" w:cs="宋体"/>
                <w:b/>
                <w:bCs/>
                <w:color w:val="000000"/>
                <w:kern w:val="0"/>
                <w:sz w:val="24"/>
                <w:szCs w:val="24"/>
                <w:u w:val="single"/>
                <w:lang w:bidi="ar"/>
              </w:rPr>
              <w:t xml:space="preserve">   （元/户/月）</w:t>
            </w:r>
          </w:p>
        </w:tc>
        <w:tc>
          <w:tcPr>
            <w:tcW w:w="2611" w:type="dxa"/>
            <w:tcBorders>
              <w:top w:val="single" w:color="000000" w:sz="4" w:space="0"/>
              <w:left w:val="single" w:color="000000" w:sz="4" w:space="0"/>
              <w:bottom w:val="single" w:color="000000" w:sz="4" w:space="0"/>
              <w:right w:val="single" w:color="000000" w:sz="8" w:space="0"/>
            </w:tcBorders>
            <w:noWrap/>
            <w:vAlign w:val="center"/>
          </w:tcPr>
          <w:p w14:paraId="3318E921">
            <w:pPr>
              <w:widowControl/>
              <w:jc w:val="center"/>
              <w:textAlignment w:val="center"/>
              <w:rPr>
                <w:rFonts w:ascii="宋体" w:hAnsi="宋体" w:cs="宋体"/>
                <w:b/>
                <w:bCs/>
                <w:color w:val="000000"/>
                <w:kern w:val="0"/>
                <w:sz w:val="24"/>
                <w:szCs w:val="24"/>
                <w:lang w:bidi="ar"/>
              </w:rPr>
            </w:pPr>
          </w:p>
        </w:tc>
      </w:tr>
      <w:tr w14:paraId="357620A1">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7AE17BD3">
            <w:pPr>
              <w:widowControl/>
              <w:jc w:val="center"/>
              <w:textAlignment w:val="center"/>
              <w:rPr>
                <w:rFonts w:ascii="宋体" w:hAnsi="宋体" w:cs="宋体"/>
                <w:color w:val="000000"/>
                <w:sz w:val="24"/>
                <w:szCs w:val="24"/>
              </w:rPr>
            </w:pPr>
            <w:r>
              <w:rPr>
                <w:rFonts w:hint="eastAsia" w:ascii="宋体" w:hAnsi="宋体" w:cs="宋体"/>
                <w:color w:val="000000"/>
                <w:sz w:val="24"/>
                <w:szCs w:val="24"/>
              </w:rPr>
              <w:t>6</w:t>
            </w:r>
          </w:p>
        </w:tc>
        <w:tc>
          <w:tcPr>
            <w:tcW w:w="1491" w:type="dxa"/>
            <w:tcBorders>
              <w:top w:val="single" w:color="000000" w:sz="4" w:space="0"/>
              <w:left w:val="single" w:color="000000" w:sz="4" w:space="0"/>
              <w:bottom w:val="single" w:color="000000" w:sz="4" w:space="0"/>
              <w:right w:val="single" w:color="000000" w:sz="4" w:space="0"/>
            </w:tcBorders>
            <w:noWrap/>
            <w:vAlign w:val="center"/>
          </w:tcPr>
          <w:p w14:paraId="489A4B7B">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电梯运行维护检测费用</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3C9F15E9">
            <w:pPr>
              <w:widowControl/>
              <w:jc w:val="center"/>
              <w:textAlignment w:val="center"/>
              <w:rPr>
                <w:rFonts w:ascii="宋体" w:hAnsi="宋体" w:cs="宋体"/>
                <w:sz w:val="24"/>
                <w:szCs w:val="24"/>
              </w:rPr>
            </w:pPr>
            <w:r>
              <w:rPr>
                <w:rStyle w:val="92"/>
                <w:rFonts w:cs="宋体"/>
                <w:color w:val="auto"/>
                <w:lang w:bidi="ar"/>
              </w:rPr>
              <w:t>28485.82㎡</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72A91828">
            <w:pPr>
              <w:widowControl/>
              <w:spacing w:line="440" w:lineRule="exact"/>
              <w:jc w:val="center"/>
              <w:rPr>
                <w:rFonts w:ascii="宋体" w:hAnsi="宋体" w:cs="宋体"/>
                <w:b/>
                <w:bCs/>
                <w:color w:val="000000"/>
                <w:kern w:val="0"/>
                <w:sz w:val="24"/>
                <w:szCs w:val="24"/>
                <w:u w:val="single"/>
                <w:lang w:bidi="ar"/>
              </w:rPr>
            </w:pPr>
            <w:r>
              <w:rPr>
                <w:rFonts w:hint="eastAsia" w:ascii="宋体" w:hAnsi="宋体" w:cs="宋体"/>
                <w:b/>
                <w:bCs/>
                <w:color w:val="000000"/>
                <w:kern w:val="0"/>
                <w:sz w:val="24"/>
                <w:szCs w:val="24"/>
                <w:u w:val="single"/>
                <w:lang w:bidi="ar"/>
              </w:rPr>
              <w:t xml:space="preserve">   （元/㎡/月）</w:t>
            </w:r>
          </w:p>
        </w:tc>
        <w:tc>
          <w:tcPr>
            <w:tcW w:w="2611" w:type="dxa"/>
            <w:tcBorders>
              <w:top w:val="single" w:color="000000" w:sz="4" w:space="0"/>
              <w:left w:val="single" w:color="000000" w:sz="4" w:space="0"/>
              <w:bottom w:val="single" w:color="000000" w:sz="4" w:space="0"/>
              <w:right w:val="single" w:color="000000" w:sz="8" w:space="0"/>
            </w:tcBorders>
            <w:noWrap/>
            <w:vAlign w:val="center"/>
          </w:tcPr>
          <w:p w14:paraId="39B479CB">
            <w:pPr>
              <w:widowControl/>
              <w:jc w:val="center"/>
              <w:textAlignment w:val="center"/>
              <w:rPr>
                <w:rFonts w:ascii="宋体" w:hAnsi="宋体" w:cs="宋体"/>
                <w:b/>
                <w:bCs/>
                <w:color w:val="000000"/>
                <w:kern w:val="0"/>
                <w:sz w:val="24"/>
                <w:szCs w:val="24"/>
                <w:lang w:bidi="ar"/>
              </w:rPr>
            </w:pPr>
          </w:p>
        </w:tc>
      </w:tr>
      <w:tr w14:paraId="494F26B6">
        <w:tblPrEx>
          <w:tblCellMar>
            <w:top w:w="0" w:type="dxa"/>
            <w:left w:w="108" w:type="dxa"/>
            <w:bottom w:w="0" w:type="dxa"/>
            <w:right w:w="108" w:type="dxa"/>
          </w:tblCellMar>
        </w:tblPrEx>
        <w:trPr>
          <w:trHeight w:val="106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4C8AF553">
            <w:pPr>
              <w:jc w:val="center"/>
              <w:rPr>
                <w:rFonts w:ascii="宋体" w:hAnsi="宋体" w:cs="宋体"/>
                <w:color w:val="000000"/>
                <w:sz w:val="24"/>
                <w:szCs w:val="24"/>
              </w:rPr>
            </w:pPr>
          </w:p>
        </w:tc>
        <w:tc>
          <w:tcPr>
            <w:tcW w:w="3486" w:type="dxa"/>
            <w:gridSpan w:val="2"/>
            <w:tcBorders>
              <w:top w:val="single" w:color="000000" w:sz="4" w:space="0"/>
              <w:left w:val="single" w:color="000000" w:sz="4" w:space="0"/>
              <w:bottom w:val="single" w:color="000000" w:sz="4" w:space="0"/>
              <w:right w:val="single" w:color="000000" w:sz="4" w:space="0"/>
            </w:tcBorders>
            <w:noWrap/>
            <w:vAlign w:val="center"/>
          </w:tcPr>
          <w:p w14:paraId="7611723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以上每月合计</w:t>
            </w:r>
          </w:p>
        </w:tc>
        <w:tc>
          <w:tcPr>
            <w:tcW w:w="4831" w:type="dxa"/>
            <w:gridSpan w:val="2"/>
            <w:tcBorders>
              <w:top w:val="single" w:color="000000" w:sz="4" w:space="0"/>
              <w:left w:val="single" w:color="000000" w:sz="4" w:space="0"/>
              <w:bottom w:val="single" w:color="000000" w:sz="4" w:space="0"/>
              <w:right w:val="single" w:color="000000" w:sz="8" w:space="0"/>
            </w:tcBorders>
            <w:noWrap/>
            <w:vAlign w:val="center"/>
          </w:tcPr>
          <w:p w14:paraId="5DB4BCF4">
            <w:pPr>
              <w:jc w:val="center"/>
              <w:rPr>
                <w:rFonts w:ascii="宋体" w:hAnsi="宋体" w:cs="宋体"/>
                <w:sz w:val="24"/>
                <w:szCs w:val="24"/>
              </w:rPr>
            </w:pPr>
            <w:r>
              <w:rPr>
                <w:rFonts w:hint="eastAsia" w:ascii="宋体" w:hAnsi="宋体" w:cs="宋体"/>
                <w:sz w:val="24"/>
                <w:szCs w:val="24"/>
              </w:rPr>
              <w:t>_________________ 元</w:t>
            </w:r>
          </w:p>
          <w:p w14:paraId="44F0482B">
            <w:pPr>
              <w:jc w:val="center"/>
              <w:rPr>
                <w:rFonts w:ascii="宋体" w:hAnsi="宋体" w:cs="宋体"/>
                <w:color w:val="000000"/>
                <w:sz w:val="24"/>
                <w:szCs w:val="24"/>
              </w:rPr>
            </w:pPr>
            <w:r>
              <w:rPr>
                <w:rFonts w:hint="eastAsia" w:ascii="宋体" w:hAnsi="宋体" w:cs="宋体"/>
                <w:b/>
                <w:bCs/>
                <w:sz w:val="24"/>
                <w:szCs w:val="24"/>
              </w:rPr>
              <w:t>（</w:t>
            </w:r>
            <w:r>
              <w:rPr>
                <w:rFonts w:hint="eastAsia" w:ascii="宋体" w:hAnsi="宋体" w:cs="宋体"/>
                <w:sz w:val="24"/>
                <w:szCs w:val="24"/>
              </w:rPr>
              <w:t>四舍五入保留至小数点后两位数）</w:t>
            </w:r>
          </w:p>
        </w:tc>
      </w:tr>
      <w:tr w14:paraId="036A72F1">
        <w:tblPrEx>
          <w:tblCellMar>
            <w:top w:w="0" w:type="dxa"/>
            <w:left w:w="108" w:type="dxa"/>
            <w:bottom w:w="0" w:type="dxa"/>
            <w:right w:w="108" w:type="dxa"/>
          </w:tblCellMar>
        </w:tblPrEx>
        <w:trPr>
          <w:trHeight w:val="825"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27F7CEF4">
            <w:pPr>
              <w:jc w:val="center"/>
              <w:rPr>
                <w:rFonts w:ascii="宋体" w:hAnsi="宋体" w:cs="宋体"/>
                <w:color w:val="000000"/>
                <w:sz w:val="24"/>
                <w:szCs w:val="24"/>
              </w:rPr>
            </w:pPr>
          </w:p>
        </w:tc>
        <w:tc>
          <w:tcPr>
            <w:tcW w:w="3486" w:type="dxa"/>
            <w:gridSpan w:val="2"/>
            <w:tcBorders>
              <w:top w:val="single" w:color="000000" w:sz="4" w:space="0"/>
              <w:left w:val="single" w:color="000000" w:sz="4" w:space="0"/>
              <w:bottom w:val="single" w:color="000000" w:sz="4" w:space="0"/>
              <w:right w:val="single" w:color="000000" w:sz="8" w:space="0"/>
            </w:tcBorders>
            <w:noWrap/>
            <w:vAlign w:val="center"/>
          </w:tcPr>
          <w:p w14:paraId="57281DED">
            <w:pPr>
              <w:jc w:val="center"/>
              <w:rPr>
                <w:rFonts w:ascii="宋体" w:hAnsi="宋体" w:cs="宋体"/>
                <w:color w:val="000000"/>
                <w:sz w:val="24"/>
                <w:szCs w:val="24"/>
              </w:rPr>
            </w:pPr>
            <w:r>
              <w:rPr>
                <w:rFonts w:hint="eastAsia" w:ascii="宋体" w:hAnsi="宋体" w:cs="宋体"/>
                <w:color w:val="000000"/>
                <w:sz w:val="24"/>
                <w:szCs w:val="24"/>
              </w:rPr>
              <w:t>每年费用（</w:t>
            </w:r>
            <w:r>
              <w:rPr>
                <w:rFonts w:hint="eastAsia" w:ascii="宋体" w:hAnsi="宋体" w:cs="宋体"/>
                <w:color w:val="000000"/>
                <w:kern w:val="0"/>
                <w:sz w:val="24"/>
                <w:szCs w:val="24"/>
                <w:lang w:bidi="ar"/>
              </w:rPr>
              <w:t>1年总费用</w:t>
            </w:r>
            <w:r>
              <w:rPr>
                <w:rFonts w:hint="eastAsia" w:ascii="宋体" w:hAnsi="宋体" w:cs="宋体"/>
                <w:color w:val="000000"/>
                <w:sz w:val="24"/>
                <w:szCs w:val="24"/>
              </w:rPr>
              <w:t>（元））</w:t>
            </w:r>
          </w:p>
        </w:tc>
        <w:tc>
          <w:tcPr>
            <w:tcW w:w="4831" w:type="dxa"/>
            <w:gridSpan w:val="2"/>
            <w:tcBorders>
              <w:top w:val="single" w:color="000000" w:sz="4" w:space="0"/>
              <w:left w:val="single" w:color="000000" w:sz="4" w:space="0"/>
              <w:bottom w:val="single" w:color="000000" w:sz="4" w:space="0"/>
              <w:right w:val="single" w:color="000000" w:sz="8" w:space="0"/>
            </w:tcBorders>
            <w:noWrap/>
            <w:vAlign w:val="center"/>
          </w:tcPr>
          <w:p w14:paraId="24519B87">
            <w:pPr>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12月= _________________ 元（</w:t>
            </w:r>
            <w:r>
              <w:rPr>
                <w:rFonts w:hint="eastAsia" w:ascii="宋体" w:hAnsi="宋体" w:cs="宋体"/>
                <w:sz w:val="24"/>
                <w:szCs w:val="24"/>
              </w:rPr>
              <w:t>四舍五入保留至小数点后两位数）</w:t>
            </w:r>
          </w:p>
        </w:tc>
      </w:tr>
      <w:tr w14:paraId="3E89B779">
        <w:tblPrEx>
          <w:tblCellMar>
            <w:top w:w="0" w:type="dxa"/>
            <w:left w:w="108" w:type="dxa"/>
            <w:bottom w:w="0" w:type="dxa"/>
            <w:right w:w="108" w:type="dxa"/>
          </w:tblCellMar>
        </w:tblPrEx>
        <w:trPr>
          <w:trHeight w:val="83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14:paraId="4C840BD5">
            <w:pPr>
              <w:jc w:val="center"/>
              <w:rPr>
                <w:rFonts w:ascii="宋体" w:hAnsi="宋体" w:cs="宋体"/>
                <w:color w:val="000000"/>
                <w:sz w:val="24"/>
                <w:szCs w:val="24"/>
              </w:rPr>
            </w:pPr>
          </w:p>
        </w:tc>
        <w:tc>
          <w:tcPr>
            <w:tcW w:w="3486" w:type="dxa"/>
            <w:gridSpan w:val="2"/>
            <w:tcBorders>
              <w:top w:val="single" w:color="000000" w:sz="4" w:space="0"/>
              <w:left w:val="single" w:color="000000" w:sz="4" w:space="0"/>
              <w:bottom w:val="single" w:color="000000" w:sz="4" w:space="0"/>
              <w:right w:val="single" w:color="000000" w:sz="8" w:space="0"/>
            </w:tcBorders>
            <w:noWrap/>
            <w:vAlign w:val="center"/>
          </w:tcPr>
          <w:p w14:paraId="456BF979">
            <w:pPr>
              <w:jc w:val="center"/>
              <w:rPr>
                <w:rFonts w:ascii="宋体" w:hAnsi="宋体" w:cs="宋体"/>
                <w:sz w:val="24"/>
                <w:szCs w:val="24"/>
              </w:rPr>
            </w:pPr>
            <w:r>
              <w:rPr>
                <w:rFonts w:hint="eastAsia" w:ascii="宋体" w:hAnsi="宋体" w:cs="宋体"/>
                <w:color w:val="000000"/>
                <w:kern w:val="0"/>
                <w:sz w:val="24"/>
                <w:szCs w:val="24"/>
                <w:lang w:bidi="ar"/>
              </w:rPr>
              <w:t>总投标报价（3年总费用（元））</w:t>
            </w:r>
          </w:p>
        </w:tc>
        <w:tc>
          <w:tcPr>
            <w:tcW w:w="4831" w:type="dxa"/>
            <w:gridSpan w:val="2"/>
            <w:tcBorders>
              <w:top w:val="single" w:color="000000" w:sz="4" w:space="0"/>
              <w:left w:val="single" w:color="000000" w:sz="4" w:space="0"/>
              <w:bottom w:val="single" w:color="000000" w:sz="4" w:space="0"/>
              <w:right w:val="single" w:color="000000" w:sz="8" w:space="0"/>
            </w:tcBorders>
            <w:noWrap/>
            <w:vAlign w:val="center"/>
          </w:tcPr>
          <w:p w14:paraId="3890AE9D">
            <w:pPr>
              <w:rPr>
                <w:rFonts w:ascii="宋体" w:hAnsi="宋体" w:cs="宋体"/>
                <w:sz w:val="24"/>
                <w:szCs w:val="24"/>
              </w:rPr>
            </w:pPr>
            <w:r>
              <w:rPr>
                <w:rFonts w:hint="eastAsia" w:ascii="宋体" w:hAnsi="宋体" w:cs="宋体"/>
                <w:sz w:val="24"/>
                <w:szCs w:val="24"/>
              </w:rPr>
              <w:t>*</w:t>
            </w:r>
            <w:r>
              <w:rPr>
                <w:rFonts w:hint="eastAsia" w:ascii="宋体" w:hAnsi="宋体" w:cs="宋体"/>
                <w:b/>
                <w:bCs/>
                <w:sz w:val="24"/>
                <w:szCs w:val="24"/>
              </w:rPr>
              <w:t>3年= _________________ 元（</w:t>
            </w:r>
            <w:r>
              <w:rPr>
                <w:rFonts w:hint="eastAsia" w:ascii="宋体" w:hAnsi="宋体" w:cs="宋体"/>
                <w:sz w:val="24"/>
                <w:szCs w:val="24"/>
              </w:rPr>
              <w:t>四舍五入保留至小数点后两位数）</w:t>
            </w:r>
          </w:p>
        </w:tc>
      </w:tr>
      <w:tr w14:paraId="7EECD093">
        <w:tblPrEx>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8" w:space="0"/>
              <w:right w:val="single" w:color="000000" w:sz="4" w:space="0"/>
            </w:tcBorders>
            <w:noWrap/>
            <w:vAlign w:val="center"/>
          </w:tcPr>
          <w:p w14:paraId="26922FB3">
            <w:pPr>
              <w:jc w:val="center"/>
              <w:rPr>
                <w:rFonts w:ascii="宋体" w:hAnsi="宋体" w:cs="宋体"/>
                <w:color w:val="000000"/>
                <w:sz w:val="24"/>
                <w:szCs w:val="24"/>
              </w:rPr>
            </w:pPr>
          </w:p>
        </w:tc>
        <w:tc>
          <w:tcPr>
            <w:tcW w:w="8317" w:type="dxa"/>
            <w:gridSpan w:val="4"/>
            <w:tcBorders>
              <w:top w:val="single" w:color="000000" w:sz="4" w:space="0"/>
              <w:left w:val="single" w:color="000000" w:sz="4" w:space="0"/>
              <w:bottom w:val="single" w:color="000000" w:sz="8" w:space="0"/>
              <w:right w:val="single" w:color="000000" w:sz="8" w:space="0"/>
            </w:tcBorders>
            <w:noWrap/>
            <w:vAlign w:val="center"/>
          </w:tcPr>
          <w:p w14:paraId="7F5C166B">
            <w:pPr>
              <w:rPr>
                <w:rFonts w:ascii="宋体" w:hAnsi="宋体" w:cs="宋体"/>
                <w:color w:val="000000"/>
                <w:kern w:val="0"/>
                <w:sz w:val="24"/>
                <w:szCs w:val="24"/>
                <w:lang w:bidi="ar"/>
              </w:rPr>
            </w:pPr>
            <w:r>
              <w:rPr>
                <w:rFonts w:hint="eastAsia" w:ascii="宋体" w:hAnsi="宋体" w:cs="宋体"/>
                <w:color w:val="000000"/>
                <w:kern w:val="0"/>
                <w:sz w:val="24"/>
                <w:szCs w:val="24"/>
                <w:lang w:bidi="ar"/>
              </w:rPr>
              <w:t xml:space="preserve">以上合计最终3年物业费（大写）： </w:t>
            </w:r>
          </w:p>
        </w:tc>
      </w:tr>
    </w:tbl>
    <w:p w14:paraId="380C435F">
      <w:pPr>
        <w:autoSpaceDE w:val="0"/>
        <w:autoSpaceDN w:val="0"/>
        <w:spacing w:before="79"/>
        <w:ind w:left="4421"/>
        <w:jc w:val="left"/>
        <w:rPr>
          <w:rFonts w:ascii="宋体" w:hAnsi="宋体" w:cs="宋体"/>
          <w:sz w:val="24"/>
          <w:szCs w:val="24"/>
          <w:lang w:val="zh-CN" w:bidi="zh-CN"/>
        </w:rPr>
      </w:pPr>
      <w:r>
        <w:rPr>
          <w:rFonts w:hint="eastAsia" w:ascii="宋体" w:hAnsi="宋体" w:cs="宋体"/>
          <w:sz w:val="24"/>
          <w:szCs w:val="24"/>
          <w:lang w:val="zh-CN" w:bidi="zh-CN"/>
        </w:rPr>
        <w:t>供应商公章或授权代表签字：</w:t>
      </w:r>
    </w:p>
    <w:p w14:paraId="4C2A36AD">
      <w:pPr>
        <w:tabs>
          <w:tab w:val="left" w:pos="5861"/>
          <w:tab w:val="left" w:pos="8556"/>
        </w:tabs>
        <w:autoSpaceDE w:val="0"/>
        <w:autoSpaceDN w:val="0"/>
        <w:spacing w:before="160"/>
        <w:ind w:left="4421"/>
        <w:jc w:val="left"/>
        <w:rPr>
          <w:rFonts w:ascii="宋体" w:hAnsi="宋体" w:cs="宋体"/>
          <w:sz w:val="24"/>
          <w:szCs w:val="24"/>
          <w:lang w:val="zh-CN" w:bidi="zh-CN"/>
        </w:rPr>
      </w:pPr>
      <w:r>
        <w:rPr>
          <w:rFonts w:hint="eastAsia" w:ascii="宋体" w:hAnsi="宋体" w:cs="宋体"/>
          <w:sz w:val="24"/>
          <w:szCs w:val="24"/>
          <w:lang w:val="zh-CN" w:bidi="zh-CN"/>
        </w:rPr>
        <w:t>日</w:t>
      </w:r>
      <w:r>
        <w:rPr>
          <w:rFonts w:hint="eastAsia" w:ascii="宋体" w:hAnsi="宋体" w:cs="宋体"/>
          <w:sz w:val="24"/>
          <w:szCs w:val="24"/>
          <w:lang w:val="zh-CN" w:bidi="zh-CN"/>
        </w:rPr>
        <w:tab/>
      </w:r>
      <w:r>
        <w:rPr>
          <w:rFonts w:hint="eastAsia" w:ascii="宋体" w:hAnsi="宋体" w:cs="宋体"/>
          <w:sz w:val="24"/>
          <w:szCs w:val="24"/>
          <w:lang w:val="zh-CN" w:bidi="zh-CN"/>
        </w:rPr>
        <w:t>期：</w:t>
      </w:r>
      <w:r>
        <w:rPr>
          <w:rFonts w:hint="eastAsia" w:ascii="宋体" w:hAnsi="宋体" w:cs="宋体"/>
          <w:sz w:val="24"/>
          <w:szCs w:val="24"/>
          <w:u w:val="single"/>
          <w:lang w:val="zh-CN" w:bidi="zh-CN"/>
        </w:rPr>
        <w:t xml:space="preserve"> </w:t>
      </w:r>
      <w:r>
        <w:rPr>
          <w:rFonts w:hint="eastAsia" w:ascii="宋体" w:hAnsi="宋体" w:cs="宋体"/>
          <w:sz w:val="24"/>
          <w:szCs w:val="24"/>
          <w:u w:val="single"/>
          <w:lang w:val="zh-CN" w:bidi="zh-CN"/>
        </w:rPr>
        <w:tab/>
      </w:r>
    </w:p>
    <w:p w14:paraId="15A3ADD4">
      <w:pPr>
        <w:spacing w:line="360" w:lineRule="auto"/>
        <w:jc w:val="left"/>
        <w:rPr>
          <w:rFonts w:ascii="宋体" w:hAnsi="宋体" w:cs="宋体"/>
          <w:b/>
          <w:bCs/>
          <w:sz w:val="24"/>
          <w:szCs w:val="24"/>
          <w:lang w:val="zh-CN"/>
        </w:rPr>
      </w:pPr>
      <w:r>
        <w:rPr>
          <w:rFonts w:hint="eastAsia" w:ascii="宋体" w:hAnsi="宋体" w:cs="宋体"/>
          <w:b/>
          <w:bCs/>
          <w:sz w:val="24"/>
          <w:szCs w:val="24"/>
          <w:lang w:val="zh-CN"/>
        </w:rPr>
        <w:t>注：本页《报价表》由供应商在现场依</w:t>
      </w:r>
      <w:r>
        <w:rPr>
          <w:rFonts w:hint="eastAsia" w:ascii="宋体" w:hAnsi="宋体" w:cs="宋体"/>
          <w:b/>
          <w:bCs/>
          <w:sz w:val="24"/>
          <w:szCs w:val="24"/>
        </w:rPr>
        <w:t>谈判</w:t>
      </w:r>
      <w:r>
        <w:rPr>
          <w:rFonts w:hint="eastAsia" w:ascii="宋体" w:hAnsi="宋体" w:cs="宋体"/>
          <w:b/>
          <w:bCs/>
          <w:sz w:val="24"/>
          <w:szCs w:val="24"/>
          <w:lang w:val="zh-CN"/>
        </w:rPr>
        <w:t>情况填写，请带至</w:t>
      </w:r>
      <w:r>
        <w:rPr>
          <w:rFonts w:hint="eastAsia" w:ascii="宋体" w:hAnsi="宋体" w:cs="宋体"/>
          <w:b/>
          <w:bCs/>
          <w:sz w:val="24"/>
          <w:szCs w:val="24"/>
        </w:rPr>
        <w:t>谈判</w:t>
      </w:r>
      <w:r>
        <w:rPr>
          <w:rFonts w:hint="eastAsia" w:ascii="宋体" w:hAnsi="宋体" w:cs="宋体"/>
          <w:b/>
          <w:bCs/>
          <w:sz w:val="24"/>
          <w:szCs w:val="24"/>
          <w:lang w:val="zh-CN"/>
        </w:rPr>
        <w:t>现场备填。</w:t>
      </w:r>
    </w:p>
    <w:p w14:paraId="092EE6A2">
      <w:pPr>
        <w:pStyle w:val="35"/>
        <w:ind w:firstLine="0"/>
        <w:rPr>
          <w:rFonts w:ascii="宋体" w:hAnsi="宋体" w:eastAsia="宋体"/>
          <w:bCs/>
          <w:sz w:val="24"/>
          <w:szCs w:val="24"/>
        </w:rPr>
      </w:pPr>
      <w:r>
        <w:rPr>
          <w:rFonts w:hint="eastAsia" w:ascii="宋体" w:hAnsi="宋体" w:eastAsia="宋体"/>
          <w:b/>
          <w:color w:val="FF0000"/>
          <w:sz w:val="24"/>
          <w:szCs w:val="24"/>
        </w:rPr>
        <w:t>注：本《</w:t>
      </w:r>
      <w:r>
        <w:rPr>
          <w:rFonts w:hint="eastAsia" w:ascii="宋体" w:hAnsi="宋体" w:eastAsia="宋体"/>
          <w:b/>
          <w:color w:val="FF0000"/>
          <w:sz w:val="24"/>
          <w:szCs w:val="24"/>
          <w:lang w:val="zh-CN"/>
        </w:rPr>
        <w:t>最终承诺报价表</w:t>
      </w:r>
      <w:r>
        <w:rPr>
          <w:rFonts w:hint="eastAsia" w:ascii="宋体" w:hAnsi="宋体" w:eastAsia="宋体"/>
          <w:b/>
          <w:color w:val="FF0000"/>
          <w:sz w:val="24"/>
          <w:szCs w:val="24"/>
        </w:rPr>
        <w:t>》由供应商在谈判现场依谈判情况填写（勿需装订在谈判文件内）。</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C93E92-A463-4F0F-98D6-1D7A23D5076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ADC70D0-0085-4340-8C6D-61217F7DA0CE}"/>
  </w:font>
  <w:font w:name="仿宋_GB2312">
    <w:altName w:val="仿宋"/>
    <w:panose1 w:val="00000000000000000000"/>
    <w:charset w:val="86"/>
    <w:family w:val="auto"/>
    <w:pitch w:val="default"/>
    <w:sig w:usb0="00000000" w:usb1="00000000" w:usb2="00000000" w:usb3="00000000" w:csb0="00040000" w:csb1="00000000"/>
    <w:embedRegular r:id="rId3" w:fontKey="{7DB6573B-0616-4B54-B8B7-BBB4222E6B30}"/>
  </w:font>
  <w:font w:name="楷体_GB2312">
    <w:altName w:val="楷体"/>
    <w:panose1 w:val="00000000000000000000"/>
    <w:charset w:val="86"/>
    <w:family w:val="modern"/>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DotumChe">
    <w:altName w:val="Times New Roman"/>
    <w:panose1 w:val="020B0609000101010101"/>
    <w:charset w:val="81"/>
    <w:family w:val="modern"/>
    <w:pitch w:val="default"/>
    <w:sig w:usb0="00000000" w:usb1="00000000" w:usb2="00000030" w:usb3="00000000" w:csb0="0008009F" w:csb1="00000000"/>
    <w:embedRegular r:id="rId4" w:fontKey="{CF4AA3A3-6795-4F78-A30E-CB58CCCFDCEE}"/>
  </w:font>
  <w:font w:name="仿宋">
    <w:panose1 w:val="02010609060101010101"/>
    <w:charset w:val="86"/>
    <w:family w:val="modern"/>
    <w:pitch w:val="default"/>
    <w:sig w:usb0="800002BF" w:usb1="38CF7CFA" w:usb2="00000016" w:usb3="00000000" w:csb0="00040001" w:csb1="00000000"/>
    <w:embedRegular r:id="rId5" w:fontKey="{D6BA9AEC-0791-45FA-9F7C-1EEB7661B164}"/>
  </w:font>
  <w:font w:name="华文中宋">
    <w:panose1 w:val="02010600040101010101"/>
    <w:charset w:val="86"/>
    <w:family w:val="auto"/>
    <w:pitch w:val="default"/>
    <w:sig w:usb0="00000287" w:usb1="080F0000" w:usb2="00000000" w:usb3="00000000" w:csb0="0004009F" w:csb1="DFD70000"/>
    <w:embedRegular r:id="rId6" w:fontKey="{EF42DF79-EA2D-4154-A872-43533063B8D4}"/>
  </w:font>
  <w:font w:name="新宋体">
    <w:panose1 w:val="02010609030101010101"/>
    <w:charset w:val="86"/>
    <w:family w:val="modern"/>
    <w:pitch w:val="default"/>
    <w:sig w:usb0="00000003" w:usb1="288F0000" w:usb2="00000006" w:usb3="00000000" w:csb0="00040001" w:csb1="00000000"/>
    <w:embedRegular r:id="rId7" w:fontKey="{7A1A71D0-760F-49A4-923A-F3C1133C1C3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8FD56">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2E3C3F">
                          <w:pPr>
                            <w:pStyle w:val="2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562E3C3F">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B9FD7">
    <w:pPr>
      <w:pStyle w:val="20"/>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49</w:t>
    </w:r>
    <w:r>
      <w:rPr>
        <w:rStyle w:val="40"/>
      </w:rPr>
      <w:fldChar w:fldCharType="end"/>
    </w:r>
  </w:p>
  <w:p w14:paraId="66F1B10E">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A6886">
    <w:pPr>
      <w:pStyle w:val="20"/>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4427F1F9">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7EF2A">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FA79">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0211">
    <w:pPr>
      <w:pStyle w:val="22"/>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14:paraId="76A3C7D2">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6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0DF49EC"/>
    <w:multiLevelType w:val="singleLevel"/>
    <w:tmpl w:val="40DF49EC"/>
    <w:lvl w:ilvl="0" w:tentative="0">
      <w:start w:val="12"/>
      <w:numFmt w:val="chineseCounting"/>
      <w:suff w:val="space"/>
      <w:lvlText w:val="第%1条"/>
      <w:lvlJc w:val="left"/>
      <w:pPr>
        <w:ind w:left="70"/>
      </w:pPr>
      <w:rPr>
        <w:rFonts w:hint="eastAsia"/>
        <w:b/>
        <w:bCs/>
      </w:rPr>
    </w:lvl>
  </w:abstractNum>
  <w:abstractNum w:abstractNumId="2">
    <w:nsid w:val="606AFB53"/>
    <w:multiLevelType w:val="singleLevel"/>
    <w:tmpl w:val="606AFB53"/>
    <w:lvl w:ilvl="0" w:tentative="0">
      <w:start w:val="2"/>
      <w:numFmt w:val="decimal"/>
      <w:suff w:val="nothing"/>
      <w:lvlText w:val="%1、"/>
      <w:lvlJc w:val="left"/>
    </w:lvl>
  </w:abstractNum>
  <w:abstractNum w:abstractNumId="3">
    <w:nsid w:val="7740CD31"/>
    <w:multiLevelType w:val="singleLevel"/>
    <w:tmpl w:val="7740CD31"/>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WI5YmJmY2Y0NTYxYzI5ODYzNmM5YTg1ZWMyYWIifQ=="/>
    <w:docVar w:name="KSO_WPS_MARK_KEY" w:val="6d5b85fa-2104-46a8-95ff-8be6d43741d3"/>
  </w:docVars>
  <w:rsids>
    <w:rsidRoot w:val="002D677B"/>
    <w:rsid w:val="00001DBF"/>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4EF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38A6"/>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A4CE2"/>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A4031"/>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55B0C"/>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E1B19"/>
    <w:rsid w:val="01DD0E32"/>
    <w:rsid w:val="01ED3B47"/>
    <w:rsid w:val="022644A3"/>
    <w:rsid w:val="023A461B"/>
    <w:rsid w:val="026B700F"/>
    <w:rsid w:val="02734D70"/>
    <w:rsid w:val="03052939"/>
    <w:rsid w:val="03062E20"/>
    <w:rsid w:val="0311396F"/>
    <w:rsid w:val="03B22505"/>
    <w:rsid w:val="03D23972"/>
    <w:rsid w:val="03FE01E1"/>
    <w:rsid w:val="04067181"/>
    <w:rsid w:val="046E3E44"/>
    <w:rsid w:val="047F6792"/>
    <w:rsid w:val="04EE7346"/>
    <w:rsid w:val="05045387"/>
    <w:rsid w:val="05104E6D"/>
    <w:rsid w:val="053346E9"/>
    <w:rsid w:val="05764F65"/>
    <w:rsid w:val="05CD4D4D"/>
    <w:rsid w:val="05ED76CD"/>
    <w:rsid w:val="06177D1B"/>
    <w:rsid w:val="06262FF6"/>
    <w:rsid w:val="062766E1"/>
    <w:rsid w:val="065F13E0"/>
    <w:rsid w:val="068A111A"/>
    <w:rsid w:val="07267565"/>
    <w:rsid w:val="074A602C"/>
    <w:rsid w:val="078C18B4"/>
    <w:rsid w:val="07A20F5E"/>
    <w:rsid w:val="0834567D"/>
    <w:rsid w:val="085E5B1B"/>
    <w:rsid w:val="08A72892"/>
    <w:rsid w:val="08B903E4"/>
    <w:rsid w:val="08B975E0"/>
    <w:rsid w:val="08C6166C"/>
    <w:rsid w:val="08F55D20"/>
    <w:rsid w:val="094A1A48"/>
    <w:rsid w:val="095F7F4C"/>
    <w:rsid w:val="09A60123"/>
    <w:rsid w:val="09AE75F4"/>
    <w:rsid w:val="09B95F2A"/>
    <w:rsid w:val="0A0C7574"/>
    <w:rsid w:val="0A424E4D"/>
    <w:rsid w:val="0AB47D8E"/>
    <w:rsid w:val="0AD37CA0"/>
    <w:rsid w:val="0AF769CE"/>
    <w:rsid w:val="0AF82AC1"/>
    <w:rsid w:val="0B005469"/>
    <w:rsid w:val="0B3F58C4"/>
    <w:rsid w:val="0B66533A"/>
    <w:rsid w:val="0B84414D"/>
    <w:rsid w:val="0BA6353A"/>
    <w:rsid w:val="0BC7245A"/>
    <w:rsid w:val="0BD46BAD"/>
    <w:rsid w:val="0BE120B2"/>
    <w:rsid w:val="0C3F7D74"/>
    <w:rsid w:val="0CAA47CE"/>
    <w:rsid w:val="0CEC43CA"/>
    <w:rsid w:val="0D50431A"/>
    <w:rsid w:val="0D5448F5"/>
    <w:rsid w:val="0D6921B0"/>
    <w:rsid w:val="0D7D708C"/>
    <w:rsid w:val="0DD74F5A"/>
    <w:rsid w:val="0DF624E0"/>
    <w:rsid w:val="0DF91E0E"/>
    <w:rsid w:val="0E21417E"/>
    <w:rsid w:val="0E346850"/>
    <w:rsid w:val="0E404088"/>
    <w:rsid w:val="0E78305D"/>
    <w:rsid w:val="0EA113FA"/>
    <w:rsid w:val="0ECA11CC"/>
    <w:rsid w:val="0EDB0027"/>
    <w:rsid w:val="0EE028AD"/>
    <w:rsid w:val="0EE270C2"/>
    <w:rsid w:val="0F0019B5"/>
    <w:rsid w:val="0F390E8E"/>
    <w:rsid w:val="0F8F57EF"/>
    <w:rsid w:val="0FF97625"/>
    <w:rsid w:val="0FFA6300"/>
    <w:rsid w:val="10044E18"/>
    <w:rsid w:val="1018304A"/>
    <w:rsid w:val="10722611"/>
    <w:rsid w:val="110475FD"/>
    <w:rsid w:val="11200448"/>
    <w:rsid w:val="119066D9"/>
    <w:rsid w:val="11A335B5"/>
    <w:rsid w:val="11AE35E8"/>
    <w:rsid w:val="11DD1222"/>
    <w:rsid w:val="1219428E"/>
    <w:rsid w:val="12C42FA9"/>
    <w:rsid w:val="1303465D"/>
    <w:rsid w:val="130D2B8D"/>
    <w:rsid w:val="13490C7D"/>
    <w:rsid w:val="135C3D02"/>
    <w:rsid w:val="13C5790E"/>
    <w:rsid w:val="147877FB"/>
    <w:rsid w:val="14C8253B"/>
    <w:rsid w:val="14D507B4"/>
    <w:rsid w:val="14E27C21"/>
    <w:rsid w:val="151770AE"/>
    <w:rsid w:val="1537358F"/>
    <w:rsid w:val="153B2049"/>
    <w:rsid w:val="15531F48"/>
    <w:rsid w:val="15614DA8"/>
    <w:rsid w:val="15991314"/>
    <w:rsid w:val="15AD79BC"/>
    <w:rsid w:val="16061BDB"/>
    <w:rsid w:val="16066864"/>
    <w:rsid w:val="163D0A87"/>
    <w:rsid w:val="16442095"/>
    <w:rsid w:val="16991EF7"/>
    <w:rsid w:val="170F0CFF"/>
    <w:rsid w:val="173850A7"/>
    <w:rsid w:val="174C0AC9"/>
    <w:rsid w:val="174F181F"/>
    <w:rsid w:val="177B4CDC"/>
    <w:rsid w:val="17BA7FA6"/>
    <w:rsid w:val="17E714E9"/>
    <w:rsid w:val="18C878F2"/>
    <w:rsid w:val="18FB18A3"/>
    <w:rsid w:val="192B2CC7"/>
    <w:rsid w:val="197D3E49"/>
    <w:rsid w:val="198B1495"/>
    <w:rsid w:val="1A0725B2"/>
    <w:rsid w:val="1A630ED2"/>
    <w:rsid w:val="1A6C248D"/>
    <w:rsid w:val="1AD23FC4"/>
    <w:rsid w:val="1AE747FC"/>
    <w:rsid w:val="1AF45622"/>
    <w:rsid w:val="1B4300A8"/>
    <w:rsid w:val="1B5A7D5C"/>
    <w:rsid w:val="1B7B26E1"/>
    <w:rsid w:val="1B8A33D7"/>
    <w:rsid w:val="1B98664F"/>
    <w:rsid w:val="1C010930"/>
    <w:rsid w:val="1C1A0C17"/>
    <w:rsid w:val="1C32741A"/>
    <w:rsid w:val="1C405AE5"/>
    <w:rsid w:val="1C577EAD"/>
    <w:rsid w:val="1CD76052"/>
    <w:rsid w:val="1D0C75F3"/>
    <w:rsid w:val="1D5A219E"/>
    <w:rsid w:val="1D905BC0"/>
    <w:rsid w:val="1D960483"/>
    <w:rsid w:val="1DC817B3"/>
    <w:rsid w:val="1DE5157B"/>
    <w:rsid w:val="1DF15284"/>
    <w:rsid w:val="1E071163"/>
    <w:rsid w:val="1E0A2DCB"/>
    <w:rsid w:val="1E5F77E6"/>
    <w:rsid w:val="1EE35BC3"/>
    <w:rsid w:val="1F171CFB"/>
    <w:rsid w:val="1F3C13B6"/>
    <w:rsid w:val="1F4B49D6"/>
    <w:rsid w:val="1F803199"/>
    <w:rsid w:val="1FCB070D"/>
    <w:rsid w:val="1FF85069"/>
    <w:rsid w:val="209548DC"/>
    <w:rsid w:val="20E916A5"/>
    <w:rsid w:val="20F41885"/>
    <w:rsid w:val="214679AB"/>
    <w:rsid w:val="2163607F"/>
    <w:rsid w:val="21993B18"/>
    <w:rsid w:val="21F5336D"/>
    <w:rsid w:val="22464B8D"/>
    <w:rsid w:val="22483EE6"/>
    <w:rsid w:val="224D2A1A"/>
    <w:rsid w:val="229A201B"/>
    <w:rsid w:val="22B67E76"/>
    <w:rsid w:val="22B73488"/>
    <w:rsid w:val="23131962"/>
    <w:rsid w:val="232C687B"/>
    <w:rsid w:val="23670458"/>
    <w:rsid w:val="239974D6"/>
    <w:rsid w:val="23E266D0"/>
    <w:rsid w:val="23E4618A"/>
    <w:rsid w:val="244E3D8C"/>
    <w:rsid w:val="24B335CE"/>
    <w:rsid w:val="24B415BD"/>
    <w:rsid w:val="24F009A8"/>
    <w:rsid w:val="25EF0E4B"/>
    <w:rsid w:val="25F84610"/>
    <w:rsid w:val="269C26E3"/>
    <w:rsid w:val="26F97002"/>
    <w:rsid w:val="270D6E87"/>
    <w:rsid w:val="272E2D63"/>
    <w:rsid w:val="27410CB9"/>
    <w:rsid w:val="276D441A"/>
    <w:rsid w:val="281573ED"/>
    <w:rsid w:val="2861396F"/>
    <w:rsid w:val="28AF6A0B"/>
    <w:rsid w:val="28B44010"/>
    <w:rsid w:val="29044E0B"/>
    <w:rsid w:val="29384EA8"/>
    <w:rsid w:val="29432629"/>
    <w:rsid w:val="294D0621"/>
    <w:rsid w:val="295039A3"/>
    <w:rsid w:val="297A7104"/>
    <w:rsid w:val="29E26463"/>
    <w:rsid w:val="29EB58A7"/>
    <w:rsid w:val="2A07065D"/>
    <w:rsid w:val="2A0A08C3"/>
    <w:rsid w:val="2A534564"/>
    <w:rsid w:val="2A573A70"/>
    <w:rsid w:val="2AD464F4"/>
    <w:rsid w:val="2B404B09"/>
    <w:rsid w:val="2B6E6470"/>
    <w:rsid w:val="2BFA65A3"/>
    <w:rsid w:val="2BFF63EA"/>
    <w:rsid w:val="2C101F53"/>
    <w:rsid w:val="2C446F7F"/>
    <w:rsid w:val="2C4F7568"/>
    <w:rsid w:val="2C7F5513"/>
    <w:rsid w:val="2C8F0922"/>
    <w:rsid w:val="2CA521C2"/>
    <w:rsid w:val="2CBD48CE"/>
    <w:rsid w:val="2CE211B2"/>
    <w:rsid w:val="2D657944"/>
    <w:rsid w:val="2D722E96"/>
    <w:rsid w:val="2DBD5025"/>
    <w:rsid w:val="2DCB74A3"/>
    <w:rsid w:val="2E015B36"/>
    <w:rsid w:val="2E275F81"/>
    <w:rsid w:val="2E28730F"/>
    <w:rsid w:val="2E4E51C2"/>
    <w:rsid w:val="2E520EAC"/>
    <w:rsid w:val="2E77681E"/>
    <w:rsid w:val="2EAE607B"/>
    <w:rsid w:val="2F4B2B19"/>
    <w:rsid w:val="2F6246CC"/>
    <w:rsid w:val="2F9F2EBA"/>
    <w:rsid w:val="2F9F5447"/>
    <w:rsid w:val="2FC53683"/>
    <w:rsid w:val="2FDE27BA"/>
    <w:rsid w:val="2FE97A5F"/>
    <w:rsid w:val="2FFE4B1D"/>
    <w:rsid w:val="300B44EE"/>
    <w:rsid w:val="300C557A"/>
    <w:rsid w:val="30383C0F"/>
    <w:rsid w:val="305A47DE"/>
    <w:rsid w:val="30626A70"/>
    <w:rsid w:val="30671D75"/>
    <w:rsid w:val="309E348C"/>
    <w:rsid w:val="30CB35CF"/>
    <w:rsid w:val="30F43017"/>
    <w:rsid w:val="3122073D"/>
    <w:rsid w:val="31394322"/>
    <w:rsid w:val="3184082E"/>
    <w:rsid w:val="3189189A"/>
    <w:rsid w:val="31BC0A00"/>
    <w:rsid w:val="32214672"/>
    <w:rsid w:val="32431C99"/>
    <w:rsid w:val="32583B43"/>
    <w:rsid w:val="32617B06"/>
    <w:rsid w:val="326231AA"/>
    <w:rsid w:val="3277634E"/>
    <w:rsid w:val="328304A8"/>
    <w:rsid w:val="32BC5F4D"/>
    <w:rsid w:val="33154A22"/>
    <w:rsid w:val="331F19E8"/>
    <w:rsid w:val="333F433A"/>
    <w:rsid w:val="33E651C3"/>
    <w:rsid w:val="33FE364D"/>
    <w:rsid w:val="3429115A"/>
    <w:rsid w:val="34427974"/>
    <w:rsid w:val="34AA49DD"/>
    <w:rsid w:val="34F2580B"/>
    <w:rsid w:val="354A5F40"/>
    <w:rsid w:val="35803C3D"/>
    <w:rsid w:val="35F42A51"/>
    <w:rsid w:val="35F965A0"/>
    <w:rsid w:val="35FFEC5E"/>
    <w:rsid w:val="36024564"/>
    <w:rsid w:val="36126E3E"/>
    <w:rsid w:val="361F260A"/>
    <w:rsid w:val="36276335"/>
    <w:rsid w:val="3692119A"/>
    <w:rsid w:val="36981B5D"/>
    <w:rsid w:val="36A9634B"/>
    <w:rsid w:val="36BB6BD4"/>
    <w:rsid w:val="36D079C8"/>
    <w:rsid w:val="36EB7CE0"/>
    <w:rsid w:val="36FD3E6E"/>
    <w:rsid w:val="376501BF"/>
    <w:rsid w:val="377D1279"/>
    <w:rsid w:val="37D716E7"/>
    <w:rsid w:val="37E82428"/>
    <w:rsid w:val="37ED2CCA"/>
    <w:rsid w:val="38631B53"/>
    <w:rsid w:val="386D5472"/>
    <w:rsid w:val="38A060AB"/>
    <w:rsid w:val="390327BB"/>
    <w:rsid w:val="394E33E8"/>
    <w:rsid w:val="396C6CF4"/>
    <w:rsid w:val="398E6F62"/>
    <w:rsid w:val="39BA6046"/>
    <w:rsid w:val="3A290002"/>
    <w:rsid w:val="3A2E128F"/>
    <w:rsid w:val="3A7C5B6F"/>
    <w:rsid w:val="3A8F3EBA"/>
    <w:rsid w:val="3A920D71"/>
    <w:rsid w:val="3AA601B1"/>
    <w:rsid w:val="3AB10259"/>
    <w:rsid w:val="3ABA6222"/>
    <w:rsid w:val="3AD674BD"/>
    <w:rsid w:val="3B0018EC"/>
    <w:rsid w:val="3B1B510F"/>
    <w:rsid w:val="3B301F44"/>
    <w:rsid w:val="3B3716DA"/>
    <w:rsid w:val="3B9373E6"/>
    <w:rsid w:val="3BAE4829"/>
    <w:rsid w:val="3BDF73C5"/>
    <w:rsid w:val="3C05453A"/>
    <w:rsid w:val="3C2464FB"/>
    <w:rsid w:val="3C34130B"/>
    <w:rsid w:val="3C4C39CC"/>
    <w:rsid w:val="3CA9401F"/>
    <w:rsid w:val="3D735C9C"/>
    <w:rsid w:val="3D743CDB"/>
    <w:rsid w:val="3D902D22"/>
    <w:rsid w:val="3DF4021A"/>
    <w:rsid w:val="3E047963"/>
    <w:rsid w:val="3E8E5BBA"/>
    <w:rsid w:val="3EDC10FF"/>
    <w:rsid w:val="3F0A5E23"/>
    <w:rsid w:val="3F3F2FD1"/>
    <w:rsid w:val="3F520FBF"/>
    <w:rsid w:val="3F9803DD"/>
    <w:rsid w:val="3FE57CA4"/>
    <w:rsid w:val="402E1B38"/>
    <w:rsid w:val="405A4873"/>
    <w:rsid w:val="406022E2"/>
    <w:rsid w:val="407B3EBF"/>
    <w:rsid w:val="40BE5142"/>
    <w:rsid w:val="40DF693D"/>
    <w:rsid w:val="40F16A8E"/>
    <w:rsid w:val="411C5418"/>
    <w:rsid w:val="412545BE"/>
    <w:rsid w:val="41314E40"/>
    <w:rsid w:val="4184340D"/>
    <w:rsid w:val="41E21275"/>
    <w:rsid w:val="42F6152E"/>
    <w:rsid w:val="42FF6CFF"/>
    <w:rsid w:val="43075E6E"/>
    <w:rsid w:val="43193DDE"/>
    <w:rsid w:val="43771108"/>
    <w:rsid w:val="438C4E1A"/>
    <w:rsid w:val="44174028"/>
    <w:rsid w:val="446523D2"/>
    <w:rsid w:val="44765180"/>
    <w:rsid w:val="44BB500C"/>
    <w:rsid w:val="44D9170E"/>
    <w:rsid w:val="44DA0696"/>
    <w:rsid w:val="44E45943"/>
    <w:rsid w:val="4583380E"/>
    <w:rsid w:val="45993146"/>
    <w:rsid w:val="459E79F0"/>
    <w:rsid w:val="45B44292"/>
    <w:rsid w:val="45EB3538"/>
    <w:rsid w:val="46236D10"/>
    <w:rsid w:val="46440499"/>
    <w:rsid w:val="46771AC0"/>
    <w:rsid w:val="47347438"/>
    <w:rsid w:val="476D46F8"/>
    <w:rsid w:val="47777325"/>
    <w:rsid w:val="47867C8A"/>
    <w:rsid w:val="479B001B"/>
    <w:rsid w:val="47D21CE6"/>
    <w:rsid w:val="47F52C67"/>
    <w:rsid w:val="486274F2"/>
    <w:rsid w:val="48876507"/>
    <w:rsid w:val="48A14890"/>
    <w:rsid w:val="48BD0CBA"/>
    <w:rsid w:val="490B5F77"/>
    <w:rsid w:val="49EA64D4"/>
    <w:rsid w:val="4A4C0CEF"/>
    <w:rsid w:val="4A67403B"/>
    <w:rsid w:val="4A734E79"/>
    <w:rsid w:val="4AD27698"/>
    <w:rsid w:val="4B1B114F"/>
    <w:rsid w:val="4B250368"/>
    <w:rsid w:val="4B6E0A3F"/>
    <w:rsid w:val="4B7F6C9B"/>
    <w:rsid w:val="4B857DCA"/>
    <w:rsid w:val="4BB01238"/>
    <w:rsid w:val="4C2F1AF1"/>
    <w:rsid w:val="4C3F1A69"/>
    <w:rsid w:val="4C477D6C"/>
    <w:rsid w:val="4C4C7D4D"/>
    <w:rsid w:val="4C692E82"/>
    <w:rsid w:val="4C763A08"/>
    <w:rsid w:val="4C9B795E"/>
    <w:rsid w:val="4CA216B0"/>
    <w:rsid w:val="4CA7336B"/>
    <w:rsid w:val="4CDB12CC"/>
    <w:rsid w:val="4D001539"/>
    <w:rsid w:val="4D060FF1"/>
    <w:rsid w:val="4D714797"/>
    <w:rsid w:val="4D9E7AA8"/>
    <w:rsid w:val="4D9F0EEA"/>
    <w:rsid w:val="4DA60964"/>
    <w:rsid w:val="4E2F6DEC"/>
    <w:rsid w:val="4E3C703C"/>
    <w:rsid w:val="4F095D32"/>
    <w:rsid w:val="4F1A4882"/>
    <w:rsid w:val="4F3C4DEC"/>
    <w:rsid w:val="4F7C5051"/>
    <w:rsid w:val="4FCD3430"/>
    <w:rsid w:val="4FDB2778"/>
    <w:rsid w:val="504900D3"/>
    <w:rsid w:val="50653B4A"/>
    <w:rsid w:val="509B4084"/>
    <w:rsid w:val="50EA2B95"/>
    <w:rsid w:val="516620A8"/>
    <w:rsid w:val="5175589A"/>
    <w:rsid w:val="51FE6420"/>
    <w:rsid w:val="525A1D1D"/>
    <w:rsid w:val="526E31F5"/>
    <w:rsid w:val="52892F5B"/>
    <w:rsid w:val="52C04276"/>
    <w:rsid w:val="52F076BA"/>
    <w:rsid w:val="52F61709"/>
    <w:rsid w:val="532C190B"/>
    <w:rsid w:val="53B67427"/>
    <w:rsid w:val="53D66133"/>
    <w:rsid w:val="54073585"/>
    <w:rsid w:val="543453A5"/>
    <w:rsid w:val="544970EA"/>
    <w:rsid w:val="54843BCA"/>
    <w:rsid w:val="54CD67D6"/>
    <w:rsid w:val="54D275F5"/>
    <w:rsid w:val="54DB7C79"/>
    <w:rsid w:val="54E74E26"/>
    <w:rsid w:val="55166F69"/>
    <w:rsid w:val="55580A4D"/>
    <w:rsid w:val="558B7070"/>
    <w:rsid w:val="55B45B96"/>
    <w:rsid w:val="55B555A3"/>
    <w:rsid w:val="55DC1770"/>
    <w:rsid w:val="55EB22AC"/>
    <w:rsid w:val="55FF6407"/>
    <w:rsid w:val="561133F2"/>
    <w:rsid w:val="56401CD5"/>
    <w:rsid w:val="56571FFA"/>
    <w:rsid w:val="56576C9F"/>
    <w:rsid w:val="56A92CC7"/>
    <w:rsid w:val="56CF2A39"/>
    <w:rsid w:val="56D204E6"/>
    <w:rsid w:val="5772766D"/>
    <w:rsid w:val="581D5AED"/>
    <w:rsid w:val="586D09FC"/>
    <w:rsid w:val="58BD10F2"/>
    <w:rsid w:val="58CD33C2"/>
    <w:rsid w:val="596469D4"/>
    <w:rsid w:val="59BD375F"/>
    <w:rsid w:val="5A026F22"/>
    <w:rsid w:val="5A161E02"/>
    <w:rsid w:val="5A435D8A"/>
    <w:rsid w:val="5A786034"/>
    <w:rsid w:val="5A7B2A37"/>
    <w:rsid w:val="5AC60A34"/>
    <w:rsid w:val="5BBC1D09"/>
    <w:rsid w:val="5C34380B"/>
    <w:rsid w:val="5C441E45"/>
    <w:rsid w:val="5C606D18"/>
    <w:rsid w:val="5CA3087F"/>
    <w:rsid w:val="5CBA4C19"/>
    <w:rsid w:val="5D194289"/>
    <w:rsid w:val="5D5D0C48"/>
    <w:rsid w:val="5D8C2B4C"/>
    <w:rsid w:val="5DA57B2E"/>
    <w:rsid w:val="5DC32E71"/>
    <w:rsid w:val="5E402B64"/>
    <w:rsid w:val="5E473A9D"/>
    <w:rsid w:val="5E6C2F34"/>
    <w:rsid w:val="5E94654C"/>
    <w:rsid w:val="5ED44FAF"/>
    <w:rsid w:val="5EE96902"/>
    <w:rsid w:val="5F001951"/>
    <w:rsid w:val="5F626653"/>
    <w:rsid w:val="5F724B4A"/>
    <w:rsid w:val="5F912AC4"/>
    <w:rsid w:val="5FA35FE5"/>
    <w:rsid w:val="5FD14724"/>
    <w:rsid w:val="600C4824"/>
    <w:rsid w:val="60153D3C"/>
    <w:rsid w:val="60700F30"/>
    <w:rsid w:val="607B7DDA"/>
    <w:rsid w:val="60E87B88"/>
    <w:rsid w:val="60F36AC5"/>
    <w:rsid w:val="61A76748"/>
    <w:rsid w:val="61B84B09"/>
    <w:rsid w:val="61D91A2E"/>
    <w:rsid w:val="626A73B6"/>
    <w:rsid w:val="62900431"/>
    <w:rsid w:val="62B731FE"/>
    <w:rsid w:val="62C52E85"/>
    <w:rsid w:val="62F05149"/>
    <w:rsid w:val="63023C80"/>
    <w:rsid w:val="63685D38"/>
    <w:rsid w:val="636D3AA1"/>
    <w:rsid w:val="644400F3"/>
    <w:rsid w:val="64A04202"/>
    <w:rsid w:val="64F22548"/>
    <w:rsid w:val="65033676"/>
    <w:rsid w:val="65442BCD"/>
    <w:rsid w:val="65610558"/>
    <w:rsid w:val="659106E2"/>
    <w:rsid w:val="65AB236D"/>
    <w:rsid w:val="65B57B97"/>
    <w:rsid w:val="65B8080F"/>
    <w:rsid w:val="66032238"/>
    <w:rsid w:val="662276B1"/>
    <w:rsid w:val="66400118"/>
    <w:rsid w:val="66482160"/>
    <w:rsid w:val="66483EC5"/>
    <w:rsid w:val="665A4EEE"/>
    <w:rsid w:val="66704DB4"/>
    <w:rsid w:val="66A04F95"/>
    <w:rsid w:val="66B26720"/>
    <w:rsid w:val="67102453"/>
    <w:rsid w:val="6734799D"/>
    <w:rsid w:val="67582877"/>
    <w:rsid w:val="67AE1F3C"/>
    <w:rsid w:val="680622D3"/>
    <w:rsid w:val="684E3E14"/>
    <w:rsid w:val="686C2F70"/>
    <w:rsid w:val="68A67F29"/>
    <w:rsid w:val="68C15CCA"/>
    <w:rsid w:val="68F62689"/>
    <w:rsid w:val="69350DCE"/>
    <w:rsid w:val="697D619C"/>
    <w:rsid w:val="697E5CFD"/>
    <w:rsid w:val="69EE3D79"/>
    <w:rsid w:val="6A0E091D"/>
    <w:rsid w:val="6A386990"/>
    <w:rsid w:val="6ABA50AD"/>
    <w:rsid w:val="6ABC175A"/>
    <w:rsid w:val="6B006918"/>
    <w:rsid w:val="6B270DC4"/>
    <w:rsid w:val="6B58725B"/>
    <w:rsid w:val="6BA94127"/>
    <w:rsid w:val="6BE91247"/>
    <w:rsid w:val="6BF44494"/>
    <w:rsid w:val="6BFE46EA"/>
    <w:rsid w:val="6C437057"/>
    <w:rsid w:val="6C7F53F2"/>
    <w:rsid w:val="6C8B20CC"/>
    <w:rsid w:val="6CA55CCF"/>
    <w:rsid w:val="6CB752B5"/>
    <w:rsid w:val="6CEE487B"/>
    <w:rsid w:val="6D616AB2"/>
    <w:rsid w:val="6DBC6EA4"/>
    <w:rsid w:val="6DD54955"/>
    <w:rsid w:val="6E290AC9"/>
    <w:rsid w:val="6E7A2566"/>
    <w:rsid w:val="6EB71B5D"/>
    <w:rsid w:val="6F447A17"/>
    <w:rsid w:val="6F4B16BB"/>
    <w:rsid w:val="6F736AF9"/>
    <w:rsid w:val="6F773253"/>
    <w:rsid w:val="6FD11419"/>
    <w:rsid w:val="6FF36999"/>
    <w:rsid w:val="7020670D"/>
    <w:rsid w:val="704217E5"/>
    <w:rsid w:val="7076354C"/>
    <w:rsid w:val="707E56F3"/>
    <w:rsid w:val="70C20FF8"/>
    <w:rsid w:val="70F6444B"/>
    <w:rsid w:val="71152000"/>
    <w:rsid w:val="71951D13"/>
    <w:rsid w:val="71DD14A7"/>
    <w:rsid w:val="721756F7"/>
    <w:rsid w:val="7231680E"/>
    <w:rsid w:val="72862AB6"/>
    <w:rsid w:val="72BD2C86"/>
    <w:rsid w:val="72BD5AD1"/>
    <w:rsid w:val="72C87BB3"/>
    <w:rsid w:val="73584FE4"/>
    <w:rsid w:val="735F6117"/>
    <w:rsid w:val="736C41C9"/>
    <w:rsid w:val="73A40AD9"/>
    <w:rsid w:val="73BC3875"/>
    <w:rsid w:val="73FC40C7"/>
    <w:rsid w:val="745D4D21"/>
    <w:rsid w:val="74C256C8"/>
    <w:rsid w:val="74EE65C9"/>
    <w:rsid w:val="750D2EF3"/>
    <w:rsid w:val="752F342A"/>
    <w:rsid w:val="75C509F0"/>
    <w:rsid w:val="76CB6D18"/>
    <w:rsid w:val="76D96E05"/>
    <w:rsid w:val="76ED37EF"/>
    <w:rsid w:val="770F21D1"/>
    <w:rsid w:val="7720669E"/>
    <w:rsid w:val="77BF7315"/>
    <w:rsid w:val="78532959"/>
    <w:rsid w:val="78552E58"/>
    <w:rsid w:val="78A7019A"/>
    <w:rsid w:val="78DF6F7C"/>
    <w:rsid w:val="78E70E76"/>
    <w:rsid w:val="78FB12B4"/>
    <w:rsid w:val="790A6E9A"/>
    <w:rsid w:val="791870B6"/>
    <w:rsid w:val="796D5B63"/>
    <w:rsid w:val="798D055E"/>
    <w:rsid w:val="79B2097F"/>
    <w:rsid w:val="79BA3B0E"/>
    <w:rsid w:val="7A067586"/>
    <w:rsid w:val="7A234B1F"/>
    <w:rsid w:val="7A24032D"/>
    <w:rsid w:val="7A287679"/>
    <w:rsid w:val="7A657835"/>
    <w:rsid w:val="7ABB6962"/>
    <w:rsid w:val="7AF4539C"/>
    <w:rsid w:val="7BBD37FF"/>
    <w:rsid w:val="7BBFE36C"/>
    <w:rsid w:val="7C013D85"/>
    <w:rsid w:val="7C662C4B"/>
    <w:rsid w:val="7CAE5BFA"/>
    <w:rsid w:val="7CB32C8C"/>
    <w:rsid w:val="7D241628"/>
    <w:rsid w:val="7D471127"/>
    <w:rsid w:val="7D733ECF"/>
    <w:rsid w:val="7DB40A20"/>
    <w:rsid w:val="7DC2451F"/>
    <w:rsid w:val="7DE7143A"/>
    <w:rsid w:val="7DFF68B2"/>
    <w:rsid w:val="7E136A50"/>
    <w:rsid w:val="7E49765A"/>
    <w:rsid w:val="7E4C0FEB"/>
    <w:rsid w:val="7EA857C5"/>
    <w:rsid w:val="7EBE0C5A"/>
    <w:rsid w:val="7EFB3C47"/>
    <w:rsid w:val="7F6271D2"/>
    <w:rsid w:val="7F850ECB"/>
    <w:rsid w:val="7F9E2999"/>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1"/>
    <w:qFormat/>
    <w:uiPriority w:val="0"/>
    <w:pPr>
      <w:keepNext/>
      <w:outlineLvl w:val="0"/>
    </w:pPr>
    <w:rPr>
      <w:sz w:val="28"/>
      <w:szCs w:val="24"/>
    </w:rPr>
  </w:style>
  <w:style w:type="paragraph" w:styleId="3">
    <w:name w:val="heading 2"/>
    <w:basedOn w:val="1"/>
    <w:next w:val="1"/>
    <w:link w:val="11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63"/>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64"/>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88"/>
    <w:qFormat/>
    <w:uiPriority w:val="0"/>
    <w:pPr>
      <w:shd w:val="clear" w:color="auto" w:fill="000080"/>
    </w:pPr>
  </w:style>
  <w:style w:type="paragraph" w:styleId="8">
    <w:name w:val="toa heading"/>
    <w:basedOn w:val="1"/>
    <w:next w:val="1"/>
    <w:qFormat/>
    <w:uiPriority w:val="0"/>
    <w:pPr>
      <w:spacing w:before="120"/>
    </w:pPr>
    <w:rPr>
      <w:sz w:val="24"/>
    </w:rPr>
  </w:style>
  <w:style w:type="paragraph" w:styleId="9">
    <w:name w:val="annotation text"/>
    <w:basedOn w:val="1"/>
    <w:link w:val="82"/>
    <w:semiHidden/>
    <w:qFormat/>
    <w:uiPriority w:val="99"/>
    <w:pPr>
      <w:jc w:val="left"/>
    </w:pPr>
  </w:style>
  <w:style w:type="paragraph" w:styleId="10">
    <w:name w:val="Body Text 3"/>
    <w:basedOn w:val="1"/>
    <w:link w:val="102"/>
    <w:unhideWhenUsed/>
    <w:qFormat/>
    <w:uiPriority w:val="99"/>
    <w:pPr>
      <w:spacing w:after="120"/>
    </w:pPr>
    <w:rPr>
      <w:rFonts w:ascii="Calibri" w:hAnsi="Calibri"/>
      <w:sz w:val="16"/>
      <w:szCs w:val="16"/>
      <w:lang w:val="zh-CN"/>
    </w:rPr>
  </w:style>
  <w:style w:type="paragraph" w:styleId="11">
    <w:name w:val="Body Text"/>
    <w:basedOn w:val="1"/>
    <w:next w:val="1"/>
    <w:link w:val="77"/>
    <w:qFormat/>
    <w:uiPriority w:val="0"/>
    <w:pPr>
      <w:spacing w:after="120"/>
    </w:pPr>
    <w:rPr>
      <w:szCs w:val="24"/>
    </w:rPr>
  </w:style>
  <w:style w:type="paragraph" w:styleId="12">
    <w:name w:val="Body Text Indent"/>
    <w:basedOn w:val="1"/>
    <w:link w:val="66"/>
    <w:qFormat/>
    <w:uiPriority w:val="0"/>
    <w:pPr>
      <w:ind w:firstLine="540"/>
    </w:pPr>
    <w:rPr>
      <w:rFonts w:eastAsia="仿宋_GB2312"/>
      <w:sz w:val="28"/>
    </w:rPr>
  </w:style>
  <w:style w:type="paragraph" w:styleId="13">
    <w:name w:val="toc 5"/>
    <w:basedOn w:val="1"/>
    <w:next w:val="1"/>
    <w:qFormat/>
    <w:uiPriority w:val="0"/>
    <w:pPr>
      <w:ind w:left="1680" w:leftChars="800"/>
    </w:pPr>
  </w:style>
  <w:style w:type="paragraph" w:styleId="14">
    <w:name w:val="toc 3"/>
    <w:basedOn w:val="1"/>
    <w:next w:val="1"/>
    <w:qFormat/>
    <w:uiPriority w:val="39"/>
    <w:pPr>
      <w:ind w:left="840" w:leftChars="400"/>
    </w:pPr>
  </w:style>
  <w:style w:type="paragraph" w:styleId="15">
    <w:name w:val="Plain Text"/>
    <w:basedOn w:val="1"/>
    <w:link w:val="85"/>
    <w:qFormat/>
    <w:uiPriority w:val="0"/>
    <w:rPr>
      <w:rFonts w:ascii="宋体" w:hAnsi="Courier New" w:cstheme="minorBidi"/>
      <w:szCs w:val="22"/>
    </w:rPr>
  </w:style>
  <w:style w:type="paragraph" w:styleId="16">
    <w:name w:val="toc 8"/>
    <w:basedOn w:val="1"/>
    <w:next w:val="1"/>
    <w:qFormat/>
    <w:uiPriority w:val="0"/>
    <w:pPr>
      <w:ind w:left="2940" w:leftChars="1400"/>
    </w:pPr>
  </w:style>
  <w:style w:type="paragraph" w:styleId="17">
    <w:name w:val="Date"/>
    <w:basedOn w:val="1"/>
    <w:next w:val="1"/>
    <w:link w:val="65"/>
    <w:qFormat/>
    <w:uiPriority w:val="0"/>
    <w:rPr>
      <w:rFonts w:ascii="Arial" w:hAnsi="Arial" w:eastAsia="楷体_GB2312"/>
      <w:sz w:val="28"/>
    </w:rPr>
  </w:style>
  <w:style w:type="paragraph" w:styleId="18">
    <w:name w:val="Body Text Indent 2"/>
    <w:basedOn w:val="1"/>
    <w:link w:val="68"/>
    <w:qFormat/>
    <w:uiPriority w:val="0"/>
    <w:pPr>
      <w:tabs>
        <w:tab w:val="left" w:pos="720"/>
      </w:tabs>
      <w:ind w:right="-506" w:rightChars="-241" w:firstLine="538" w:firstLineChars="192"/>
    </w:pPr>
    <w:rPr>
      <w:rFonts w:eastAsia="仿宋_GB2312"/>
      <w:sz w:val="28"/>
    </w:rPr>
  </w:style>
  <w:style w:type="paragraph" w:styleId="19">
    <w:name w:val="Balloon Text"/>
    <w:basedOn w:val="1"/>
    <w:link w:val="79"/>
    <w:qFormat/>
    <w:uiPriority w:val="0"/>
    <w:rPr>
      <w:sz w:val="18"/>
      <w:szCs w:val="18"/>
    </w:rPr>
  </w:style>
  <w:style w:type="paragraph" w:styleId="20">
    <w:name w:val="footer"/>
    <w:basedOn w:val="1"/>
    <w:link w:val="60"/>
    <w:unhideWhenUsed/>
    <w:qFormat/>
    <w:uiPriority w:val="99"/>
    <w:pPr>
      <w:tabs>
        <w:tab w:val="center" w:pos="4153"/>
        <w:tab w:val="right" w:pos="8306"/>
      </w:tabs>
      <w:snapToGrid w:val="0"/>
      <w:jc w:val="left"/>
    </w:pPr>
    <w:rPr>
      <w:sz w:val="18"/>
      <w:szCs w:val="18"/>
    </w:rPr>
  </w:style>
  <w:style w:type="paragraph" w:styleId="21">
    <w:name w:val="envelope return"/>
    <w:basedOn w:val="1"/>
    <w:unhideWhenUsed/>
    <w:qFormat/>
    <w:uiPriority w:val="99"/>
    <w:pPr>
      <w:snapToGrid w:val="0"/>
      <w:spacing w:line="360" w:lineRule="auto"/>
    </w:pPr>
    <w:rPr>
      <w:rFonts w:ascii="Arial" w:hAnsi="Arial" w:cs="Arial"/>
    </w:rPr>
  </w:style>
  <w:style w:type="paragraph" w:styleId="22">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74"/>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next w:val="21"/>
    <w:unhideWhenUsed/>
    <w:qFormat/>
    <w:uiPriority w:val="99"/>
    <w:pPr>
      <w:jc w:val="left"/>
    </w:pPr>
    <w:rPr>
      <w:kern w:val="0"/>
      <w:sz w:val="24"/>
    </w:rPr>
  </w:style>
  <w:style w:type="paragraph" w:styleId="32">
    <w:name w:val="index 1"/>
    <w:basedOn w:val="1"/>
    <w:next w:val="1"/>
    <w:semiHidden/>
    <w:qFormat/>
    <w:uiPriority w:val="0"/>
    <w:pPr>
      <w:jc w:val="center"/>
    </w:pPr>
    <w:rPr>
      <w:rFonts w:ascii="仿宋_GB2312" w:eastAsia="仿宋_GB2312"/>
      <w:b/>
      <w:bCs/>
      <w:sz w:val="28"/>
    </w:rPr>
  </w:style>
  <w:style w:type="paragraph" w:styleId="33">
    <w:name w:val="annotation subject"/>
    <w:basedOn w:val="9"/>
    <w:next w:val="9"/>
    <w:link w:val="83"/>
    <w:semiHidden/>
    <w:qFormat/>
    <w:uiPriority w:val="99"/>
    <w:rPr>
      <w:b/>
      <w:bCs/>
    </w:rPr>
  </w:style>
  <w:style w:type="paragraph" w:styleId="34">
    <w:name w:val="Body Text First Indent"/>
    <w:basedOn w:val="11"/>
    <w:unhideWhenUsed/>
    <w:qFormat/>
    <w:uiPriority w:val="99"/>
    <w:pPr>
      <w:spacing w:line="400" w:lineRule="atLeast"/>
      <w:ind w:firstLine="426"/>
    </w:pPr>
    <w:rPr>
      <w:sz w:val="24"/>
      <w:szCs w:val="20"/>
    </w:rPr>
  </w:style>
  <w:style w:type="paragraph" w:styleId="35">
    <w:name w:val="Body Text First Indent 2"/>
    <w:basedOn w:val="12"/>
    <w:next w:val="1"/>
    <w:qFormat/>
    <w:uiPriority w:val="0"/>
    <w:pPr>
      <w:spacing w:line="360" w:lineRule="auto"/>
      <w:jc w:val="left"/>
    </w:pPr>
    <w:rPr>
      <w:rFonts w:cs="宋体"/>
      <w:szCs w:val="28"/>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basedOn w:val="38"/>
    <w:qFormat/>
    <w:uiPriority w:val="20"/>
    <w:rPr>
      <w:b/>
      <w:bCs/>
    </w:rPr>
  </w:style>
  <w:style w:type="character" w:styleId="43">
    <w:name w:val="HTML Definition"/>
    <w:basedOn w:val="38"/>
    <w:semiHidden/>
    <w:unhideWhenUsed/>
    <w:qFormat/>
    <w:uiPriority w:val="99"/>
  </w:style>
  <w:style w:type="character" w:styleId="44">
    <w:name w:val="HTML Typewriter"/>
    <w:basedOn w:val="38"/>
    <w:semiHidden/>
    <w:unhideWhenUsed/>
    <w:qFormat/>
    <w:uiPriority w:val="99"/>
    <w:rPr>
      <w:rFonts w:hint="default" w:ascii="monospace" w:hAnsi="monospace" w:eastAsia="monospace" w:cs="monospace"/>
      <w:sz w:val="20"/>
    </w:rPr>
  </w:style>
  <w:style w:type="character" w:styleId="45">
    <w:name w:val="HTML Acronym"/>
    <w:basedOn w:val="38"/>
    <w:semiHidden/>
    <w:unhideWhenUsed/>
    <w:qFormat/>
    <w:uiPriority w:val="99"/>
  </w:style>
  <w:style w:type="character" w:styleId="46">
    <w:name w:val="HTML Variable"/>
    <w:basedOn w:val="38"/>
    <w:semiHidden/>
    <w:unhideWhenUsed/>
    <w:qFormat/>
    <w:uiPriority w:val="99"/>
  </w:style>
  <w:style w:type="character" w:styleId="47">
    <w:name w:val="Hyperlink"/>
    <w:basedOn w:val="38"/>
    <w:qFormat/>
    <w:uiPriority w:val="99"/>
    <w:rPr>
      <w:color w:val="333333"/>
      <w:u w:val="none"/>
    </w:rPr>
  </w:style>
  <w:style w:type="character" w:styleId="48">
    <w:name w:val="HTML Code"/>
    <w:basedOn w:val="38"/>
    <w:semiHidden/>
    <w:unhideWhenUsed/>
    <w:qFormat/>
    <w:uiPriority w:val="99"/>
    <w:rPr>
      <w:rFonts w:hint="default" w:ascii="monospace" w:hAnsi="monospace" w:eastAsia="monospace" w:cs="monospace"/>
      <w:sz w:val="20"/>
    </w:rPr>
  </w:style>
  <w:style w:type="character" w:styleId="49">
    <w:name w:val="annotation reference"/>
    <w:semiHidden/>
    <w:qFormat/>
    <w:uiPriority w:val="99"/>
    <w:rPr>
      <w:sz w:val="21"/>
      <w:szCs w:val="21"/>
    </w:rPr>
  </w:style>
  <w:style w:type="character" w:styleId="50">
    <w:name w:val="HTML Cite"/>
    <w:basedOn w:val="38"/>
    <w:semiHidden/>
    <w:unhideWhenUsed/>
    <w:qFormat/>
    <w:uiPriority w:val="99"/>
  </w:style>
  <w:style w:type="character" w:styleId="51">
    <w:name w:val="HTML Keyboard"/>
    <w:basedOn w:val="38"/>
    <w:semiHidden/>
    <w:unhideWhenUsed/>
    <w:qFormat/>
    <w:uiPriority w:val="99"/>
    <w:rPr>
      <w:rFonts w:ascii="monospace" w:hAnsi="monospace" w:eastAsia="monospace" w:cs="monospace"/>
      <w:sz w:val="20"/>
    </w:rPr>
  </w:style>
  <w:style w:type="character" w:styleId="52">
    <w:name w:val="HTML Sample"/>
    <w:basedOn w:val="38"/>
    <w:semiHidden/>
    <w:unhideWhenUsed/>
    <w:qFormat/>
    <w:uiPriority w:val="99"/>
    <w:rPr>
      <w:rFonts w:hint="default" w:ascii="monospace" w:hAnsi="monospace" w:eastAsia="monospace" w:cs="monospace"/>
    </w:rPr>
  </w:style>
  <w:style w:type="paragraph" w:customStyle="1" w:styleId="53">
    <w:name w:val="Default"/>
    <w:next w:val="54"/>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4">
    <w:name w:val="表格文字"/>
    <w:basedOn w:val="1"/>
    <w:qFormat/>
    <w:uiPriority w:val="0"/>
    <w:pPr>
      <w:spacing w:line="360" w:lineRule="exact"/>
      <w:jc w:val="center"/>
    </w:pPr>
  </w:style>
  <w:style w:type="paragraph" w:customStyle="1" w:styleId="55">
    <w:name w:val="style4"/>
    <w:basedOn w:val="1"/>
    <w:next w:val="56"/>
    <w:qFormat/>
    <w:uiPriority w:val="0"/>
    <w:pPr>
      <w:widowControl/>
      <w:spacing w:before="280" w:after="280"/>
    </w:pPr>
    <w:rPr>
      <w:rFonts w:ascii="宋体"/>
      <w:sz w:val="18"/>
    </w:rPr>
  </w:style>
  <w:style w:type="paragraph" w:customStyle="1" w:styleId="5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7">
    <w:name w:val="列出段落1"/>
    <w:basedOn w:val="1"/>
    <w:qFormat/>
    <w:uiPriority w:val="0"/>
    <w:pPr>
      <w:ind w:firstLine="420" w:firstLineChars="200"/>
    </w:pPr>
    <w:rPr>
      <w:rFonts w:ascii="Calibri" w:hAnsi="Calibri"/>
      <w:szCs w:val="22"/>
    </w:rPr>
  </w:style>
  <w:style w:type="paragraph" w:customStyle="1" w:styleId="58">
    <w:name w:val="目录 71"/>
    <w:basedOn w:val="1"/>
    <w:next w:val="1"/>
    <w:qFormat/>
    <w:uiPriority w:val="0"/>
    <w:pPr>
      <w:ind w:left="2520"/>
    </w:pPr>
    <w:rPr>
      <w:rFonts w:ascii="Calibri"/>
    </w:rPr>
  </w:style>
  <w:style w:type="character" w:customStyle="1" w:styleId="59">
    <w:name w:val="页眉 Char"/>
    <w:basedOn w:val="38"/>
    <w:link w:val="22"/>
    <w:qFormat/>
    <w:uiPriority w:val="0"/>
    <w:rPr>
      <w:sz w:val="18"/>
      <w:szCs w:val="18"/>
    </w:rPr>
  </w:style>
  <w:style w:type="character" w:customStyle="1" w:styleId="60">
    <w:name w:val="页脚 Char"/>
    <w:basedOn w:val="38"/>
    <w:link w:val="20"/>
    <w:qFormat/>
    <w:uiPriority w:val="0"/>
    <w:rPr>
      <w:sz w:val="18"/>
      <w:szCs w:val="18"/>
    </w:rPr>
  </w:style>
  <w:style w:type="character" w:customStyle="1" w:styleId="61">
    <w:name w:val="标题 1 Char"/>
    <w:basedOn w:val="38"/>
    <w:link w:val="2"/>
    <w:qFormat/>
    <w:uiPriority w:val="0"/>
    <w:rPr>
      <w:rFonts w:ascii="Times New Roman" w:hAnsi="Times New Roman" w:eastAsia="宋体" w:cs="Times New Roman"/>
      <w:sz w:val="28"/>
      <w:szCs w:val="24"/>
    </w:rPr>
  </w:style>
  <w:style w:type="character" w:customStyle="1" w:styleId="62">
    <w:name w:val="标题 2 Char"/>
    <w:basedOn w:val="38"/>
    <w:qFormat/>
    <w:uiPriority w:val="0"/>
    <w:rPr>
      <w:rFonts w:ascii="Arial" w:hAnsi="Arial" w:eastAsia="黑体" w:cs="Times New Roman"/>
      <w:b/>
      <w:kern w:val="0"/>
      <w:sz w:val="32"/>
      <w:szCs w:val="20"/>
    </w:rPr>
  </w:style>
  <w:style w:type="character" w:customStyle="1" w:styleId="63">
    <w:name w:val="标题 3 Char"/>
    <w:basedOn w:val="38"/>
    <w:link w:val="4"/>
    <w:qFormat/>
    <w:uiPriority w:val="0"/>
    <w:rPr>
      <w:rFonts w:ascii="Times New Roman" w:hAnsi="Times New Roman" w:eastAsia="宋体" w:cs="Times New Roman"/>
      <w:b/>
      <w:bCs/>
      <w:sz w:val="32"/>
      <w:szCs w:val="32"/>
      <w:lang w:val="zh-CN" w:eastAsia="zh-CN"/>
    </w:rPr>
  </w:style>
  <w:style w:type="character" w:customStyle="1" w:styleId="64">
    <w:name w:val="标题 4 Char"/>
    <w:basedOn w:val="38"/>
    <w:link w:val="5"/>
    <w:qFormat/>
    <w:uiPriority w:val="0"/>
    <w:rPr>
      <w:rFonts w:ascii="Arial" w:hAnsi="Arial" w:eastAsia="黑体" w:cs="Times New Roman"/>
      <w:b/>
      <w:kern w:val="0"/>
      <w:sz w:val="28"/>
      <w:szCs w:val="20"/>
    </w:rPr>
  </w:style>
  <w:style w:type="character" w:customStyle="1" w:styleId="65">
    <w:name w:val="日期 Char"/>
    <w:basedOn w:val="38"/>
    <w:link w:val="17"/>
    <w:qFormat/>
    <w:uiPriority w:val="0"/>
    <w:rPr>
      <w:rFonts w:ascii="Arial" w:hAnsi="Arial" w:eastAsia="楷体_GB2312" w:cs="Times New Roman"/>
      <w:sz w:val="28"/>
      <w:szCs w:val="20"/>
    </w:rPr>
  </w:style>
  <w:style w:type="character" w:customStyle="1" w:styleId="66">
    <w:name w:val="正文文本缩进 Char"/>
    <w:basedOn w:val="38"/>
    <w:link w:val="12"/>
    <w:qFormat/>
    <w:uiPriority w:val="0"/>
    <w:rPr>
      <w:rFonts w:ascii="Times New Roman" w:hAnsi="Times New Roman" w:eastAsia="仿宋_GB2312" w:cs="Times New Roman"/>
      <w:sz w:val="28"/>
      <w:szCs w:val="20"/>
    </w:rPr>
  </w:style>
  <w:style w:type="paragraph" w:customStyle="1" w:styleId="67">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8">
    <w:name w:val="正文文本缩进 2 Char"/>
    <w:basedOn w:val="38"/>
    <w:link w:val="18"/>
    <w:qFormat/>
    <w:uiPriority w:val="0"/>
    <w:rPr>
      <w:rFonts w:ascii="Times New Roman" w:hAnsi="Times New Roman" w:eastAsia="仿宋_GB2312" w:cs="Times New Roman"/>
      <w:sz w:val="28"/>
      <w:szCs w:val="20"/>
    </w:rPr>
  </w:style>
  <w:style w:type="paragraph" w:customStyle="1" w:styleId="69">
    <w:name w:val="样式1"/>
    <w:basedOn w:val="1"/>
    <w:qFormat/>
    <w:uiPriority w:val="0"/>
    <w:pPr>
      <w:numPr>
        <w:ilvl w:val="0"/>
        <w:numId w:val="1"/>
      </w:numPr>
      <w:adjustRightInd w:val="0"/>
      <w:textAlignment w:val="baseline"/>
    </w:pPr>
    <w:rPr>
      <w:rFonts w:ascii="宋体" w:hAnsi="宋体"/>
      <w:kern w:val="0"/>
    </w:rPr>
  </w:style>
  <w:style w:type="paragraph" w:customStyle="1" w:styleId="70">
    <w:name w:val="样式 宋体 五号 行距: 单倍行距"/>
    <w:basedOn w:val="1"/>
    <w:qFormat/>
    <w:uiPriority w:val="0"/>
    <w:pPr>
      <w:adjustRightInd w:val="0"/>
      <w:jc w:val="left"/>
      <w:textAlignment w:val="baseline"/>
    </w:pPr>
    <w:rPr>
      <w:rFonts w:ascii="宋体" w:hAnsi="宋体"/>
      <w:kern w:val="0"/>
    </w:rPr>
  </w:style>
  <w:style w:type="paragraph" w:customStyle="1" w:styleId="71">
    <w:name w:val="样式 标题 2 + 宋体 五号 行距: 单倍行距"/>
    <w:basedOn w:val="3"/>
    <w:qFormat/>
    <w:uiPriority w:val="0"/>
    <w:pPr>
      <w:spacing w:line="240" w:lineRule="auto"/>
    </w:pPr>
    <w:rPr>
      <w:rFonts w:ascii="宋体" w:hAnsi="宋体" w:eastAsia="宋体"/>
      <w:sz w:val="21"/>
    </w:rPr>
  </w:style>
  <w:style w:type="paragraph" w:customStyle="1" w:styleId="72">
    <w:name w:val="Char Char Char Char Char"/>
    <w:basedOn w:val="1"/>
    <w:qFormat/>
    <w:uiPriority w:val="0"/>
    <w:rPr>
      <w:rFonts w:ascii="Tahoma" w:hAnsi="Tahoma"/>
      <w:sz w:val="24"/>
    </w:rPr>
  </w:style>
  <w:style w:type="paragraph" w:customStyle="1" w:styleId="73">
    <w:name w:val="Char"/>
    <w:basedOn w:val="1"/>
    <w:qFormat/>
    <w:uiPriority w:val="0"/>
    <w:rPr>
      <w:rFonts w:ascii="Tahoma" w:hAnsi="Tahoma"/>
      <w:sz w:val="24"/>
    </w:rPr>
  </w:style>
  <w:style w:type="character" w:customStyle="1" w:styleId="74">
    <w:name w:val="正文文本缩进 3 Char"/>
    <w:basedOn w:val="38"/>
    <w:link w:val="26"/>
    <w:qFormat/>
    <w:uiPriority w:val="0"/>
    <w:rPr>
      <w:rFonts w:ascii="仿宋_GB2312" w:hAnsi="Arial" w:eastAsia="仿宋_GB2312" w:cs="Times New Roman"/>
      <w:sz w:val="28"/>
      <w:szCs w:val="24"/>
    </w:rPr>
  </w:style>
  <w:style w:type="paragraph" w:customStyle="1" w:styleId="75">
    <w:name w:val="Char1"/>
    <w:basedOn w:val="1"/>
    <w:qFormat/>
    <w:uiPriority w:val="0"/>
    <w:rPr>
      <w:rFonts w:ascii="Tahoma" w:hAnsi="Tahoma" w:eastAsia="仿宋_GB2312"/>
      <w:sz w:val="24"/>
    </w:rPr>
  </w:style>
  <w:style w:type="paragraph" w:customStyle="1" w:styleId="76">
    <w:name w:val="Char Char Char Char Char Char Char1 Char"/>
    <w:basedOn w:val="1"/>
    <w:qFormat/>
    <w:uiPriority w:val="0"/>
    <w:rPr>
      <w:rFonts w:ascii="Tahoma" w:hAnsi="Tahoma"/>
      <w:sz w:val="24"/>
    </w:rPr>
  </w:style>
  <w:style w:type="character" w:customStyle="1" w:styleId="77">
    <w:name w:val="正文文本 Char"/>
    <w:basedOn w:val="38"/>
    <w:link w:val="11"/>
    <w:qFormat/>
    <w:uiPriority w:val="0"/>
    <w:rPr>
      <w:rFonts w:ascii="Times New Roman" w:hAnsi="Times New Roman" w:eastAsia="宋体" w:cs="Times New Roman"/>
      <w:szCs w:val="24"/>
    </w:rPr>
  </w:style>
  <w:style w:type="paragraph" w:customStyle="1" w:styleId="78">
    <w:name w:val="Char Char Char Char"/>
    <w:basedOn w:val="1"/>
    <w:next w:val="1"/>
    <w:qFormat/>
    <w:uiPriority w:val="0"/>
    <w:pPr>
      <w:widowControl/>
      <w:spacing w:line="360" w:lineRule="auto"/>
      <w:jc w:val="left"/>
    </w:pPr>
  </w:style>
  <w:style w:type="character" w:customStyle="1" w:styleId="79">
    <w:name w:val="批注框文本 Char"/>
    <w:basedOn w:val="38"/>
    <w:link w:val="19"/>
    <w:qFormat/>
    <w:uiPriority w:val="0"/>
    <w:rPr>
      <w:rFonts w:ascii="Times New Roman" w:hAnsi="Times New Roman" w:eastAsia="宋体" w:cs="Times New Roman"/>
      <w:sz w:val="18"/>
      <w:szCs w:val="18"/>
    </w:rPr>
  </w:style>
  <w:style w:type="paragraph" w:customStyle="1" w:styleId="80">
    <w:name w:val="Char Char Char"/>
    <w:basedOn w:val="1"/>
    <w:qFormat/>
    <w:uiPriority w:val="0"/>
    <w:rPr>
      <w:rFonts w:ascii="Tahoma" w:hAnsi="Tahoma"/>
      <w:sz w:val="24"/>
    </w:rPr>
  </w:style>
  <w:style w:type="paragraph" w:customStyle="1" w:styleId="81">
    <w:name w:val="Char Char Char Char Char Char Char Char Char Char"/>
    <w:basedOn w:val="1"/>
    <w:qFormat/>
    <w:uiPriority w:val="0"/>
    <w:rPr>
      <w:rFonts w:ascii="Tahoma" w:hAnsi="Tahoma" w:cs="仿宋_GB2312"/>
      <w:sz w:val="24"/>
    </w:rPr>
  </w:style>
  <w:style w:type="character" w:customStyle="1" w:styleId="82">
    <w:name w:val="批注文字 Char"/>
    <w:basedOn w:val="38"/>
    <w:link w:val="9"/>
    <w:semiHidden/>
    <w:qFormat/>
    <w:uiPriority w:val="99"/>
    <w:rPr>
      <w:rFonts w:ascii="Times New Roman" w:hAnsi="Times New Roman" w:eastAsia="宋体" w:cs="Times New Roman"/>
      <w:szCs w:val="20"/>
    </w:rPr>
  </w:style>
  <w:style w:type="character" w:customStyle="1" w:styleId="83">
    <w:name w:val="批注主题 Char"/>
    <w:basedOn w:val="82"/>
    <w:link w:val="33"/>
    <w:semiHidden/>
    <w:qFormat/>
    <w:uiPriority w:val="99"/>
    <w:rPr>
      <w:rFonts w:ascii="Times New Roman" w:hAnsi="Times New Roman" w:eastAsia="宋体" w:cs="Times New Roman"/>
      <w:b/>
      <w:bCs/>
      <w:szCs w:val="20"/>
    </w:rPr>
  </w:style>
  <w:style w:type="paragraph" w:customStyle="1" w:styleId="84">
    <w:name w:val="Char Char Char Char Char Char"/>
    <w:basedOn w:val="1"/>
    <w:qFormat/>
    <w:uiPriority w:val="0"/>
  </w:style>
  <w:style w:type="character" w:customStyle="1" w:styleId="85">
    <w:name w:val="纯文本 Char"/>
    <w:link w:val="15"/>
    <w:qFormat/>
    <w:uiPriority w:val="0"/>
    <w:rPr>
      <w:rFonts w:ascii="宋体" w:hAnsi="Courier New" w:eastAsia="宋体"/>
    </w:rPr>
  </w:style>
  <w:style w:type="character" w:customStyle="1" w:styleId="86">
    <w:name w:val="纯文本 Char1"/>
    <w:basedOn w:val="38"/>
    <w:semiHidden/>
    <w:qFormat/>
    <w:uiPriority w:val="99"/>
    <w:rPr>
      <w:rFonts w:ascii="宋体" w:hAnsi="Courier New" w:eastAsia="宋体" w:cs="Courier New"/>
      <w:szCs w:val="21"/>
    </w:rPr>
  </w:style>
  <w:style w:type="paragraph" w:customStyle="1" w:styleId="87">
    <w:name w:val="Char12 Char Char Char"/>
    <w:basedOn w:val="1"/>
    <w:qFormat/>
    <w:uiPriority w:val="0"/>
  </w:style>
  <w:style w:type="character" w:customStyle="1" w:styleId="88">
    <w:name w:val="文档结构图 Char"/>
    <w:basedOn w:val="38"/>
    <w:link w:val="7"/>
    <w:qFormat/>
    <w:uiPriority w:val="0"/>
    <w:rPr>
      <w:rFonts w:ascii="Times New Roman" w:hAnsi="Times New Roman" w:eastAsia="宋体" w:cs="Times New Roman"/>
      <w:szCs w:val="20"/>
      <w:shd w:val="clear" w:color="auto" w:fill="000080"/>
    </w:rPr>
  </w:style>
  <w:style w:type="character" w:customStyle="1" w:styleId="89">
    <w:name w:val="style29"/>
    <w:qFormat/>
    <w:uiPriority w:val="0"/>
  </w:style>
  <w:style w:type="character" w:customStyle="1" w:styleId="90">
    <w:name w:val="正文1"/>
    <w:qFormat/>
    <w:uiPriority w:val="0"/>
  </w:style>
  <w:style w:type="character" w:customStyle="1" w:styleId="91">
    <w:name w:val="font11"/>
    <w:qFormat/>
    <w:uiPriority w:val="0"/>
    <w:rPr>
      <w:rFonts w:hint="default" w:ascii="Times New Roman" w:hAnsi="Times New Roman" w:cs="Times New Roman"/>
      <w:color w:val="3366FF"/>
      <w:sz w:val="24"/>
      <w:szCs w:val="24"/>
      <w:u w:val="none"/>
    </w:rPr>
  </w:style>
  <w:style w:type="character" w:customStyle="1" w:styleId="92">
    <w:name w:val="font21"/>
    <w:qFormat/>
    <w:uiPriority w:val="0"/>
    <w:rPr>
      <w:rFonts w:hint="eastAsia" w:ascii="宋体" w:hAnsi="宋体" w:eastAsia="宋体"/>
      <w:color w:val="3366FF"/>
      <w:sz w:val="24"/>
      <w:szCs w:val="24"/>
      <w:u w:val="none"/>
    </w:rPr>
  </w:style>
  <w:style w:type="paragraph" w:customStyle="1" w:styleId="93">
    <w:name w:val="Char Char15"/>
    <w:basedOn w:val="1"/>
    <w:qFormat/>
    <w:uiPriority w:val="0"/>
    <w:rPr>
      <w:rFonts w:ascii="Tahoma" w:hAnsi="Tahoma" w:eastAsia="仿宋_GB2312"/>
      <w:sz w:val="24"/>
    </w:rPr>
  </w:style>
  <w:style w:type="paragraph" w:customStyle="1" w:styleId="94">
    <w:name w:val="Char2"/>
    <w:basedOn w:val="1"/>
    <w:qFormat/>
    <w:uiPriority w:val="0"/>
    <w:pPr>
      <w:tabs>
        <w:tab w:val="left" w:pos="360"/>
      </w:tabs>
    </w:pPr>
    <w:rPr>
      <w:sz w:val="24"/>
      <w:szCs w:val="24"/>
    </w:rPr>
  </w:style>
  <w:style w:type="paragraph" w:customStyle="1" w:styleId="95">
    <w:name w:val="Char16"/>
    <w:basedOn w:val="1"/>
    <w:qFormat/>
    <w:uiPriority w:val="0"/>
    <w:rPr>
      <w:rFonts w:ascii="Tahoma" w:hAnsi="Tahoma" w:eastAsia="仿宋_GB2312"/>
      <w:sz w:val="24"/>
    </w:rPr>
  </w:style>
  <w:style w:type="paragraph" w:customStyle="1" w:styleId="96">
    <w:name w:val="Char Char1"/>
    <w:basedOn w:val="1"/>
    <w:qFormat/>
    <w:uiPriority w:val="0"/>
    <w:rPr>
      <w:rFonts w:ascii="Tahoma" w:hAnsi="Tahoma"/>
      <w:sz w:val="24"/>
    </w:rPr>
  </w:style>
  <w:style w:type="paragraph" w:customStyle="1" w:styleId="97">
    <w:name w:val="Char Char Char Char Char Char Char"/>
    <w:basedOn w:val="1"/>
    <w:qFormat/>
    <w:uiPriority w:val="0"/>
    <w:rPr>
      <w:szCs w:val="24"/>
    </w:rPr>
  </w:style>
  <w:style w:type="paragraph" w:customStyle="1" w:styleId="98">
    <w:name w:val="Char Char"/>
    <w:basedOn w:val="1"/>
    <w:qFormat/>
    <w:uiPriority w:val="0"/>
    <w:rPr>
      <w:rFonts w:ascii="Tahoma" w:hAnsi="Tahoma" w:cs="仿宋_GB2312"/>
      <w:sz w:val="24"/>
    </w:rPr>
  </w:style>
  <w:style w:type="paragraph" w:customStyle="1" w:styleId="99">
    <w:name w:val="Char Char2"/>
    <w:basedOn w:val="1"/>
    <w:qFormat/>
    <w:uiPriority w:val="0"/>
    <w:rPr>
      <w:rFonts w:ascii="Tahoma" w:hAnsi="Tahoma" w:cs="仿宋_GB2312"/>
      <w:sz w:val="24"/>
    </w:rPr>
  </w:style>
  <w:style w:type="paragraph" w:customStyle="1" w:styleId="100">
    <w:name w:val="Char Char Char1"/>
    <w:basedOn w:val="1"/>
    <w:qFormat/>
    <w:uiPriority w:val="0"/>
    <w:rPr>
      <w:rFonts w:ascii="Tahoma" w:hAnsi="Tahoma"/>
      <w:sz w:val="24"/>
    </w:rPr>
  </w:style>
  <w:style w:type="paragraph" w:customStyle="1" w:styleId="101">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2">
    <w:name w:val="正文文本 3 Char"/>
    <w:basedOn w:val="38"/>
    <w:link w:val="10"/>
    <w:qFormat/>
    <w:uiPriority w:val="99"/>
    <w:rPr>
      <w:rFonts w:ascii="Calibri" w:hAnsi="Calibri" w:eastAsia="宋体" w:cs="Times New Roman"/>
      <w:sz w:val="16"/>
      <w:szCs w:val="16"/>
      <w:lang w:val="zh-CN" w:eastAsia="zh-CN"/>
    </w:rPr>
  </w:style>
  <w:style w:type="paragraph" w:customStyle="1" w:styleId="10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4">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5">
    <w:name w:val="style23"/>
    <w:qFormat/>
    <w:uiPriority w:val="0"/>
    <w:rPr>
      <w:rFonts w:ascii="Times New Roman" w:hAnsi="Times New Roman" w:eastAsia="宋体"/>
    </w:rPr>
  </w:style>
  <w:style w:type="paragraph" w:customStyle="1" w:styleId="106">
    <w:name w:val="p0"/>
    <w:basedOn w:val="1"/>
    <w:qFormat/>
    <w:uiPriority w:val="0"/>
    <w:pPr>
      <w:widowControl/>
      <w:jc w:val="left"/>
    </w:pPr>
    <w:rPr>
      <w:rFonts w:ascii="等线" w:hAnsi="等线" w:eastAsia="等线" w:cs="等线"/>
      <w:kern w:val="0"/>
      <w:sz w:val="20"/>
      <w:szCs w:val="22"/>
    </w:rPr>
  </w:style>
  <w:style w:type="paragraph" w:customStyle="1" w:styleId="107">
    <w:name w:val="列表段落1"/>
    <w:basedOn w:val="1"/>
    <w:qFormat/>
    <w:uiPriority w:val="34"/>
    <w:pPr>
      <w:ind w:firstLine="420" w:firstLineChars="200"/>
    </w:pPr>
    <w:rPr>
      <w:szCs w:val="24"/>
    </w:rPr>
  </w:style>
  <w:style w:type="paragraph" w:customStyle="1" w:styleId="108">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9">
    <w:name w:val="List Paragraph"/>
    <w:basedOn w:val="1"/>
    <w:qFormat/>
    <w:uiPriority w:val="99"/>
    <w:pPr>
      <w:ind w:firstLine="420" w:firstLineChars="200"/>
    </w:pPr>
  </w:style>
  <w:style w:type="table" w:customStyle="1" w:styleId="11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11">
    <w:name w:val="first-child3"/>
    <w:basedOn w:val="38"/>
    <w:qFormat/>
    <w:uiPriority w:val="0"/>
  </w:style>
  <w:style w:type="character" w:customStyle="1" w:styleId="112">
    <w:name w:val="layui-this"/>
    <w:basedOn w:val="38"/>
    <w:qFormat/>
    <w:uiPriority w:val="0"/>
    <w:rPr>
      <w:bdr w:val="single" w:color="EEEEEE" w:sz="4" w:space="0"/>
      <w:shd w:val="clear" w:color="auto" w:fill="FFFFFF"/>
    </w:rPr>
  </w:style>
  <w:style w:type="character" w:customStyle="1" w:styleId="113">
    <w:name w:val="first-child2"/>
    <w:basedOn w:val="38"/>
    <w:qFormat/>
    <w:uiPriority w:val="0"/>
  </w:style>
  <w:style w:type="character" w:customStyle="1" w:styleId="114">
    <w:name w:val="first-child"/>
    <w:basedOn w:val="38"/>
    <w:qFormat/>
    <w:uiPriority w:val="0"/>
  </w:style>
  <w:style w:type="character" w:customStyle="1" w:styleId="115">
    <w:name w:val="first-child1"/>
    <w:basedOn w:val="38"/>
    <w:qFormat/>
    <w:uiPriority w:val="0"/>
  </w:style>
  <w:style w:type="paragraph" w:customStyle="1" w:styleId="116">
    <w:name w:val="Table Paragraph"/>
    <w:basedOn w:val="1"/>
    <w:qFormat/>
    <w:uiPriority w:val="99"/>
    <w:pPr>
      <w:jc w:val="left"/>
    </w:pPr>
    <w:rPr>
      <w:rFonts w:ascii="宋体" w:hAnsi="宋体" w:cs="宋体"/>
      <w:kern w:val="0"/>
      <w:sz w:val="22"/>
      <w:szCs w:val="22"/>
      <w:lang w:eastAsia="en-US"/>
    </w:rPr>
  </w:style>
  <w:style w:type="character" w:customStyle="1" w:styleId="117">
    <w:name w:val="标题 2 Char1"/>
    <w:link w:val="3"/>
    <w:qFormat/>
    <w:uiPriority w:val="0"/>
    <w:rPr>
      <w:rFonts w:ascii="Arial" w:hAnsi="Arial" w:eastAsia="黑体"/>
      <w:b/>
      <w:bCs/>
      <w:sz w:val="32"/>
      <w:szCs w:val="32"/>
    </w:rPr>
  </w:style>
  <w:style w:type="character" w:customStyle="1" w:styleId="118">
    <w:name w:val="place"/>
    <w:basedOn w:val="38"/>
    <w:qFormat/>
    <w:uiPriority w:val="0"/>
  </w:style>
  <w:style w:type="character" w:customStyle="1" w:styleId="119">
    <w:name w:val="place1"/>
    <w:basedOn w:val="38"/>
    <w:qFormat/>
    <w:uiPriority w:val="0"/>
  </w:style>
  <w:style w:type="character" w:customStyle="1" w:styleId="120">
    <w:name w:val="place2"/>
    <w:basedOn w:val="38"/>
    <w:qFormat/>
    <w:uiPriority w:val="0"/>
    <w:rPr>
      <w:rFonts w:ascii="微软雅黑" w:hAnsi="微软雅黑" w:eastAsia="微软雅黑" w:cs="微软雅黑"/>
      <w:color w:val="888888"/>
      <w:sz w:val="20"/>
      <w:szCs w:val="20"/>
    </w:rPr>
  </w:style>
  <w:style w:type="character" w:customStyle="1" w:styleId="121">
    <w:name w:val="place3"/>
    <w:basedOn w:val="38"/>
    <w:qFormat/>
    <w:uiPriority w:val="0"/>
  </w:style>
  <w:style w:type="character" w:customStyle="1" w:styleId="122">
    <w:name w:val="font"/>
    <w:basedOn w:val="38"/>
    <w:qFormat/>
    <w:uiPriority w:val="0"/>
  </w:style>
  <w:style w:type="character" w:customStyle="1" w:styleId="123">
    <w:name w:val="font1"/>
    <w:basedOn w:val="38"/>
    <w:qFormat/>
    <w:uiPriority w:val="0"/>
  </w:style>
  <w:style w:type="character" w:customStyle="1" w:styleId="124">
    <w:name w:val="gwds_nopic"/>
    <w:basedOn w:val="38"/>
    <w:qFormat/>
    <w:uiPriority w:val="0"/>
  </w:style>
  <w:style w:type="character" w:customStyle="1" w:styleId="125">
    <w:name w:val="gwds_nopic1"/>
    <w:basedOn w:val="38"/>
    <w:qFormat/>
    <w:uiPriority w:val="0"/>
  </w:style>
  <w:style w:type="character" w:customStyle="1" w:styleId="126">
    <w:name w:val="gwds_nopic2"/>
    <w:basedOn w:val="38"/>
    <w:qFormat/>
    <w:uiPriority w:val="0"/>
  </w:style>
  <w:style w:type="character" w:customStyle="1" w:styleId="127">
    <w:name w:val="noline"/>
    <w:basedOn w:val="38"/>
    <w:qFormat/>
    <w:uiPriority w:val="0"/>
  </w:style>
  <w:style w:type="character" w:customStyle="1" w:styleId="128">
    <w:name w:val="hover17"/>
    <w:basedOn w:val="38"/>
    <w:qFormat/>
    <w:uiPriority w:val="0"/>
    <w:rPr>
      <w:color w:val="025291"/>
    </w:rPr>
  </w:style>
  <w:style w:type="character" w:customStyle="1" w:styleId="129">
    <w:name w:val="Unresolved Mention"/>
    <w:basedOn w:val="38"/>
    <w:semiHidden/>
    <w:unhideWhenUsed/>
    <w:qFormat/>
    <w:uiPriority w:val="99"/>
    <w:rPr>
      <w:color w:val="605E5C"/>
      <w:shd w:val="clear" w:color="auto" w:fill="E1DFDD"/>
    </w:rPr>
  </w:style>
  <w:style w:type="character" w:customStyle="1" w:styleId="130">
    <w:name w:val="NormalCharacter"/>
    <w:qFormat/>
    <w:uiPriority w:val="0"/>
    <w:rPr>
      <w:rFonts w:ascii="Times New Roman" w:hAnsi="Times New Roman" w:eastAsia="宋体" w:cs="Times New Roman"/>
      <w:kern w:val="2"/>
      <w:sz w:val="21"/>
      <w:lang w:val="en-US" w:eastAsia="zh-CN" w:bidi="ar-SA"/>
    </w:rPr>
  </w:style>
  <w:style w:type="character" w:customStyle="1" w:styleId="131">
    <w:name w:val="hover1"/>
    <w:basedOn w:val="38"/>
    <w:qFormat/>
    <w:uiPriority w:val="0"/>
    <w:rPr>
      <w:color w:val="2590EB"/>
      <w:shd w:val="clear" w:color="auto" w:fill="E9F4FD"/>
    </w:rPr>
  </w:style>
  <w:style w:type="character" w:customStyle="1" w:styleId="132">
    <w:name w:val="hover2"/>
    <w:basedOn w:val="38"/>
    <w:qFormat/>
    <w:uiPriority w:val="0"/>
    <w:rPr>
      <w:color w:val="2590EB"/>
    </w:rPr>
  </w:style>
  <w:style w:type="character" w:customStyle="1" w:styleId="133">
    <w:name w:val="hover3"/>
    <w:basedOn w:val="38"/>
    <w:qFormat/>
    <w:uiPriority w:val="0"/>
    <w:rPr>
      <w:color w:val="2590EB"/>
    </w:rPr>
  </w:style>
  <w:style w:type="character" w:customStyle="1" w:styleId="134">
    <w:name w:val="hover4"/>
    <w:basedOn w:val="38"/>
    <w:qFormat/>
    <w:uiPriority w:val="0"/>
  </w:style>
  <w:style w:type="character" w:customStyle="1" w:styleId="135">
    <w:name w:val="hover"/>
    <w:basedOn w:val="38"/>
    <w:qFormat/>
    <w:uiPriority w:val="0"/>
  </w:style>
  <w:style w:type="character" w:customStyle="1" w:styleId="136">
    <w:name w:val="hover6"/>
    <w:basedOn w:val="38"/>
    <w:qFormat/>
    <w:uiPriority w:val="0"/>
    <w:rPr>
      <w:u w:val="single"/>
    </w:rPr>
  </w:style>
  <w:style w:type="character" w:customStyle="1" w:styleId="137">
    <w:name w:val="bsharetext"/>
    <w:basedOn w:val="38"/>
    <w:qFormat/>
    <w:uiPriority w:val="0"/>
  </w:style>
  <w:style w:type="character" w:customStyle="1" w:styleId="138">
    <w:name w:val="hover7"/>
    <w:basedOn w:val="38"/>
    <w:qFormat/>
    <w:uiPriority w:val="0"/>
    <w:rPr>
      <w:u w:val="single"/>
    </w:rPr>
  </w:style>
  <w:style w:type="paragraph" w:customStyle="1" w:styleId="139">
    <w:name w:val="Body text|3"/>
    <w:basedOn w:val="1"/>
    <w:qFormat/>
    <w:uiPriority w:val="0"/>
    <w:pPr>
      <w:spacing w:line="681" w:lineRule="exact"/>
      <w:ind w:left="380" w:firstLine="20"/>
    </w:pPr>
    <w:rPr>
      <w:rFonts w:ascii="宋体" w:hAnsi="宋体" w:cs="宋体"/>
      <w:sz w:val="20"/>
      <w:lang w:val="zh-TW" w:eastAsia="zh-TW" w:bidi="zh-TW"/>
    </w:rPr>
  </w:style>
  <w:style w:type="paragraph" w:customStyle="1" w:styleId="140">
    <w:name w:val="Body text|2"/>
    <w:basedOn w:val="1"/>
    <w:qFormat/>
    <w:uiPriority w:val="0"/>
    <w:pPr>
      <w:spacing w:after="320"/>
      <w:ind w:firstLine="92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FFC2D4-8202-4305-A351-1BBF1B25D8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24304</Words>
  <Characters>25478</Characters>
  <Lines>201</Lines>
  <Paragraphs>56</Paragraphs>
  <TotalTime>8</TotalTime>
  <ScaleCrop>false</ScaleCrop>
  <LinksUpToDate>false</LinksUpToDate>
  <CharactersWithSpaces>27019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Administrator</cp:lastModifiedBy>
  <cp:lastPrinted>2024-09-18T03:14:00Z</cp:lastPrinted>
  <dcterms:modified xsi:type="dcterms:W3CDTF">2024-09-23T09:24:52Z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E791E4CF18FD4F91A2B75A96E8684DCC_13</vt:lpwstr>
  </property>
</Properties>
</file>