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CD992">
      <w:pPr>
        <w:keepNext w:val="0"/>
        <w:keepLines w:val="0"/>
        <w:pageBreakBefore w:val="0"/>
        <w:widowControl w:val="0"/>
        <w:tabs>
          <w:tab w:val="left" w:pos="420"/>
        </w:tabs>
        <w:kinsoku/>
        <w:wordWrap/>
        <w:overflowPunct/>
        <w:topLinePunct w:val="0"/>
        <w:autoSpaceDE/>
        <w:autoSpaceDN/>
        <w:bidi w:val="0"/>
        <w:adjustRightInd/>
        <w:snapToGrid/>
        <w:spacing w:before="360" w:beforeLines="150" w:line="240" w:lineRule="auto"/>
        <w:jc w:val="center"/>
        <w:textAlignment w:val="auto"/>
        <w:rPr>
          <w:rFonts w:hint="eastAsia" w:ascii="宋体" w:hAnsi="宋体" w:eastAsia="宋体"/>
          <w:b/>
          <w:bCs/>
          <w:color w:val="auto"/>
          <w:sz w:val="44"/>
          <w:szCs w:val="44"/>
          <w:lang w:eastAsia="zh-CN"/>
        </w:rPr>
      </w:pPr>
      <w:r>
        <w:rPr>
          <w:rFonts w:hint="eastAsia" w:ascii="宋体" w:hAnsi="宋体"/>
          <w:b/>
          <w:bCs/>
          <w:color w:val="auto"/>
          <w:sz w:val="44"/>
          <w:szCs w:val="44"/>
          <w:lang w:eastAsia="zh-CN"/>
        </w:rPr>
        <w:t>安徽省霍山县霍山石斛国家区域性良种繁育基地建设设计项目</w:t>
      </w:r>
    </w:p>
    <w:p w14:paraId="5AF0C267">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p>
    <w:p w14:paraId="30DFB897">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竞</w:t>
      </w:r>
    </w:p>
    <w:p w14:paraId="18D0D8D6">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争</w:t>
      </w:r>
    </w:p>
    <w:p w14:paraId="2F75DB9F">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性</w:t>
      </w:r>
    </w:p>
    <w:p w14:paraId="71C999E7">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谈</w:t>
      </w:r>
    </w:p>
    <w:p w14:paraId="7FEA78A0">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判</w:t>
      </w:r>
    </w:p>
    <w:p w14:paraId="7E7E605A">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文</w:t>
      </w:r>
    </w:p>
    <w:p w14:paraId="24B81E2C">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件</w:t>
      </w:r>
    </w:p>
    <w:p w14:paraId="378FF448">
      <w:pPr>
        <w:pStyle w:val="32"/>
      </w:pPr>
    </w:p>
    <w:p w14:paraId="0553E38D">
      <w:pPr>
        <w:tabs>
          <w:tab w:val="left" w:pos="2410"/>
        </w:tabs>
        <w:autoSpaceDE w:val="0"/>
        <w:autoSpaceDN w:val="0"/>
        <w:adjustRightInd w:val="0"/>
        <w:snapToGrid w:val="0"/>
        <w:spacing w:line="600" w:lineRule="exact"/>
        <w:ind w:left="1050" w:leftChars="500" w:firstLine="1515" w:firstLineChars="500"/>
        <w:jc w:val="both"/>
        <w:rPr>
          <w:rFonts w:hint="default"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项目编号：</w:t>
      </w:r>
      <w:r>
        <w:rPr>
          <w:rFonts w:hint="eastAsia" w:ascii="宋体" w:hAnsi="DotumChe" w:cs="宋体"/>
          <w:b/>
          <w:spacing w:val="11"/>
          <w:kern w:val="0"/>
          <w:sz w:val="28"/>
          <w:szCs w:val="28"/>
          <w:lang w:val="en-US" w:eastAsia="zh-CN"/>
        </w:rPr>
        <w:t>HYCG-2024-009</w:t>
      </w:r>
    </w:p>
    <w:p w14:paraId="45779865">
      <w:pPr>
        <w:pStyle w:val="32"/>
        <w:rPr>
          <w:rFonts w:ascii="宋体" w:hAnsi="DotumChe" w:cs="宋体"/>
          <w:b/>
          <w:spacing w:val="20"/>
          <w:kern w:val="0"/>
          <w:sz w:val="32"/>
          <w:szCs w:val="32"/>
        </w:rPr>
      </w:pPr>
    </w:p>
    <w:p w14:paraId="65F0F10D"/>
    <w:p w14:paraId="29CC3EC7">
      <w:pPr>
        <w:pStyle w:val="23"/>
      </w:pPr>
    </w:p>
    <w:p w14:paraId="1DA8D112">
      <w:pPr>
        <w:tabs>
          <w:tab w:val="left" w:pos="2410"/>
        </w:tabs>
        <w:autoSpaceDE w:val="0"/>
        <w:autoSpaceDN w:val="0"/>
        <w:adjustRightInd w:val="0"/>
        <w:snapToGrid w:val="0"/>
        <w:spacing w:line="600" w:lineRule="exact"/>
        <w:jc w:val="center"/>
        <w:rPr>
          <w:rFonts w:hint="eastAsia" w:ascii="宋体" w:hAnsi="DotumChe" w:eastAsia="宋体" w:cs="宋体"/>
          <w:b/>
          <w:spacing w:val="11"/>
          <w:kern w:val="0"/>
          <w:sz w:val="32"/>
          <w:szCs w:val="32"/>
          <w:lang w:eastAsia="zh-CN"/>
        </w:rPr>
      </w:pPr>
      <w:r>
        <w:rPr>
          <w:rFonts w:hint="eastAsia" w:ascii="宋体" w:hAnsi="DotumChe" w:cs="宋体"/>
          <w:b/>
          <w:spacing w:val="11"/>
          <w:kern w:val="0"/>
          <w:sz w:val="32"/>
          <w:szCs w:val="32"/>
        </w:rPr>
        <w:t>采 购 人：</w:t>
      </w:r>
      <w:r>
        <w:rPr>
          <w:rFonts w:hint="eastAsia" w:ascii="宋体" w:hAnsi="DotumChe" w:cs="宋体"/>
          <w:b/>
          <w:spacing w:val="11"/>
          <w:kern w:val="0"/>
          <w:sz w:val="32"/>
          <w:szCs w:val="32"/>
          <w:lang w:eastAsia="zh-CN"/>
        </w:rPr>
        <w:t>霍山县农业农村局</w:t>
      </w:r>
    </w:p>
    <w:p w14:paraId="45516F0E">
      <w:pPr>
        <w:tabs>
          <w:tab w:val="left" w:pos="2410"/>
        </w:tabs>
        <w:autoSpaceDE w:val="0"/>
        <w:autoSpaceDN w:val="0"/>
        <w:adjustRightInd w:val="0"/>
        <w:snapToGrid w:val="0"/>
        <w:spacing w:line="600" w:lineRule="exact"/>
        <w:jc w:val="center"/>
        <w:rPr>
          <w:rFonts w:ascii="宋体" w:hAnsi="DotumChe" w:cs="宋体"/>
          <w:b/>
          <w:spacing w:val="11"/>
          <w:kern w:val="0"/>
          <w:sz w:val="32"/>
          <w:szCs w:val="32"/>
        </w:rPr>
      </w:pPr>
      <w:r>
        <w:rPr>
          <w:rFonts w:hint="eastAsia" w:ascii="宋体" w:hAnsi="DotumChe" w:cs="宋体"/>
          <w:b/>
          <w:spacing w:val="11"/>
          <w:kern w:val="0"/>
          <w:sz w:val="32"/>
          <w:szCs w:val="32"/>
        </w:rPr>
        <w:t>采购代理机构：</w:t>
      </w:r>
      <w:r>
        <w:rPr>
          <w:rFonts w:hint="eastAsia" w:ascii="宋体" w:hAnsi="DotumChe" w:cs="宋体"/>
          <w:b/>
          <w:spacing w:val="11"/>
          <w:kern w:val="0"/>
          <w:sz w:val="32"/>
          <w:szCs w:val="32"/>
          <w:lang w:eastAsia="zh-CN"/>
        </w:rPr>
        <w:t>安徽衡宇工程咨询有限公司</w:t>
      </w:r>
    </w:p>
    <w:p w14:paraId="38B02227">
      <w:pPr>
        <w:tabs>
          <w:tab w:val="left" w:pos="2410"/>
        </w:tabs>
        <w:autoSpaceDE w:val="0"/>
        <w:autoSpaceDN w:val="0"/>
        <w:adjustRightInd w:val="0"/>
        <w:snapToGrid w:val="0"/>
        <w:spacing w:line="600" w:lineRule="exact"/>
        <w:jc w:val="center"/>
        <w:rPr>
          <w:b/>
          <w:sz w:val="28"/>
          <w:szCs w:val="28"/>
          <w:highlight w:val="none"/>
        </w:rPr>
      </w:pPr>
      <w:r>
        <w:rPr>
          <w:rFonts w:hint="eastAsia" w:ascii="宋体" w:hAnsi="DotumChe" w:cs="宋体"/>
          <w:b/>
          <w:spacing w:val="11"/>
          <w:kern w:val="0"/>
          <w:sz w:val="32"/>
          <w:szCs w:val="32"/>
        </w:rPr>
        <w:t>采购时</w:t>
      </w:r>
      <w:r>
        <w:rPr>
          <w:rFonts w:hint="eastAsia" w:ascii="宋体" w:hAnsi="DotumChe" w:cs="宋体"/>
          <w:b/>
          <w:spacing w:val="11"/>
          <w:kern w:val="0"/>
          <w:sz w:val="32"/>
          <w:szCs w:val="32"/>
          <w:highlight w:val="none"/>
        </w:rPr>
        <w:t>间：</w:t>
      </w:r>
      <w:r>
        <w:rPr>
          <w:rFonts w:hint="eastAsia" w:ascii="宋体" w:hAnsi="DotumChe" w:cs="宋体"/>
          <w:b/>
          <w:spacing w:val="11"/>
          <w:kern w:val="0"/>
          <w:sz w:val="32"/>
          <w:szCs w:val="32"/>
          <w:highlight w:val="none"/>
          <w:lang w:val="en-US" w:eastAsia="zh-CN"/>
        </w:rPr>
        <w:t>2024 年 08 月</w:t>
      </w:r>
    </w:p>
    <w:p w14:paraId="5D1E1ED6">
      <w:pPr>
        <w:jc w:val="center"/>
        <w:rPr>
          <w:rFonts w:ascii="宋体" w:hAnsi="宋体" w:cs="宋体"/>
          <w:b/>
          <w:sz w:val="36"/>
          <w:szCs w:val="36"/>
          <w:highlight w:val="none"/>
        </w:rPr>
      </w:pPr>
      <w:r>
        <w:rPr>
          <w:rFonts w:hint="eastAsia" w:ascii="宋体" w:hAnsi="宋体" w:cs="宋体"/>
          <w:b/>
          <w:sz w:val="36"/>
          <w:szCs w:val="36"/>
          <w:highlight w:val="none"/>
        </w:rPr>
        <w:br w:type="page"/>
      </w:r>
    </w:p>
    <w:p w14:paraId="12114AFF">
      <w:pPr>
        <w:pStyle w:val="3"/>
        <w:spacing w:before="120" w:beforeLines="50" w:after="120" w:afterLines="50" w:line="520" w:lineRule="exact"/>
        <w:jc w:val="center"/>
        <w:rPr>
          <w:rFonts w:ascii="华文中宋" w:hAnsi="华文中宋" w:eastAsia="华文中宋" w:cs="华文中宋"/>
          <w:b w:val="0"/>
          <w:bCs/>
          <w:sz w:val="36"/>
          <w:szCs w:val="36"/>
        </w:rPr>
      </w:pPr>
      <w:bookmarkStart w:id="0" w:name="_Toc30186"/>
      <w:bookmarkStart w:id="1" w:name="_Toc28964"/>
      <w:bookmarkStart w:id="2" w:name="_Toc363199264"/>
      <w:bookmarkStart w:id="3" w:name="_Toc216158623"/>
      <w:r>
        <w:rPr>
          <w:rFonts w:hint="eastAsia" w:ascii="华文中宋" w:hAnsi="华文中宋" w:eastAsia="华文中宋" w:cs="华文中宋"/>
          <w:b w:val="0"/>
          <w:bCs/>
          <w:sz w:val="36"/>
          <w:szCs w:val="36"/>
          <w:lang w:eastAsia="zh-CN"/>
        </w:rPr>
        <w:t>安徽省霍山县霍山石斛国家区域性良种繁育基地建设设计项目</w:t>
      </w:r>
      <w:r>
        <w:rPr>
          <w:rFonts w:hint="eastAsia" w:ascii="华文中宋" w:hAnsi="华文中宋" w:eastAsia="华文中宋" w:cs="华文中宋"/>
          <w:b w:val="0"/>
          <w:bCs/>
          <w:sz w:val="36"/>
          <w:szCs w:val="36"/>
        </w:rPr>
        <w:t>竞争性谈判采购公告</w:t>
      </w:r>
      <w:bookmarkEnd w:id="0"/>
      <w:bookmarkEnd w:id="1"/>
    </w:p>
    <w:p w14:paraId="689DD600">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安徽省霍山县霍山石斛国家区域性良种繁育基地建设设计项目</w:t>
      </w:r>
      <w:r>
        <w:rPr>
          <w:rFonts w:hint="eastAsia" w:ascii="仿宋" w:hAnsi="仿宋" w:eastAsia="仿宋" w:cs="仿宋"/>
          <w:sz w:val="28"/>
          <w:szCs w:val="28"/>
        </w:rPr>
        <w:t>（</w:t>
      </w:r>
      <w:r>
        <w:rPr>
          <w:rFonts w:hint="eastAsia" w:ascii="仿宋" w:hAnsi="仿宋" w:eastAsia="仿宋" w:cs="仿宋"/>
          <w:sz w:val="28"/>
          <w:szCs w:val="28"/>
          <w:lang w:val="en-US" w:eastAsia="zh-CN"/>
        </w:rPr>
        <w:t>HYCG-2024-009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的潜在</w:t>
      </w:r>
      <w:r>
        <w:rPr>
          <w:rFonts w:hint="eastAsia" w:ascii="仿宋" w:hAnsi="仿宋" w:eastAsia="仿宋" w:cs="仿宋"/>
          <w:color w:val="auto"/>
          <w:sz w:val="28"/>
          <w:szCs w:val="28"/>
        </w:rPr>
        <w:t>供应商应在</w:t>
      </w:r>
      <w:r>
        <w:rPr>
          <w:rFonts w:hint="eastAsia" w:ascii="仿宋" w:hAnsi="仿宋" w:eastAsia="仿宋" w:cs="仿宋"/>
          <w:color w:val="auto"/>
          <w:sz w:val="28"/>
          <w:szCs w:val="28"/>
          <w:lang w:val="en-US" w:eastAsia="zh-CN"/>
        </w:rPr>
        <w:t>六安市公共资源交易电子服务系统（http://ggzy.luan.gov.cn）、安徽衡宇工程咨询有限公司网（http://www.ahhygczx.com）获取采购文件，并于</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08</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27</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09</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sz w:val="28"/>
          <w:szCs w:val="28"/>
          <w:highlight w:val="none"/>
          <w:u w:val="single"/>
        </w:rPr>
        <w:t>分</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前现场</w:t>
      </w:r>
      <w:r>
        <w:rPr>
          <w:rFonts w:hint="eastAsia" w:ascii="仿宋" w:hAnsi="仿宋" w:eastAsia="仿宋" w:cs="仿宋"/>
          <w:sz w:val="28"/>
          <w:szCs w:val="28"/>
          <w:highlight w:val="none"/>
        </w:rPr>
        <w:t>提交响应文件。</w:t>
      </w:r>
    </w:p>
    <w:p w14:paraId="38575857">
      <w:pPr>
        <w:pStyle w:val="3"/>
        <w:pageBreakBefore w:val="0"/>
        <w:kinsoku/>
        <w:wordWrap/>
        <w:overflowPunct/>
        <w:topLinePunct w:val="0"/>
        <w:autoSpaceDE/>
        <w:autoSpaceDN/>
        <w:bidi w:val="0"/>
        <w:adjustRightInd/>
        <w:snapToGrid/>
        <w:spacing w:before="0" w:after="0" w:line="500" w:lineRule="exact"/>
        <w:ind w:firstLine="560" w:firstLineChars="200"/>
        <w:jc w:val="both"/>
        <w:textAlignment w:val="auto"/>
        <w:rPr>
          <w:rFonts w:ascii="黑体" w:hAnsi="黑体" w:cs="黑体"/>
          <w:b w:val="0"/>
          <w:bCs/>
          <w:sz w:val="28"/>
          <w:szCs w:val="28"/>
        </w:rPr>
      </w:pPr>
      <w:bookmarkStart w:id="4" w:name="_Toc28359089"/>
      <w:bookmarkStart w:id="5" w:name="_Toc7777"/>
      <w:bookmarkStart w:id="6" w:name="_Toc35393629"/>
      <w:bookmarkStart w:id="7" w:name="_Toc28359012"/>
      <w:bookmarkStart w:id="8" w:name="_Toc35393798"/>
      <w:r>
        <w:rPr>
          <w:rFonts w:hint="eastAsia" w:ascii="黑体" w:hAnsi="黑体" w:cs="黑体"/>
          <w:b w:val="0"/>
          <w:bCs/>
          <w:sz w:val="28"/>
          <w:szCs w:val="28"/>
        </w:rPr>
        <w:t>一、项目基本情况</w:t>
      </w:r>
      <w:bookmarkEnd w:id="4"/>
      <w:bookmarkEnd w:id="5"/>
      <w:bookmarkEnd w:id="6"/>
      <w:bookmarkEnd w:id="7"/>
      <w:bookmarkEnd w:id="8"/>
    </w:p>
    <w:p w14:paraId="3544A1B1">
      <w:pPr>
        <w:pageBreakBefore w:val="0"/>
        <w:kinsoku/>
        <w:wordWrap/>
        <w:overflowPunct/>
        <w:topLinePunct w:val="0"/>
        <w:autoSpaceDE/>
        <w:autoSpaceDN/>
        <w:bidi w:val="0"/>
        <w:adjustRightInd/>
        <w:snapToGrid/>
        <w:spacing w:line="500" w:lineRule="exact"/>
        <w:ind w:firstLine="560" w:firstLineChars="200"/>
        <w:rPr>
          <w:rFonts w:hint="default" w:ascii="仿宋" w:hAnsi="仿宋" w:eastAsia="仿宋" w:cs="仿宋"/>
          <w:sz w:val="28"/>
          <w:szCs w:val="28"/>
          <w:lang w:val="en-US"/>
        </w:rPr>
      </w:pPr>
      <w:r>
        <w:rPr>
          <w:rFonts w:hint="eastAsia" w:ascii="仿宋" w:hAnsi="仿宋" w:eastAsia="仿宋" w:cs="仿宋"/>
          <w:sz w:val="28"/>
          <w:szCs w:val="28"/>
        </w:rPr>
        <w:t>1、项目编号：</w:t>
      </w:r>
      <w:r>
        <w:rPr>
          <w:rFonts w:hint="eastAsia" w:ascii="仿宋" w:hAnsi="仿宋" w:eastAsia="仿宋" w:cs="仿宋"/>
          <w:sz w:val="28"/>
          <w:szCs w:val="28"/>
          <w:lang w:val="en-US" w:eastAsia="zh-CN"/>
        </w:rPr>
        <w:t>HYCG-2024-009</w:t>
      </w:r>
    </w:p>
    <w:p w14:paraId="4854B497">
      <w:pPr>
        <w:pageBreakBefore w:val="0"/>
        <w:kinsoku/>
        <w:wordWrap/>
        <w:overflowPunct/>
        <w:topLinePunct w:val="0"/>
        <w:autoSpaceDE/>
        <w:autoSpaceDN/>
        <w:bidi w:val="0"/>
        <w:adjustRightInd/>
        <w:snapToGrid/>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2、项目名称：</w:t>
      </w:r>
      <w:r>
        <w:rPr>
          <w:rFonts w:hint="eastAsia" w:ascii="仿宋" w:hAnsi="仿宋" w:eastAsia="仿宋" w:cs="仿宋"/>
          <w:color w:val="auto"/>
          <w:sz w:val="28"/>
          <w:szCs w:val="28"/>
          <w:lang w:eastAsia="zh-CN"/>
        </w:rPr>
        <w:t>安徽省霍山县霍山石斛国家区域性良种繁育基地建设设计项目</w:t>
      </w:r>
    </w:p>
    <w:p w14:paraId="3F301510">
      <w:pPr>
        <w:pageBreakBefore w:val="0"/>
        <w:kinsoku/>
        <w:wordWrap/>
        <w:overflowPunct/>
        <w:topLinePunct w:val="0"/>
        <w:autoSpaceDE/>
        <w:autoSpaceDN/>
        <w:bidi w:val="0"/>
        <w:adjustRightInd/>
        <w:snapToGrid/>
        <w:spacing w:line="5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3、项目类型：</w:t>
      </w:r>
      <w:r>
        <w:rPr>
          <w:rFonts w:hint="eastAsia" w:ascii="仿宋" w:hAnsi="仿宋" w:eastAsia="仿宋" w:cs="仿宋"/>
          <w:sz w:val="28"/>
          <w:szCs w:val="28"/>
          <w:lang w:eastAsia="zh-CN"/>
        </w:rPr>
        <w:t>服务类</w:t>
      </w:r>
    </w:p>
    <w:p w14:paraId="6E98A004">
      <w:pPr>
        <w:pageBreakBefore w:val="0"/>
        <w:kinsoku/>
        <w:wordWrap/>
        <w:overflowPunct/>
        <w:topLinePunct w:val="0"/>
        <w:autoSpaceDE/>
        <w:autoSpaceDN/>
        <w:bidi w:val="0"/>
        <w:adjustRightInd/>
        <w:snapToGrid/>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4、采购方式：竞争性谈判 </w:t>
      </w:r>
    </w:p>
    <w:p w14:paraId="14712268">
      <w:pPr>
        <w:pageBreakBefore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5、预算金额：</w:t>
      </w:r>
      <w:r>
        <w:rPr>
          <w:rFonts w:hint="eastAsia" w:ascii="仿宋" w:hAnsi="仿宋" w:eastAsia="仿宋" w:cs="仿宋"/>
          <w:color w:val="auto"/>
          <w:sz w:val="28"/>
          <w:szCs w:val="28"/>
          <w:u w:val="single"/>
          <w:lang w:val="en-US" w:eastAsia="zh-CN"/>
        </w:rPr>
        <w:t>240000.00</w:t>
      </w:r>
      <w:r>
        <w:rPr>
          <w:rFonts w:hint="eastAsia" w:ascii="仿宋" w:hAnsi="仿宋" w:eastAsia="仿宋" w:cs="仿宋"/>
          <w:color w:val="auto"/>
          <w:sz w:val="28"/>
          <w:szCs w:val="28"/>
        </w:rPr>
        <w:t>元</w:t>
      </w:r>
    </w:p>
    <w:p w14:paraId="106262F5">
      <w:pPr>
        <w:pageBreakBefore w:val="0"/>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rPr>
        <w:t>6、最高限价：</w:t>
      </w:r>
      <w:r>
        <w:rPr>
          <w:rFonts w:hint="eastAsia" w:ascii="仿宋" w:hAnsi="仿宋" w:eastAsia="仿宋" w:cs="仿宋"/>
          <w:color w:val="auto"/>
          <w:sz w:val="28"/>
          <w:szCs w:val="28"/>
          <w:u w:val="single"/>
          <w:lang w:val="en-US" w:eastAsia="zh-CN"/>
        </w:rPr>
        <w:t>240000.00</w:t>
      </w:r>
      <w:r>
        <w:rPr>
          <w:rFonts w:hint="eastAsia" w:ascii="仿宋" w:hAnsi="仿宋" w:eastAsia="仿宋" w:cs="仿宋"/>
          <w:color w:val="auto"/>
          <w:sz w:val="28"/>
          <w:szCs w:val="28"/>
          <w:u w:val="single"/>
        </w:rPr>
        <w:t>元</w:t>
      </w:r>
    </w:p>
    <w:p w14:paraId="20742634">
      <w:pPr>
        <w:pageBreakBefore w:val="0"/>
        <w:widowControl/>
        <w:kinsoku/>
        <w:wordWrap/>
        <w:overflowPunct/>
        <w:topLinePunct w:val="0"/>
        <w:autoSpaceDE/>
        <w:autoSpaceDN/>
        <w:bidi w:val="0"/>
        <w:adjustRightInd/>
        <w:snapToGrid/>
        <w:spacing w:line="500" w:lineRule="exact"/>
        <w:ind w:firstLine="560" w:firstLineChars="200"/>
        <w:rPr>
          <w:rFonts w:ascii="仿宋" w:hAnsi="仿宋" w:eastAsia="仿宋" w:cs="仿宋"/>
          <w:color w:val="FF0000"/>
          <w:sz w:val="28"/>
          <w:szCs w:val="28"/>
          <w:u w:val="single"/>
        </w:rPr>
      </w:pPr>
      <w:r>
        <w:rPr>
          <w:rFonts w:hint="eastAsia" w:ascii="仿宋" w:hAnsi="仿宋" w:eastAsia="仿宋" w:cs="仿宋"/>
          <w:color w:val="auto"/>
          <w:sz w:val="28"/>
          <w:szCs w:val="28"/>
        </w:rPr>
        <w:t>7、采购需求：</w:t>
      </w:r>
      <w:r>
        <w:rPr>
          <w:rFonts w:hint="eastAsia" w:ascii="仿宋" w:hAnsi="仿宋" w:eastAsia="仿宋" w:cs="仿宋"/>
          <w:color w:val="auto"/>
          <w:sz w:val="28"/>
          <w:szCs w:val="28"/>
          <w:lang w:eastAsia="zh-CN"/>
        </w:rPr>
        <w:t>新建霍山石斛良种繁育基地115亩，改扩建霍山石斛原种基地50亩，改扩建霍山石斛良种繁育基地221亩等，项目总投资约</w:t>
      </w:r>
      <w:r>
        <w:rPr>
          <w:rFonts w:hint="eastAsia" w:ascii="仿宋" w:hAnsi="仿宋" w:eastAsia="仿宋" w:cs="仿宋"/>
          <w:color w:val="auto"/>
          <w:sz w:val="28"/>
          <w:szCs w:val="28"/>
          <w:lang w:val="en-US" w:eastAsia="zh-CN"/>
        </w:rPr>
        <w:t>1200</w:t>
      </w:r>
      <w:r>
        <w:rPr>
          <w:rFonts w:hint="eastAsia" w:ascii="仿宋" w:hAnsi="仿宋" w:eastAsia="仿宋" w:cs="仿宋"/>
          <w:color w:val="auto"/>
          <w:sz w:val="28"/>
          <w:szCs w:val="28"/>
          <w:lang w:eastAsia="zh-CN"/>
        </w:rPr>
        <w:t>万元。本项目为设计服务，设计范围包含不限于工程勘察测量、方案设计、初步设计、施工图设计、图纸审查及设计修改、建设期服务等全部内容，总费用约</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lang w:eastAsia="zh-CN"/>
        </w:rPr>
        <w:t>万元。</w:t>
      </w:r>
    </w:p>
    <w:p w14:paraId="7A3ED707">
      <w:pPr>
        <w:pageBreakBefore w:val="0"/>
        <w:kinsoku/>
        <w:wordWrap/>
        <w:overflowPunct/>
        <w:topLinePunct w:val="0"/>
        <w:autoSpaceDE/>
        <w:autoSpaceDN/>
        <w:bidi w:val="0"/>
        <w:adjustRightInd/>
        <w:snapToGrid/>
        <w:spacing w:line="500" w:lineRule="exact"/>
        <w:ind w:firstLine="560" w:firstLineChars="200"/>
        <w:rPr>
          <w:rFonts w:hint="default" w:ascii="仿宋" w:hAnsi="仿宋" w:eastAsia="仿宋" w:cs="仿宋"/>
          <w:color w:val="FF0000"/>
          <w:sz w:val="28"/>
          <w:szCs w:val="28"/>
          <w:u w:val="single"/>
          <w:lang w:val="en-US" w:eastAsia="zh-CN"/>
        </w:rPr>
      </w:pPr>
      <w:r>
        <w:rPr>
          <w:rFonts w:hint="eastAsia" w:ascii="仿宋" w:hAnsi="仿宋" w:eastAsia="仿宋" w:cs="仿宋"/>
          <w:sz w:val="28"/>
          <w:szCs w:val="28"/>
        </w:rPr>
        <w:t>8、合</w:t>
      </w:r>
      <w:r>
        <w:rPr>
          <w:rFonts w:hint="eastAsia" w:ascii="仿宋" w:hAnsi="仿宋" w:eastAsia="仿宋" w:cs="仿宋"/>
          <w:color w:val="auto"/>
          <w:sz w:val="28"/>
          <w:szCs w:val="28"/>
        </w:rPr>
        <w:t>同履行期限：</w:t>
      </w:r>
      <w:r>
        <w:rPr>
          <w:rFonts w:hint="eastAsia" w:ascii="仿宋" w:hAnsi="仿宋" w:eastAsia="仿宋" w:cs="仿宋"/>
          <w:color w:val="auto"/>
          <w:sz w:val="28"/>
          <w:szCs w:val="28"/>
          <w:lang w:val="en-US" w:eastAsia="zh-CN"/>
        </w:rPr>
        <w:t>自合同签订之日起 20 日历天内完成。</w:t>
      </w:r>
    </w:p>
    <w:p w14:paraId="683544FA">
      <w:pPr>
        <w:pageBreakBefore w:val="0"/>
        <w:kinsoku/>
        <w:wordWrap/>
        <w:overflowPunct/>
        <w:topLinePunct w:val="0"/>
        <w:autoSpaceDE/>
        <w:autoSpaceDN/>
        <w:bidi w:val="0"/>
        <w:adjustRightInd/>
        <w:snapToGrid/>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9、是否接受联合体：本项目不接受联合体</w:t>
      </w:r>
    </w:p>
    <w:p w14:paraId="7E8A29A7">
      <w:pPr>
        <w:pStyle w:val="3"/>
        <w:pageBreakBefore w:val="0"/>
        <w:kinsoku/>
        <w:wordWrap/>
        <w:overflowPunct/>
        <w:topLinePunct w:val="0"/>
        <w:autoSpaceDE/>
        <w:autoSpaceDN/>
        <w:bidi w:val="0"/>
        <w:adjustRightInd/>
        <w:snapToGrid/>
        <w:spacing w:before="0" w:after="0" w:line="500" w:lineRule="exact"/>
        <w:ind w:firstLine="560" w:firstLineChars="200"/>
        <w:jc w:val="both"/>
        <w:textAlignment w:val="auto"/>
        <w:rPr>
          <w:rFonts w:ascii="黑体" w:hAnsi="黑体" w:cs="黑体"/>
          <w:b w:val="0"/>
          <w:bCs/>
          <w:sz w:val="28"/>
          <w:szCs w:val="28"/>
        </w:rPr>
      </w:pPr>
      <w:bookmarkStart w:id="9" w:name="_Toc28359013"/>
      <w:bookmarkStart w:id="10" w:name="_Toc28359090"/>
      <w:bookmarkStart w:id="11" w:name="_Toc35393630"/>
      <w:bookmarkStart w:id="12" w:name="_Toc11070"/>
      <w:bookmarkStart w:id="13" w:name="_Toc35393799"/>
      <w:r>
        <w:rPr>
          <w:rFonts w:hint="eastAsia" w:ascii="黑体" w:hAnsi="黑体" w:cs="黑体"/>
          <w:b w:val="0"/>
          <w:bCs/>
          <w:sz w:val="28"/>
          <w:szCs w:val="28"/>
        </w:rPr>
        <w:t>二、申请人的资格要求</w:t>
      </w:r>
      <w:bookmarkEnd w:id="9"/>
      <w:bookmarkEnd w:id="10"/>
      <w:bookmarkEnd w:id="11"/>
      <w:bookmarkEnd w:id="12"/>
      <w:bookmarkEnd w:id="13"/>
    </w:p>
    <w:p w14:paraId="00FE9978">
      <w:pPr>
        <w:pageBreakBefore w:val="0"/>
        <w:widowControl/>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1、满足《中华人民共和国政府采购法》第二十二条规定；</w:t>
      </w:r>
    </w:p>
    <w:p w14:paraId="0CFA04E1">
      <w:pPr>
        <w:pageBreakBefore w:val="0"/>
        <w:widowControl/>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auto"/>
          <w:sz w:val="28"/>
          <w:szCs w:val="28"/>
          <w:lang w:eastAsia="zh-CN"/>
        </w:rPr>
      </w:pPr>
      <w:bookmarkStart w:id="14" w:name="_Toc28359014"/>
      <w:bookmarkStart w:id="15" w:name="_Toc28359091"/>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、本项目的特定资格要求：</w:t>
      </w:r>
      <w:bookmarkStart w:id="16" w:name="_Toc15899"/>
      <w:bookmarkStart w:id="17" w:name="_Toc35393631"/>
      <w:bookmarkStart w:id="18" w:name="_Toc35393800"/>
    </w:p>
    <w:p w14:paraId="6303E32E">
      <w:pPr>
        <w:pageBreakBefore w:val="0"/>
        <w:widowControl/>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工程设计资质：市政行业乙级及以上或</w:t>
      </w:r>
      <w:r>
        <w:rPr>
          <w:rFonts w:hint="eastAsia" w:ascii="仿宋" w:hAnsi="仿宋" w:eastAsia="仿宋" w:cs="仿宋"/>
          <w:color w:val="auto"/>
          <w:sz w:val="28"/>
          <w:szCs w:val="28"/>
          <w:lang w:val="en-US" w:eastAsia="zh-CN"/>
        </w:rPr>
        <w:t>市政专</w:t>
      </w:r>
      <w:r>
        <w:rPr>
          <w:rFonts w:hint="default" w:ascii="仿宋" w:hAnsi="仿宋" w:eastAsia="仿宋" w:cs="仿宋"/>
          <w:color w:val="auto"/>
          <w:sz w:val="28"/>
          <w:szCs w:val="28"/>
          <w:lang w:val="en-US" w:eastAsia="zh-CN"/>
        </w:rPr>
        <w:t>业（</w:t>
      </w:r>
      <w:r>
        <w:rPr>
          <w:rFonts w:hint="eastAsia" w:ascii="仿宋" w:hAnsi="仿宋" w:eastAsia="仿宋" w:cs="仿宋"/>
          <w:color w:val="auto"/>
          <w:sz w:val="28"/>
          <w:szCs w:val="28"/>
          <w:lang w:val="en-US" w:eastAsia="zh-CN"/>
        </w:rPr>
        <w:t>道路工程或给水工程或排水工程</w:t>
      </w:r>
      <w:r>
        <w:rPr>
          <w:rFonts w:hint="default" w:ascii="仿宋" w:hAnsi="仿宋" w:eastAsia="仿宋" w:cs="仿宋"/>
          <w:color w:val="auto"/>
          <w:sz w:val="28"/>
          <w:szCs w:val="28"/>
          <w:lang w:val="en-US" w:eastAsia="zh-CN"/>
        </w:rPr>
        <w:t>）乙级及以上或工程设计综合甲级资质；</w:t>
      </w:r>
    </w:p>
    <w:p w14:paraId="06A0DE74">
      <w:pPr>
        <w:pageBreakBefore w:val="0"/>
        <w:widowControl/>
        <w:kinsoku/>
        <w:wordWrap/>
        <w:overflowPunct/>
        <w:topLinePunct w:val="0"/>
        <w:autoSpaceDE/>
        <w:autoSpaceDN/>
        <w:bidi w:val="0"/>
        <w:adjustRightInd/>
        <w:snapToGrid/>
        <w:spacing w:line="500" w:lineRule="exact"/>
        <w:ind w:firstLine="560" w:firstLineChars="200"/>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（2）项目负责人要求：具有</w:t>
      </w:r>
      <w:r>
        <w:rPr>
          <w:rFonts w:hint="eastAsia" w:ascii="仿宋" w:hAnsi="仿宋" w:eastAsia="仿宋" w:cs="仿宋"/>
          <w:color w:val="auto"/>
          <w:sz w:val="28"/>
          <w:szCs w:val="28"/>
          <w:lang w:val="en-US" w:eastAsia="zh-CN"/>
        </w:rPr>
        <w:t>市政</w:t>
      </w:r>
      <w:r>
        <w:rPr>
          <w:rFonts w:hint="default" w:ascii="仿宋" w:hAnsi="仿宋" w:eastAsia="仿宋" w:cs="仿宋"/>
          <w:color w:val="auto"/>
          <w:sz w:val="28"/>
          <w:szCs w:val="28"/>
          <w:lang w:val="en-US" w:eastAsia="zh-CN"/>
        </w:rPr>
        <w:t>工程相关专业中级及以上职称。</w:t>
      </w:r>
    </w:p>
    <w:p w14:paraId="5F584534">
      <w:pPr>
        <w:pageBreakBefore w:val="0"/>
        <w:widowControl/>
        <w:kinsoku/>
        <w:wordWrap/>
        <w:overflowPunct/>
        <w:topLinePunct w:val="0"/>
        <w:autoSpaceDE/>
        <w:autoSpaceDN/>
        <w:bidi w:val="0"/>
        <w:adjustRightInd/>
        <w:snapToGrid/>
        <w:spacing w:line="50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lang w:val="en-US" w:eastAsia="zh-CN"/>
        </w:rPr>
        <w:t>项目负责人必须是本单位工作人员。供应商需提供所属社保机构出具的包括响应截止日所属月份（含）为基点起往前计算已经过去的连续5个月内不少于连续缴费3个月的拟委任的项目负责人的社保缴费清单等社保缴费证明原件（例：7月19日发包，则连续5个月是指7月、6月、5月、4月、3月；连续3个月是指7月、6月、5月或6月、5月、4月或5月、4月、3月，其他类推）。社保缴费证明或提供的社保缴费证明不满足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负责人姓名的工资打卡流水账单原件扫描件）。</w:t>
      </w:r>
    </w:p>
    <w:p w14:paraId="58175A81">
      <w:pPr>
        <w:pageBreakBefore w:val="0"/>
        <w:widowControl/>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4、供应商存在以下不良信用记录情形之一的，不得推荐为成交候选供应商，不得确定为成交供应商：</w:t>
      </w:r>
    </w:p>
    <w:p w14:paraId="047DC1C7">
      <w:pPr>
        <w:pageBreakBefore w:val="0"/>
        <w:widowControl/>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(1）供应商被人民法院列入失信被执行人的；</w:t>
      </w:r>
    </w:p>
    <w:p w14:paraId="3B0BDCF0">
      <w:pPr>
        <w:pageBreakBefore w:val="0"/>
        <w:widowControl/>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(2）供应商被市场监督管理部门列入企业经营异常名录的；</w:t>
      </w:r>
    </w:p>
    <w:p w14:paraId="3DABB6C6">
      <w:pPr>
        <w:pageBreakBefore w:val="0"/>
        <w:widowControl/>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(3）供应商被税务部门列入重大税收违法案件当事人名单的；</w:t>
      </w:r>
    </w:p>
    <w:p w14:paraId="72737D7A">
      <w:pPr>
        <w:pageBreakBefore w:val="0"/>
        <w:widowControl/>
        <w:kinsoku/>
        <w:wordWrap/>
        <w:overflowPunct/>
        <w:topLinePunct w:val="0"/>
        <w:autoSpaceDE/>
        <w:autoSpaceDN/>
        <w:bidi w:val="0"/>
        <w:adjustRightInd/>
        <w:snapToGrid/>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(4）供应商被政府采购监管部门列入政府采购严重违法失信行为记录名单的。</w:t>
      </w:r>
    </w:p>
    <w:p w14:paraId="5EB6E0FB">
      <w:pPr>
        <w:pStyle w:val="3"/>
        <w:pageBreakBefore w:val="0"/>
        <w:numPr>
          <w:ilvl w:val="0"/>
          <w:numId w:val="0"/>
        </w:numPr>
        <w:kinsoku/>
        <w:wordWrap/>
        <w:overflowPunct/>
        <w:topLinePunct w:val="0"/>
        <w:autoSpaceDE/>
        <w:autoSpaceDN/>
        <w:bidi w:val="0"/>
        <w:adjustRightInd/>
        <w:snapToGrid/>
        <w:spacing w:before="0" w:after="0" w:line="500" w:lineRule="exact"/>
        <w:ind w:firstLine="560" w:firstLineChars="200"/>
        <w:jc w:val="both"/>
        <w:textAlignment w:val="auto"/>
        <w:rPr>
          <w:rFonts w:ascii="黑体" w:hAnsi="黑体" w:cs="黑体"/>
          <w:b w:val="0"/>
          <w:bCs/>
          <w:sz w:val="28"/>
          <w:szCs w:val="28"/>
        </w:rPr>
      </w:pPr>
      <w:r>
        <w:rPr>
          <w:rFonts w:hint="eastAsia" w:ascii="黑体" w:hAnsi="黑体" w:cs="黑体"/>
          <w:b w:val="0"/>
          <w:bCs/>
          <w:sz w:val="28"/>
          <w:szCs w:val="28"/>
        </w:rPr>
        <w:t>三、获取采购文件</w:t>
      </w:r>
      <w:bookmarkEnd w:id="14"/>
      <w:bookmarkEnd w:id="15"/>
      <w:bookmarkEnd w:id="16"/>
      <w:bookmarkEnd w:id="17"/>
      <w:bookmarkEnd w:id="18"/>
    </w:p>
    <w:p w14:paraId="1CB545FD">
      <w:pPr>
        <w:pageBreakBefore w:val="0"/>
        <w:kinsoku/>
        <w:wordWrap/>
        <w:overflowPunct/>
        <w:topLinePunct w:val="0"/>
        <w:autoSpaceDE/>
        <w:autoSpaceDN/>
        <w:bidi w:val="0"/>
        <w:adjustRightInd/>
        <w:snapToGrid/>
        <w:spacing w:line="50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1、</w:t>
      </w:r>
      <w:r>
        <w:rPr>
          <w:rFonts w:hint="eastAsia" w:ascii="仿宋" w:hAnsi="仿宋" w:eastAsia="仿宋" w:cs="仿宋"/>
          <w:color w:val="auto"/>
          <w:sz w:val="28"/>
          <w:szCs w:val="28"/>
        </w:rPr>
        <w:t>时间：</w:t>
      </w:r>
      <w:r>
        <w:rPr>
          <w:rFonts w:hint="eastAsia" w:ascii="仿宋" w:hAnsi="仿宋" w:eastAsia="仿宋" w:cs="仿宋"/>
          <w:bCs/>
          <w:color w:val="auto"/>
          <w:sz w:val="28"/>
          <w:szCs w:val="28"/>
          <w:u w:val="none"/>
          <w:lang w:val="en-US" w:eastAsia="zh-CN"/>
        </w:rPr>
        <w:t>2024</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 xml:space="preserve"> 08</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22 </w:t>
      </w:r>
      <w:r>
        <w:rPr>
          <w:rFonts w:hint="eastAsia" w:ascii="仿宋" w:hAnsi="仿宋" w:eastAsia="仿宋" w:cs="仿宋"/>
          <w:bCs/>
          <w:color w:val="auto"/>
          <w:sz w:val="28"/>
          <w:szCs w:val="28"/>
        </w:rPr>
        <w:t>日至</w:t>
      </w:r>
      <w:r>
        <w:rPr>
          <w:rFonts w:hint="eastAsia" w:ascii="仿宋" w:hAnsi="仿宋" w:eastAsia="仿宋" w:cs="仿宋"/>
          <w:bCs/>
          <w:color w:val="auto"/>
          <w:sz w:val="28"/>
          <w:szCs w:val="28"/>
          <w:u w:val="none"/>
          <w:lang w:val="en-US" w:eastAsia="zh-CN"/>
        </w:rPr>
        <w:t>2024</w:t>
      </w:r>
      <w:r>
        <w:rPr>
          <w:rFonts w:hint="eastAsia" w:ascii="仿宋" w:hAnsi="仿宋" w:eastAsia="仿宋" w:cs="仿宋"/>
          <w:bCs/>
          <w:color w:val="auto"/>
          <w:sz w:val="28"/>
          <w:szCs w:val="28"/>
        </w:rPr>
        <w:t>年</w:t>
      </w:r>
      <w:bookmarkStart w:id="105" w:name="_GoBack"/>
      <w:bookmarkEnd w:id="105"/>
      <w:r>
        <w:rPr>
          <w:rFonts w:hint="eastAsia" w:ascii="仿宋" w:hAnsi="仿宋" w:eastAsia="仿宋" w:cs="仿宋"/>
          <w:bCs/>
          <w:color w:val="auto"/>
          <w:sz w:val="28"/>
          <w:szCs w:val="28"/>
          <w:u w:val="single"/>
          <w:lang w:val="en-US" w:eastAsia="zh-CN"/>
        </w:rPr>
        <w:t xml:space="preserve"> 08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27 </w:t>
      </w:r>
      <w:r>
        <w:rPr>
          <w:rFonts w:hint="eastAsia" w:ascii="仿宋" w:hAnsi="仿宋" w:eastAsia="仿宋" w:cs="仿宋"/>
          <w:bCs/>
          <w:color w:val="auto"/>
          <w:sz w:val="28"/>
          <w:szCs w:val="28"/>
        </w:rPr>
        <w:t>日</w:t>
      </w:r>
      <w:r>
        <w:rPr>
          <w:rFonts w:hint="eastAsia" w:ascii="仿宋" w:hAnsi="仿宋" w:eastAsia="仿宋" w:cs="仿宋"/>
          <w:color w:val="auto"/>
          <w:sz w:val="28"/>
          <w:szCs w:val="28"/>
          <w:highlight w:val="none"/>
          <w:u w:val="single"/>
          <w:lang w:val="en-US" w:eastAsia="zh-CN"/>
        </w:rPr>
        <w:t>09</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rPr>
        <w:t>（北京时间）</w:t>
      </w:r>
    </w:p>
    <w:p w14:paraId="7D296394">
      <w:pPr>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2、地点：</w:t>
      </w:r>
      <w:r>
        <w:rPr>
          <w:rFonts w:hint="eastAsia" w:ascii="仿宋" w:hAnsi="仿宋" w:eastAsia="仿宋" w:cs="仿宋"/>
          <w:sz w:val="28"/>
          <w:szCs w:val="28"/>
          <w:lang w:val="en-US" w:eastAsia="zh-CN"/>
        </w:rPr>
        <w:t>安徽衡宇工程咨询有限公司网（http://www.ahhygczx.com）</w:t>
      </w:r>
    </w:p>
    <w:p w14:paraId="1705C704">
      <w:pPr>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获取方式：请</w:t>
      </w:r>
      <w:r>
        <w:rPr>
          <w:rFonts w:hint="eastAsia" w:ascii="仿宋" w:hAnsi="仿宋" w:eastAsia="仿宋" w:cs="仿宋"/>
          <w:sz w:val="28"/>
          <w:szCs w:val="28"/>
          <w:lang w:eastAsia="zh-CN"/>
        </w:rPr>
        <w:t>潜在</w:t>
      </w:r>
      <w:r>
        <w:rPr>
          <w:rFonts w:hint="eastAsia" w:ascii="仿宋" w:hAnsi="仿宋" w:eastAsia="仿宋" w:cs="仿宋"/>
          <w:sz w:val="28"/>
          <w:szCs w:val="28"/>
        </w:rPr>
        <w:t>供应商自行到安徽衡宇工程咨询有限公司（http://www.ahhygczx.com/)“招标公告”栏中下载本项目</w:t>
      </w:r>
      <w:r>
        <w:rPr>
          <w:rFonts w:hint="eastAsia" w:ascii="仿宋" w:hAnsi="仿宋" w:eastAsia="仿宋" w:cs="仿宋"/>
          <w:sz w:val="28"/>
          <w:szCs w:val="28"/>
          <w:lang w:eastAsia="zh-CN"/>
        </w:rPr>
        <w:t>谈判</w:t>
      </w:r>
      <w:r>
        <w:rPr>
          <w:rFonts w:hint="eastAsia" w:ascii="仿宋" w:hAnsi="仿宋" w:eastAsia="仿宋" w:cs="仿宋"/>
          <w:sz w:val="28"/>
          <w:szCs w:val="28"/>
        </w:rPr>
        <w:t>文件</w:t>
      </w:r>
      <w:r>
        <w:rPr>
          <w:rFonts w:hint="eastAsia" w:ascii="仿宋" w:hAnsi="仿宋" w:eastAsia="仿宋" w:cs="仿宋"/>
          <w:sz w:val="28"/>
          <w:szCs w:val="28"/>
          <w:lang w:eastAsia="zh-CN"/>
        </w:rPr>
        <w:t>（</w:t>
      </w:r>
      <w:r>
        <w:rPr>
          <w:rFonts w:hint="eastAsia" w:ascii="仿宋" w:hAnsi="仿宋" w:eastAsia="仿宋" w:cs="仿宋"/>
          <w:sz w:val="28"/>
          <w:szCs w:val="28"/>
        </w:rPr>
        <w:t>答疑澄清等相关文件资料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w:t>
      </w:r>
    </w:p>
    <w:p w14:paraId="5783B63D">
      <w:pPr>
        <w:pageBreakBefore w:val="0"/>
        <w:kinsoku/>
        <w:wordWrap/>
        <w:overflowPunct/>
        <w:topLinePunct w:val="0"/>
        <w:autoSpaceDE/>
        <w:autoSpaceDN/>
        <w:bidi w:val="0"/>
        <w:adjustRightInd/>
        <w:snapToGrid/>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4、售价：零元</w:t>
      </w:r>
    </w:p>
    <w:p w14:paraId="2A6C708A">
      <w:pPr>
        <w:pStyle w:val="3"/>
        <w:pageBreakBefore w:val="0"/>
        <w:kinsoku/>
        <w:wordWrap/>
        <w:overflowPunct/>
        <w:topLinePunct w:val="0"/>
        <w:autoSpaceDE/>
        <w:autoSpaceDN/>
        <w:bidi w:val="0"/>
        <w:adjustRightInd/>
        <w:snapToGrid/>
        <w:spacing w:before="0" w:after="0" w:line="500" w:lineRule="exact"/>
        <w:ind w:firstLine="560" w:firstLineChars="200"/>
        <w:jc w:val="both"/>
        <w:textAlignment w:val="auto"/>
        <w:rPr>
          <w:rFonts w:ascii="黑体" w:hAnsi="黑体" w:cs="黑体"/>
          <w:b w:val="0"/>
          <w:bCs/>
          <w:sz w:val="28"/>
          <w:szCs w:val="28"/>
        </w:rPr>
      </w:pPr>
      <w:bookmarkStart w:id="19" w:name="_Toc35393801"/>
      <w:bookmarkStart w:id="20" w:name="_Toc28359092"/>
      <w:bookmarkStart w:id="21" w:name="_Toc35393632"/>
      <w:bookmarkStart w:id="22" w:name="_Toc28359015"/>
      <w:bookmarkStart w:id="23" w:name="_Toc13207"/>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14:paraId="63B5C8FF">
      <w:pPr>
        <w:pageBreakBefore w:val="0"/>
        <w:kinsoku/>
        <w:wordWrap/>
        <w:overflowPunct/>
        <w:topLinePunct w:val="0"/>
        <w:autoSpaceDE/>
        <w:autoSpaceDN/>
        <w:bidi w:val="0"/>
        <w:adjustRightInd/>
        <w:snapToGrid/>
        <w:spacing w:line="500" w:lineRule="exact"/>
        <w:ind w:firstLine="560" w:firstLineChars="200"/>
        <w:rPr>
          <w:rFonts w:ascii="仿宋" w:hAnsi="仿宋" w:eastAsia="仿宋" w:cs="仿宋"/>
          <w:bCs/>
          <w:color w:val="auto"/>
          <w:sz w:val="28"/>
          <w:szCs w:val="28"/>
        </w:rPr>
      </w:pPr>
      <w:r>
        <w:rPr>
          <w:rFonts w:hint="eastAsia" w:ascii="仿宋" w:hAnsi="仿宋" w:eastAsia="仿宋" w:cs="仿宋"/>
          <w:sz w:val="28"/>
          <w:szCs w:val="28"/>
        </w:rPr>
        <w:t>1、截止时</w:t>
      </w:r>
      <w:r>
        <w:rPr>
          <w:rFonts w:hint="eastAsia" w:ascii="仿宋" w:hAnsi="仿宋" w:eastAsia="仿宋" w:cs="仿宋"/>
          <w:color w:val="auto"/>
          <w:sz w:val="28"/>
          <w:szCs w:val="28"/>
        </w:rPr>
        <w:t>间：</w:t>
      </w:r>
      <w:r>
        <w:rPr>
          <w:rFonts w:hint="eastAsia" w:ascii="仿宋" w:hAnsi="仿宋" w:eastAsia="仿宋" w:cs="仿宋"/>
          <w:bCs/>
          <w:color w:val="auto"/>
          <w:sz w:val="28"/>
          <w:szCs w:val="28"/>
          <w:u w:val="none"/>
          <w:lang w:val="en-US" w:eastAsia="zh-CN"/>
        </w:rPr>
        <w:t>2024</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 xml:space="preserve"> 08</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27</w:t>
      </w:r>
      <w:r>
        <w:rPr>
          <w:rFonts w:hint="eastAsia" w:ascii="仿宋" w:hAnsi="仿宋" w:eastAsia="仿宋" w:cs="仿宋"/>
          <w:bCs/>
          <w:color w:val="auto"/>
          <w:sz w:val="28"/>
          <w:szCs w:val="28"/>
        </w:rPr>
        <w:t>日</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color w:val="auto"/>
          <w:sz w:val="28"/>
          <w:szCs w:val="28"/>
          <w:highlight w:val="none"/>
          <w:u w:val="single"/>
          <w:lang w:val="en-US" w:eastAsia="zh-CN"/>
        </w:rPr>
        <w:t>09</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bCs/>
          <w:color w:val="auto"/>
          <w:sz w:val="28"/>
          <w:szCs w:val="28"/>
        </w:rPr>
        <w:t>（北京时间）</w:t>
      </w:r>
    </w:p>
    <w:p w14:paraId="291CF0BD">
      <w:pPr>
        <w:pageBreakBefore w:val="0"/>
        <w:widowControl/>
        <w:kinsoku/>
        <w:wordWrap/>
        <w:overflowPunct/>
        <w:topLinePunct w:val="0"/>
        <w:autoSpaceDE/>
        <w:autoSpaceDN/>
        <w:bidi w:val="0"/>
        <w:adjustRightInd/>
        <w:snapToGrid/>
        <w:spacing w:line="50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2、提交方式：</w:t>
      </w:r>
      <w:r>
        <w:rPr>
          <w:rFonts w:hint="eastAsia" w:ascii="仿宋" w:hAnsi="仿宋" w:eastAsia="仿宋" w:cs="仿宋"/>
          <w:color w:val="auto"/>
          <w:kern w:val="0"/>
          <w:sz w:val="28"/>
          <w:szCs w:val="28"/>
          <w:lang w:eastAsia="zh-CN"/>
        </w:rPr>
        <w:t>现场递交</w:t>
      </w:r>
      <w:r>
        <w:rPr>
          <w:rFonts w:hint="eastAsia" w:ascii="仿宋" w:hAnsi="仿宋" w:eastAsia="仿宋" w:cs="仿宋"/>
          <w:color w:val="auto"/>
          <w:kern w:val="0"/>
          <w:sz w:val="28"/>
          <w:szCs w:val="28"/>
        </w:rPr>
        <w:t>。</w:t>
      </w:r>
    </w:p>
    <w:p w14:paraId="6195811A">
      <w:pPr>
        <w:pageBreakBefore w:val="0"/>
        <w:widowControl/>
        <w:kinsoku/>
        <w:wordWrap/>
        <w:overflowPunct/>
        <w:topLinePunct w:val="0"/>
        <w:autoSpaceDE/>
        <w:autoSpaceDN/>
        <w:bidi w:val="0"/>
        <w:adjustRightInd/>
        <w:snapToGrid/>
        <w:spacing w:line="500" w:lineRule="exact"/>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bidi="ar"/>
        </w:rPr>
        <w:t>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提交地点：</w:t>
      </w:r>
      <w:r>
        <w:rPr>
          <w:rFonts w:hint="eastAsia" w:ascii="仿宋" w:hAnsi="仿宋" w:eastAsia="仿宋" w:cs="仿宋"/>
          <w:color w:val="auto"/>
          <w:sz w:val="28"/>
          <w:szCs w:val="28"/>
          <w:lang w:val="en-US" w:eastAsia="zh-CN"/>
        </w:rPr>
        <w:t>安徽衡宇工程咨询有限公司二楼</w:t>
      </w:r>
      <w:r>
        <w:rPr>
          <w:rFonts w:hint="eastAsia" w:ascii="仿宋" w:hAnsi="仿宋" w:eastAsia="仿宋" w:cs="仿宋"/>
          <w:color w:val="auto"/>
          <w:sz w:val="28"/>
          <w:szCs w:val="28"/>
          <w:lang w:eastAsia="zh-CN"/>
        </w:rPr>
        <w:t>开标厅（六安市霍山县衡山镇中兴南路16号老建设局大院</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楼）</w:t>
      </w:r>
    </w:p>
    <w:p w14:paraId="0D93BA54">
      <w:pPr>
        <w:pStyle w:val="3"/>
        <w:pageBreakBefore w:val="0"/>
        <w:kinsoku/>
        <w:wordWrap/>
        <w:overflowPunct/>
        <w:topLinePunct w:val="0"/>
        <w:autoSpaceDE/>
        <w:autoSpaceDN/>
        <w:bidi w:val="0"/>
        <w:adjustRightInd/>
        <w:snapToGrid/>
        <w:spacing w:before="0" w:after="0" w:line="500" w:lineRule="exact"/>
        <w:ind w:firstLine="560" w:firstLineChars="200"/>
        <w:jc w:val="both"/>
        <w:textAlignment w:val="auto"/>
        <w:rPr>
          <w:rFonts w:ascii="黑体" w:hAnsi="黑体" w:cs="黑体"/>
          <w:b w:val="0"/>
          <w:bCs/>
          <w:color w:val="auto"/>
          <w:sz w:val="28"/>
          <w:szCs w:val="28"/>
        </w:rPr>
      </w:pPr>
      <w:bookmarkStart w:id="24" w:name="_Toc31128"/>
      <w:bookmarkStart w:id="25" w:name="_Toc28359016"/>
      <w:bookmarkStart w:id="26" w:name="_Toc28359093"/>
      <w:bookmarkStart w:id="27" w:name="_Toc35393802"/>
      <w:bookmarkStart w:id="28" w:name="_Toc35393633"/>
      <w:r>
        <w:rPr>
          <w:rFonts w:hint="eastAsia" w:ascii="黑体" w:hAnsi="黑体" w:cs="黑体"/>
          <w:b w:val="0"/>
          <w:bCs/>
          <w:color w:val="auto"/>
          <w:sz w:val="28"/>
          <w:szCs w:val="28"/>
        </w:rPr>
        <w:t>五、响应文件开启</w:t>
      </w:r>
      <w:bookmarkEnd w:id="24"/>
      <w:bookmarkEnd w:id="25"/>
      <w:bookmarkEnd w:id="26"/>
      <w:bookmarkEnd w:id="27"/>
      <w:bookmarkEnd w:id="28"/>
    </w:p>
    <w:p w14:paraId="72435BB7">
      <w:pPr>
        <w:pageBreakBefore w:val="0"/>
        <w:kinsoku/>
        <w:wordWrap/>
        <w:overflowPunct/>
        <w:topLinePunct w:val="0"/>
        <w:autoSpaceDE/>
        <w:autoSpaceDN/>
        <w:bidi w:val="0"/>
        <w:adjustRightInd/>
        <w:snapToGrid/>
        <w:spacing w:line="500" w:lineRule="exact"/>
        <w:ind w:firstLine="560" w:firstLineChars="200"/>
        <w:rPr>
          <w:rFonts w:ascii="仿宋" w:hAnsi="仿宋" w:eastAsia="仿宋" w:cs="仿宋"/>
          <w:sz w:val="28"/>
          <w:szCs w:val="28"/>
          <w:u w:val="single"/>
        </w:rPr>
      </w:pPr>
      <w:r>
        <w:rPr>
          <w:rFonts w:hint="eastAsia" w:ascii="仿宋" w:hAnsi="仿宋" w:eastAsia="仿宋" w:cs="仿宋"/>
          <w:color w:val="auto"/>
          <w:sz w:val="28"/>
          <w:szCs w:val="28"/>
        </w:rPr>
        <w:t>1、时间</w:t>
      </w:r>
      <w:r>
        <w:rPr>
          <w:rFonts w:hint="eastAsia" w:ascii="仿宋" w:hAnsi="仿宋" w:eastAsia="仿宋" w:cs="仿宋"/>
          <w:color w:val="auto"/>
          <w:sz w:val="28"/>
          <w:szCs w:val="28"/>
          <w:u w:val="none"/>
        </w:rPr>
        <w:t>：</w:t>
      </w:r>
      <w:r>
        <w:rPr>
          <w:rFonts w:hint="eastAsia" w:ascii="仿宋" w:hAnsi="仿宋" w:eastAsia="仿宋" w:cs="仿宋"/>
          <w:bCs/>
          <w:color w:val="auto"/>
          <w:sz w:val="28"/>
          <w:szCs w:val="28"/>
          <w:u w:val="none"/>
          <w:lang w:val="en-US" w:eastAsia="zh-CN"/>
        </w:rPr>
        <w:t>2024</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 xml:space="preserve"> 08</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27</w:t>
      </w:r>
      <w:r>
        <w:rPr>
          <w:rFonts w:hint="eastAsia" w:ascii="仿宋" w:hAnsi="仿宋" w:eastAsia="仿宋" w:cs="仿宋"/>
          <w:bCs/>
          <w:color w:val="auto"/>
          <w:sz w:val="28"/>
          <w:szCs w:val="28"/>
        </w:rPr>
        <w:t>日</w:t>
      </w:r>
      <w:r>
        <w:rPr>
          <w:rFonts w:hint="eastAsia" w:ascii="仿宋" w:hAnsi="仿宋" w:eastAsia="仿宋" w:cs="仿宋"/>
          <w:bCs/>
          <w:color w:val="auto"/>
          <w:sz w:val="28"/>
          <w:szCs w:val="28"/>
          <w:u w:val="single"/>
          <w:lang w:val="en-US" w:eastAsia="zh-CN"/>
        </w:rPr>
        <w:t xml:space="preserve"> </w:t>
      </w:r>
      <w:r>
        <w:rPr>
          <w:rFonts w:hint="eastAsia" w:ascii="仿宋" w:hAnsi="仿宋" w:eastAsia="仿宋" w:cs="仿宋"/>
          <w:color w:val="auto"/>
          <w:sz w:val="28"/>
          <w:szCs w:val="28"/>
          <w:highlight w:val="none"/>
          <w:u w:val="single"/>
          <w:lang w:val="en-US" w:eastAsia="zh-CN"/>
        </w:rPr>
        <w:t>09</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rPr>
        <w:t>（北京</w:t>
      </w:r>
      <w:r>
        <w:rPr>
          <w:rFonts w:hint="eastAsia" w:ascii="仿宋" w:hAnsi="仿宋" w:eastAsia="仿宋" w:cs="仿宋"/>
          <w:sz w:val="28"/>
          <w:szCs w:val="28"/>
        </w:rPr>
        <w:t>时间）</w:t>
      </w:r>
    </w:p>
    <w:p w14:paraId="705C8E48">
      <w:pPr>
        <w:pageBreakBefore w:val="0"/>
        <w:widowControl/>
        <w:kinsoku/>
        <w:wordWrap/>
        <w:overflowPunct/>
        <w:topLinePunct w:val="0"/>
        <w:autoSpaceDE/>
        <w:autoSpaceDN/>
        <w:bidi w:val="0"/>
        <w:adjustRightInd/>
        <w:snapToGrid/>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val="en-US" w:eastAsia="zh-CN"/>
        </w:rPr>
        <w:t>安徽衡宇工程咨询有限公司二楼</w:t>
      </w:r>
      <w:r>
        <w:rPr>
          <w:rFonts w:hint="eastAsia" w:ascii="仿宋" w:hAnsi="仿宋" w:eastAsia="仿宋" w:cs="仿宋"/>
          <w:sz w:val="28"/>
          <w:szCs w:val="28"/>
          <w:lang w:eastAsia="zh-CN"/>
        </w:rPr>
        <w:t>开标厅（霍山县衡山镇中兴南路16号老建设局大院</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楼）</w:t>
      </w:r>
    </w:p>
    <w:p w14:paraId="2A9887AF">
      <w:pPr>
        <w:pStyle w:val="3"/>
        <w:pageBreakBefore w:val="0"/>
        <w:kinsoku/>
        <w:wordWrap/>
        <w:overflowPunct/>
        <w:topLinePunct w:val="0"/>
        <w:autoSpaceDE/>
        <w:autoSpaceDN/>
        <w:bidi w:val="0"/>
        <w:adjustRightInd/>
        <w:snapToGrid/>
        <w:spacing w:before="0" w:after="0" w:line="500" w:lineRule="exact"/>
        <w:ind w:firstLine="560" w:firstLineChars="200"/>
        <w:jc w:val="both"/>
        <w:textAlignment w:val="auto"/>
        <w:rPr>
          <w:rFonts w:ascii="黑体" w:hAnsi="黑体" w:cs="黑体"/>
          <w:b w:val="0"/>
          <w:bCs/>
          <w:sz w:val="28"/>
          <w:szCs w:val="28"/>
        </w:rPr>
      </w:pPr>
      <w:bookmarkStart w:id="29" w:name="_Toc28359094"/>
      <w:bookmarkStart w:id="30" w:name="_Toc25132"/>
      <w:bookmarkStart w:id="31" w:name="_Toc35393634"/>
      <w:bookmarkStart w:id="32" w:name="_Toc28359017"/>
      <w:bookmarkStart w:id="33" w:name="_Toc35393803"/>
      <w:r>
        <w:rPr>
          <w:rFonts w:hint="eastAsia" w:ascii="黑体" w:hAnsi="黑体" w:cs="黑体"/>
          <w:b w:val="0"/>
          <w:bCs/>
          <w:sz w:val="28"/>
          <w:szCs w:val="28"/>
        </w:rPr>
        <w:t>六、公告期限</w:t>
      </w:r>
      <w:bookmarkEnd w:id="29"/>
      <w:bookmarkEnd w:id="30"/>
      <w:bookmarkEnd w:id="31"/>
      <w:bookmarkEnd w:id="32"/>
      <w:bookmarkEnd w:id="33"/>
    </w:p>
    <w:p w14:paraId="24EA6D34">
      <w:pPr>
        <w:pageBreakBefore w:val="0"/>
        <w:kinsoku/>
        <w:wordWrap/>
        <w:overflowPunct/>
        <w:topLinePunct w:val="0"/>
        <w:autoSpaceDE/>
        <w:autoSpaceDN/>
        <w:bidi w:val="0"/>
        <w:adjustRightInd/>
        <w:snapToGrid/>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14:paraId="18B588B7">
      <w:pPr>
        <w:pageBreakBefore w:val="0"/>
        <w:kinsoku/>
        <w:wordWrap/>
        <w:overflowPunct/>
        <w:topLinePunct w:val="0"/>
        <w:autoSpaceDE/>
        <w:autoSpaceDN/>
        <w:bidi w:val="0"/>
        <w:adjustRightInd/>
        <w:snapToGrid/>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w:t>
      </w:r>
      <w:bookmarkStart w:id="34" w:name="_Toc35393804"/>
      <w:bookmarkStart w:id="35" w:name="_Toc35393635"/>
      <w:r>
        <w:rPr>
          <w:rFonts w:hint="eastAsia" w:ascii="黑体" w:hAnsi="黑体" w:eastAsia="黑体" w:cs="黑体"/>
          <w:sz w:val="28"/>
          <w:szCs w:val="28"/>
        </w:rPr>
        <w:t>其他事宜</w:t>
      </w:r>
      <w:bookmarkEnd w:id="34"/>
      <w:bookmarkEnd w:id="35"/>
      <w:bookmarkStart w:id="36" w:name="_Toc35393636"/>
      <w:bookmarkStart w:id="37" w:name="_Toc35393805"/>
      <w:bookmarkStart w:id="38" w:name="_Toc28359018"/>
      <w:bookmarkStart w:id="39" w:name="_Toc28359095"/>
    </w:p>
    <w:p w14:paraId="31C4B72A">
      <w:pPr>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1、供应商应当按照本项目采购文件规定的时间和地点参与</w:t>
      </w:r>
      <w:r>
        <w:rPr>
          <w:rFonts w:hint="eastAsia" w:ascii="仿宋" w:hAnsi="仿宋" w:eastAsia="仿宋" w:cs="仿宋"/>
          <w:sz w:val="28"/>
          <w:szCs w:val="28"/>
          <w:lang w:eastAsia="zh-CN"/>
        </w:rPr>
        <w:t>谈判</w:t>
      </w:r>
      <w:r>
        <w:rPr>
          <w:rFonts w:hint="eastAsia" w:ascii="仿宋" w:hAnsi="仿宋" w:eastAsia="仿宋" w:cs="仿宋"/>
          <w:sz w:val="28"/>
          <w:szCs w:val="28"/>
        </w:rPr>
        <w:t>，供应商仅确定一名人员</w:t>
      </w:r>
      <w:r>
        <w:rPr>
          <w:rFonts w:hint="eastAsia" w:ascii="仿宋" w:hAnsi="仿宋" w:eastAsia="仿宋" w:cs="仿宋"/>
          <w:sz w:val="28"/>
          <w:szCs w:val="28"/>
          <w:lang w:eastAsia="zh-CN"/>
        </w:rPr>
        <w:t>参加：</w:t>
      </w:r>
      <w:r>
        <w:rPr>
          <w:rFonts w:hint="eastAsia" w:ascii="仿宋" w:hAnsi="仿宋" w:eastAsia="仿宋" w:cs="仿宋"/>
          <w:sz w:val="28"/>
          <w:szCs w:val="28"/>
        </w:rPr>
        <w:t>法定代表人持本人二代居民身份证原件和法定代表人身份证明（或授权委托代理人持本人二代居民身份证原件和法人授权委托书原件）。凡不能出示上述有效证件或到场人员与证件载明的人员不一致或未出席</w:t>
      </w:r>
      <w:r>
        <w:rPr>
          <w:rFonts w:hint="eastAsia" w:ascii="仿宋" w:hAnsi="仿宋" w:eastAsia="仿宋" w:cs="仿宋"/>
          <w:sz w:val="28"/>
          <w:szCs w:val="28"/>
          <w:lang w:eastAsia="zh-CN"/>
        </w:rPr>
        <w:t>谈判</w:t>
      </w:r>
      <w:r>
        <w:rPr>
          <w:rFonts w:hint="eastAsia" w:ascii="仿宋" w:hAnsi="仿宋" w:eastAsia="仿宋" w:cs="仿宋"/>
          <w:sz w:val="28"/>
          <w:szCs w:val="28"/>
        </w:rPr>
        <w:t>会议者</w:t>
      </w:r>
      <w:r>
        <w:rPr>
          <w:rFonts w:hint="eastAsia" w:ascii="仿宋" w:hAnsi="仿宋" w:eastAsia="仿宋" w:cs="仿宋"/>
          <w:sz w:val="28"/>
          <w:szCs w:val="28"/>
          <w:lang w:eastAsia="zh-CN"/>
        </w:rPr>
        <w:t>或响应文件中也未提供</w:t>
      </w:r>
      <w:r>
        <w:rPr>
          <w:rFonts w:hint="eastAsia" w:ascii="仿宋" w:hAnsi="仿宋" w:eastAsia="仿宋" w:cs="仿宋"/>
          <w:kern w:val="2"/>
          <w:sz w:val="28"/>
          <w:szCs w:val="28"/>
          <w:lang w:val="en-US" w:eastAsia="zh-CN" w:bidi="ar-SA"/>
        </w:rPr>
        <w:t>法定代表人身份证明</w:t>
      </w:r>
      <w:r>
        <w:rPr>
          <w:rFonts w:hint="eastAsia" w:ascii="仿宋" w:hAnsi="仿宋" w:eastAsia="仿宋" w:cs="仿宋"/>
          <w:sz w:val="28"/>
          <w:szCs w:val="28"/>
        </w:rPr>
        <w:t>（或法人授权委托书原件）</w:t>
      </w:r>
      <w:r>
        <w:rPr>
          <w:rFonts w:hint="eastAsia" w:ascii="仿宋" w:hAnsi="仿宋" w:eastAsia="仿宋" w:cs="仿宋"/>
          <w:kern w:val="2"/>
          <w:sz w:val="28"/>
          <w:szCs w:val="28"/>
          <w:lang w:val="en-US" w:eastAsia="zh-CN" w:bidi="ar-SA"/>
        </w:rPr>
        <w:t>，</w:t>
      </w:r>
      <w:r>
        <w:rPr>
          <w:rFonts w:hint="eastAsia" w:ascii="仿宋" w:hAnsi="仿宋" w:eastAsia="仿宋" w:cs="仿宋"/>
          <w:sz w:val="28"/>
          <w:szCs w:val="28"/>
        </w:rPr>
        <w:t>响应文件不予接受，</w:t>
      </w:r>
      <w:r>
        <w:rPr>
          <w:rFonts w:hint="eastAsia" w:ascii="仿宋" w:hAnsi="仿宋" w:eastAsia="仿宋" w:cs="仿宋"/>
          <w:b/>
          <w:bCs/>
          <w:sz w:val="28"/>
          <w:szCs w:val="28"/>
          <w:lang w:eastAsia="zh-CN"/>
        </w:rPr>
        <w:t>谈判</w:t>
      </w:r>
      <w:r>
        <w:rPr>
          <w:rFonts w:hint="eastAsia" w:ascii="仿宋" w:hAnsi="仿宋" w:eastAsia="仿宋" w:cs="仿宋"/>
          <w:b/>
          <w:bCs/>
          <w:sz w:val="28"/>
          <w:szCs w:val="28"/>
        </w:rPr>
        <w:t>资格无效</w:t>
      </w:r>
      <w:r>
        <w:rPr>
          <w:rFonts w:hint="eastAsia" w:ascii="仿宋" w:hAnsi="仿宋" w:eastAsia="仿宋" w:cs="仿宋"/>
          <w:sz w:val="28"/>
          <w:szCs w:val="28"/>
        </w:rPr>
        <w:t>。</w:t>
      </w:r>
    </w:p>
    <w:p w14:paraId="7C8206A2">
      <w:pPr>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2、答疑：供应商如果对本项目内容有相关疑问，可以以邮件形式提出，对采购文件进行的澄清、更正或更改，将在</w:t>
      </w:r>
      <w:r>
        <w:rPr>
          <w:rFonts w:hint="eastAsia" w:ascii="仿宋" w:hAnsi="仿宋" w:eastAsia="仿宋" w:cs="仿宋"/>
          <w:sz w:val="28"/>
          <w:szCs w:val="28"/>
          <w:lang w:val="en-US" w:eastAsia="zh-CN"/>
        </w:rPr>
        <w:t>安徽衡宇工程咨询有限公司网（http://www.ahhygczx.com）</w:t>
      </w:r>
      <w:r>
        <w:rPr>
          <w:rFonts w:hint="eastAsia" w:ascii="仿宋" w:hAnsi="仿宋" w:eastAsia="仿宋" w:cs="仿宋"/>
          <w:sz w:val="28"/>
          <w:szCs w:val="28"/>
        </w:rPr>
        <w:t>网站上及时发布，该公告内容为采购文件的组成部分，对供应商具有同样约束力效力。供应商应主动上网查询，供应商须自行承担因未及时关注相关信息而引发的相关责任。</w:t>
      </w:r>
    </w:p>
    <w:p w14:paraId="4A5B6101">
      <w:pPr>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3、本项目相关公告在</w:t>
      </w:r>
      <w:r>
        <w:rPr>
          <w:rFonts w:hint="eastAsia" w:ascii="仿宋" w:hAnsi="仿宋" w:eastAsia="仿宋" w:cs="仿宋"/>
          <w:sz w:val="28"/>
          <w:szCs w:val="28"/>
          <w:lang w:val="en-US" w:eastAsia="zh-CN"/>
        </w:rPr>
        <w:t>安徽衡宇工程咨询有限公司网（http://www.ahhygczx.com）</w:t>
      </w:r>
      <w:r>
        <w:rPr>
          <w:rFonts w:hint="eastAsia" w:ascii="仿宋" w:hAnsi="仿宋" w:eastAsia="仿宋" w:cs="仿宋"/>
          <w:sz w:val="28"/>
          <w:szCs w:val="28"/>
        </w:rPr>
        <w:t>网站发布，请各位供应商注意查看有关竞争性</w:t>
      </w:r>
      <w:r>
        <w:rPr>
          <w:rFonts w:hint="eastAsia" w:ascii="仿宋" w:hAnsi="仿宋" w:eastAsia="仿宋" w:cs="仿宋"/>
          <w:sz w:val="28"/>
          <w:szCs w:val="28"/>
          <w:lang w:eastAsia="zh-CN"/>
        </w:rPr>
        <w:t>谈判</w:t>
      </w:r>
      <w:r>
        <w:rPr>
          <w:rFonts w:hint="eastAsia" w:ascii="仿宋" w:hAnsi="仿宋" w:eastAsia="仿宋" w:cs="仿宋"/>
          <w:sz w:val="28"/>
          <w:szCs w:val="28"/>
        </w:rPr>
        <w:t>公告、答疑澄清等相关文件资料，如不及时查看造成后果由供应商自负。</w:t>
      </w:r>
    </w:p>
    <w:p w14:paraId="5CA3D0B5">
      <w:pPr>
        <w:pageBreakBefore w:val="0"/>
        <w:widowControl/>
        <w:shd w:val="clear" w:color="auto" w:fill="FFFFFF"/>
        <w:kinsoku/>
        <w:wordWrap/>
        <w:overflowPunct/>
        <w:topLinePunct w:val="0"/>
        <w:autoSpaceDE/>
        <w:autoSpaceDN/>
        <w:bidi w:val="0"/>
        <w:adjustRightInd/>
        <w:snapToGrid/>
        <w:spacing w:line="500" w:lineRule="exact"/>
        <w:ind w:firstLine="560" w:firstLineChars="200"/>
        <w:jc w:val="left"/>
        <w:rPr>
          <w:rFonts w:ascii="仿宋" w:hAnsi="仿宋" w:eastAsia="仿宋" w:cs="仿宋"/>
          <w:bCs/>
          <w:kern w:val="0"/>
          <w:sz w:val="28"/>
          <w:szCs w:val="28"/>
        </w:rPr>
      </w:pP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响应保证金：本项目无需提供。</w:t>
      </w:r>
    </w:p>
    <w:p w14:paraId="721801D3">
      <w:pPr>
        <w:pStyle w:val="3"/>
        <w:pageBreakBefore w:val="0"/>
        <w:kinsoku/>
        <w:wordWrap/>
        <w:overflowPunct/>
        <w:topLinePunct w:val="0"/>
        <w:autoSpaceDE/>
        <w:autoSpaceDN/>
        <w:bidi w:val="0"/>
        <w:adjustRightInd/>
        <w:snapToGrid/>
        <w:spacing w:before="0" w:after="0" w:line="500" w:lineRule="exact"/>
        <w:ind w:firstLine="560" w:firstLineChars="200"/>
        <w:jc w:val="both"/>
        <w:textAlignment w:val="auto"/>
        <w:rPr>
          <w:rFonts w:ascii="黑体" w:hAnsi="黑体" w:cs="黑体"/>
          <w:b w:val="0"/>
          <w:bCs/>
          <w:sz w:val="28"/>
          <w:szCs w:val="28"/>
        </w:rPr>
      </w:pPr>
      <w:bookmarkStart w:id="40" w:name="_Toc21256"/>
      <w:r>
        <w:rPr>
          <w:rFonts w:hint="eastAsia" w:ascii="黑体" w:hAnsi="黑体" w:cs="黑体"/>
          <w:b w:val="0"/>
          <w:bCs/>
          <w:sz w:val="28"/>
          <w:szCs w:val="28"/>
        </w:rPr>
        <w:t>八、凡对本次采购提出询问，请按以下方式联系。</w:t>
      </w:r>
      <w:bookmarkEnd w:id="36"/>
      <w:bookmarkEnd w:id="37"/>
      <w:bookmarkEnd w:id="38"/>
      <w:bookmarkEnd w:id="39"/>
      <w:bookmarkEnd w:id="40"/>
    </w:p>
    <w:p w14:paraId="6D6626F4">
      <w:pPr>
        <w:pStyle w:val="3"/>
        <w:pageBreakBefore w:val="0"/>
        <w:kinsoku/>
        <w:wordWrap/>
        <w:overflowPunct/>
        <w:topLinePunct w:val="0"/>
        <w:autoSpaceDE/>
        <w:autoSpaceDN/>
        <w:bidi w:val="0"/>
        <w:adjustRightInd/>
        <w:snapToGrid/>
        <w:spacing w:before="0" w:after="0" w:line="500" w:lineRule="exact"/>
        <w:ind w:firstLine="560" w:firstLineChars="200"/>
        <w:jc w:val="both"/>
        <w:textAlignment w:val="auto"/>
        <w:rPr>
          <w:rFonts w:ascii="仿宋" w:hAnsi="仿宋" w:eastAsia="仿宋" w:cs="仿宋"/>
          <w:b w:val="0"/>
          <w:bCs/>
          <w:sz w:val="28"/>
          <w:szCs w:val="28"/>
        </w:rPr>
      </w:pPr>
      <w:bookmarkStart w:id="41" w:name="_Toc28359096"/>
      <w:bookmarkStart w:id="42" w:name="_Toc28359019"/>
      <w:bookmarkStart w:id="43" w:name="_Toc12167"/>
      <w:bookmarkStart w:id="44" w:name="_Toc35393806"/>
      <w:bookmarkStart w:id="45" w:name="_Toc35393637"/>
      <w:r>
        <w:rPr>
          <w:rFonts w:hint="eastAsia" w:ascii="仿宋" w:hAnsi="仿宋" w:eastAsia="仿宋" w:cs="仿宋"/>
          <w:b w:val="0"/>
          <w:bCs/>
          <w:sz w:val="28"/>
          <w:szCs w:val="28"/>
        </w:rPr>
        <w:t>1、采购人信息</w:t>
      </w:r>
      <w:bookmarkEnd w:id="41"/>
      <w:bookmarkEnd w:id="42"/>
      <w:bookmarkEnd w:id="43"/>
      <w:bookmarkEnd w:id="44"/>
      <w:bookmarkEnd w:id="45"/>
    </w:p>
    <w:p w14:paraId="7C08BBD0">
      <w:pPr>
        <w:pageBreakBefore w:val="0"/>
        <w:kinsoku/>
        <w:wordWrap/>
        <w:overflowPunct/>
        <w:topLinePunct w:val="0"/>
        <w:autoSpaceDE/>
        <w:autoSpaceDN/>
        <w:bidi w:val="0"/>
        <w:adjustRightInd/>
        <w:snapToGrid/>
        <w:spacing w:line="50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名   称：</w:t>
      </w:r>
      <w:r>
        <w:rPr>
          <w:rFonts w:hint="eastAsia" w:ascii="仿宋" w:hAnsi="仿宋" w:eastAsia="仿宋" w:cs="仿宋"/>
          <w:bCs/>
          <w:sz w:val="28"/>
          <w:szCs w:val="28"/>
          <w:lang w:eastAsia="zh-CN"/>
        </w:rPr>
        <w:t>霍山县农业农村局</w:t>
      </w:r>
    </w:p>
    <w:p w14:paraId="09919602">
      <w:pPr>
        <w:pageBreakBefore w:val="0"/>
        <w:kinsoku/>
        <w:wordWrap/>
        <w:overflowPunct/>
        <w:topLinePunct w:val="0"/>
        <w:autoSpaceDE/>
        <w:autoSpaceDN/>
        <w:bidi w:val="0"/>
        <w:adjustRightInd/>
        <w:snapToGrid/>
        <w:spacing w:line="500" w:lineRule="exact"/>
        <w:ind w:firstLine="560" w:firstLineChars="200"/>
        <w:rPr>
          <w:rFonts w:ascii="仿宋" w:hAnsi="仿宋" w:eastAsia="仿宋" w:cs="仿宋"/>
          <w:bCs/>
          <w:color w:val="auto"/>
          <w:sz w:val="28"/>
          <w:szCs w:val="28"/>
        </w:rPr>
      </w:pPr>
      <w:r>
        <w:rPr>
          <w:rFonts w:hint="eastAsia" w:ascii="仿宋" w:hAnsi="仿宋" w:eastAsia="仿宋" w:cs="仿宋"/>
          <w:bCs/>
          <w:sz w:val="28"/>
          <w:szCs w:val="28"/>
        </w:rPr>
        <w:t xml:space="preserve">地 </w:t>
      </w:r>
      <w:r>
        <w:rPr>
          <w:rFonts w:hint="eastAsia" w:ascii="仿宋" w:hAnsi="仿宋" w:eastAsia="仿宋" w:cs="仿宋"/>
          <w:bCs/>
          <w:color w:val="auto"/>
          <w:sz w:val="28"/>
          <w:szCs w:val="28"/>
        </w:rPr>
        <w:t xml:space="preserve">  址：</w:t>
      </w:r>
      <w:r>
        <w:rPr>
          <w:rFonts w:hint="eastAsia" w:ascii="仿宋" w:hAnsi="仿宋" w:eastAsia="仿宋" w:cs="仿宋"/>
          <w:bCs/>
          <w:color w:val="auto"/>
          <w:sz w:val="28"/>
          <w:szCs w:val="28"/>
          <w:lang w:eastAsia="zh-CN"/>
        </w:rPr>
        <w:t>霍山县住建大厦</w:t>
      </w:r>
      <w:r>
        <w:rPr>
          <w:rFonts w:hint="eastAsia" w:ascii="仿宋" w:hAnsi="仿宋" w:eastAsia="仿宋" w:cs="仿宋"/>
          <w:bCs/>
          <w:color w:val="auto"/>
          <w:sz w:val="28"/>
          <w:szCs w:val="28"/>
          <w:lang w:val="en-US" w:eastAsia="zh-CN"/>
        </w:rPr>
        <w:t>14</w:t>
      </w:r>
      <w:r>
        <w:rPr>
          <w:rFonts w:hint="eastAsia" w:ascii="仿宋" w:hAnsi="仿宋" w:eastAsia="仿宋" w:cs="仿宋"/>
          <w:bCs/>
          <w:color w:val="auto"/>
          <w:sz w:val="28"/>
          <w:szCs w:val="28"/>
          <w:lang w:eastAsia="zh-CN"/>
        </w:rPr>
        <w:t>楼</w:t>
      </w:r>
    </w:p>
    <w:p w14:paraId="639A16F2">
      <w:pPr>
        <w:pageBreakBefore w:val="0"/>
        <w:kinsoku/>
        <w:wordWrap/>
        <w:overflowPunct/>
        <w:topLinePunct w:val="0"/>
        <w:autoSpaceDE/>
        <w:autoSpaceDN/>
        <w:bidi w:val="0"/>
        <w:adjustRightInd/>
        <w:snapToGrid/>
        <w:spacing w:line="500" w:lineRule="exact"/>
        <w:ind w:firstLine="560" w:firstLineChars="200"/>
        <w:rPr>
          <w:rFonts w:hint="default" w:ascii="仿宋" w:hAnsi="仿宋" w:eastAsia="仿宋" w:cs="仿宋"/>
          <w:bCs/>
          <w:color w:val="auto"/>
          <w:sz w:val="28"/>
          <w:szCs w:val="28"/>
          <w:lang w:val="en-US"/>
        </w:rPr>
      </w:pPr>
      <w:r>
        <w:rPr>
          <w:rFonts w:hint="eastAsia" w:ascii="仿宋" w:hAnsi="仿宋" w:eastAsia="仿宋" w:cs="仿宋"/>
          <w:bCs/>
          <w:color w:val="auto"/>
          <w:sz w:val="28"/>
          <w:szCs w:val="28"/>
        </w:rPr>
        <w:t>联系方式：</w:t>
      </w:r>
      <w:bookmarkStart w:id="46" w:name="_Toc35393807"/>
      <w:bookmarkStart w:id="47" w:name="_Toc28359097"/>
      <w:bookmarkStart w:id="48" w:name="_Toc35393638"/>
      <w:bookmarkStart w:id="49" w:name="_Toc28359020"/>
      <w:r>
        <w:rPr>
          <w:rFonts w:hint="eastAsia" w:ascii="仿宋" w:hAnsi="仿宋" w:eastAsia="仿宋" w:cs="仿宋"/>
          <w:bCs/>
          <w:color w:val="auto"/>
          <w:sz w:val="28"/>
          <w:szCs w:val="28"/>
          <w:lang w:val="en-US" w:eastAsia="zh-CN"/>
        </w:rPr>
        <w:t>13966275000</w:t>
      </w:r>
    </w:p>
    <w:p w14:paraId="393A12CA">
      <w:pPr>
        <w:pageBreakBefore w:val="0"/>
        <w:kinsoku/>
        <w:wordWrap/>
        <w:overflowPunct/>
        <w:topLinePunct w:val="0"/>
        <w:autoSpaceDE/>
        <w:autoSpaceDN/>
        <w:bidi w:val="0"/>
        <w:adjustRightInd/>
        <w:snapToGrid/>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2、采购代理机构信息</w:t>
      </w:r>
      <w:bookmarkEnd w:id="46"/>
      <w:bookmarkEnd w:id="47"/>
      <w:bookmarkEnd w:id="48"/>
      <w:bookmarkEnd w:id="49"/>
      <w:bookmarkStart w:id="50" w:name="_Toc35393639"/>
      <w:bookmarkStart w:id="51" w:name="_Toc28359098"/>
      <w:bookmarkStart w:id="52" w:name="_Toc35393808"/>
      <w:bookmarkStart w:id="53" w:name="_Toc28359021"/>
    </w:p>
    <w:p w14:paraId="73B41291">
      <w:pPr>
        <w:pageBreakBefore w:val="0"/>
        <w:kinsoku/>
        <w:wordWrap/>
        <w:overflowPunct/>
        <w:topLinePunct w:val="0"/>
        <w:autoSpaceDE/>
        <w:autoSpaceDN/>
        <w:bidi w:val="0"/>
        <w:adjustRightInd/>
        <w:snapToGrid/>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 xml:space="preserve">名   称：安徽衡宇工程咨询有限公司 </w:t>
      </w:r>
    </w:p>
    <w:p w14:paraId="39F47C06">
      <w:pPr>
        <w:pageBreakBefore w:val="0"/>
        <w:kinsoku/>
        <w:wordWrap/>
        <w:overflowPunct/>
        <w:topLinePunct w:val="0"/>
        <w:autoSpaceDE/>
        <w:autoSpaceDN/>
        <w:bidi w:val="0"/>
        <w:adjustRightInd/>
        <w:snapToGrid/>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地　 址：霍山县中兴南路16号</w:t>
      </w:r>
    </w:p>
    <w:p w14:paraId="75BD1F60">
      <w:pPr>
        <w:pageBreakBefore w:val="0"/>
        <w:kinsoku/>
        <w:wordWrap/>
        <w:overflowPunct/>
        <w:topLinePunct w:val="0"/>
        <w:autoSpaceDE/>
        <w:autoSpaceDN/>
        <w:bidi w:val="0"/>
        <w:adjustRightInd/>
        <w:snapToGrid/>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联系方式：0564-5029965</w:t>
      </w:r>
    </w:p>
    <w:p w14:paraId="6B544000">
      <w:pPr>
        <w:pageBreakBefore w:val="0"/>
        <w:kinsoku/>
        <w:wordWrap/>
        <w:overflowPunct/>
        <w:topLinePunct w:val="0"/>
        <w:autoSpaceDE/>
        <w:autoSpaceDN/>
        <w:bidi w:val="0"/>
        <w:adjustRightInd/>
        <w:snapToGrid/>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3、项目联系方式</w:t>
      </w:r>
      <w:bookmarkEnd w:id="50"/>
      <w:bookmarkEnd w:id="51"/>
      <w:bookmarkEnd w:id="52"/>
      <w:bookmarkEnd w:id="53"/>
    </w:p>
    <w:p w14:paraId="60B514FA">
      <w:pPr>
        <w:pageBreakBefore w:val="0"/>
        <w:widowControl/>
        <w:kinsoku/>
        <w:wordWrap/>
        <w:overflowPunct/>
        <w:topLinePunct w:val="0"/>
        <w:autoSpaceDE/>
        <w:autoSpaceDN/>
        <w:bidi w:val="0"/>
        <w:adjustRightInd/>
        <w:snapToGrid/>
        <w:spacing w:line="50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eastAsia="zh-CN"/>
        </w:rPr>
        <w:t>邵工</w:t>
      </w:r>
    </w:p>
    <w:p w14:paraId="100B491E">
      <w:pPr>
        <w:pageBreakBefore w:val="0"/>
        <w:widowControl/>
        <w:kinsoku/>
        <w:wordWrap/>
        <w:overflowPunct/>
        <w:topLinePunct w:val="0"/>
        <w:autoSpaceDE/>
        <w:autoSpaceDN/>
        <w:bidi w:val="0"/>
        <w:adjustRightInd/>
        <w:snapToGrid/>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0564-5029965、18156429779</w:t>
      </w:r>
    </w:p>
    <w:p w14:paraId="17D7834B">
      <w:pPr>
        <w:pageBreakBefore w:val="0"/>
        <w:kinsoku/>
        <w:wordWrap/>
        <w:overflowPunct/>
        <w:topLinePunct w:val="0"/>
        <w:autoSpaceDE/>
        <w:autoSpaceDN/>
        <w:bidi w:val="0"/>
        <w:adjustRightInd/>
        <w:snapToGrid/>
        <w:spacing w:line="500" w:lineRule="exact"/>
        <w:ind w:firstLine="560" w:firstLineChars="200"/>
        <w:jc w:val="right"/>
        <w:rPr>
          <w:rFonts w:hint="eastAsia" w:ascii="仿宋" w:hAnsi="仿宋" w:eastAsia="仿宋" w:cs="仿宋"/>
          <w:bCs/>
          <w:color w:val="FF0000"/>
          <w:sz w:val="28"/>
          <w:szCs w:val="28"/>
          <w:lang w:val="en-US" w:eastAsia="zh-CN"/>
        </w:rPr>
      </w:pPr>
    </w:p>
    <w:p w14:paraId="6A64B811">
      <w:pPr>
        <w:pageBreakBefore w:val="0"/>
        <w:kinsoku/>
        <w:wordWrap/>
        <w:overflowPunct/>
        <w:topLinePunct w:val="0"/>
        <w:autoSpaceDE/>
        <w:autoSpaceDN/>
        <w:bidi w:val="0"/>
        <w:adjustRightInd/>
        <w:snapToGrid/>
        <w:spacing w:line="500" w:lineRule="exact"/>
        <w:ind w:firstLine="560" w:firstLineChars="200"/>
        <w:jc w:val="right"/>
        <w:rPr>
          <w:rFonts w:ascii="仿宋" w:hAnsi="仿宋" w:eastAsia="仿宋" w:cs="仿宋"/>
          <w:bCs/>
          <w:color w:val="auto"/>
          <w:sz w:val="28"/>
          <w:szCs w:val="28"/>
        </w:rPr>
      </w:pPr>
      <w:r>
        <w:rPr>
          <w:rFonts w:hint="eastAsia" w:ascii="仿宋" w:hAnsi="仿宋" w:eastAsia="仿宋" w:cs="仿宋"/>
          <w:bCs/>
          <w:color w:val="auto"/>
          <w:sz w:val="28"/>
          <w:szCs w:val="28"/>
          <w:lang w:val="en-US" w:eastAsia="zh-CN"/>
        </w:rPr>
        <w:t>2024</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08</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22</w:t>
      </w:r>
      <w:r>
        <w:rPr>
          <w:rFonts w:hint="eastAsia" w:ascii="仿宋" w:hAnsi="仿宋" w:eastAsia="仿宋" w:cs="仿宋"/>
          <w:bCs/>
          <w:color w:val="auto"/>
          <w:sz w:val="28"/>
          <w:szCs w:val="28"/>
        </w:rPr>
        <w:t>日</w:t>
      </w:r>
    </w:p>
    <w:p w14:paraId="070BF35B">
      <w:pPr>
        <w:rPr>
          <w:rFonts w:ascii="宋体" w:hAnsi="宋体" w:cs="宋体"/>
          <w:sz w:val="28"/>
          <w:szCs w:val="28"/>
        </w:rPr>
      </w:pPr>
      <w:r>
        <w:rPr>
          <w:rFonts w:hint="eastAsia" w:ascii="宋体" w:hAnsi="宋体" w:cs="宋体"/>
          <w:sz w:val="28"/>
          <w:szCs w:val="28"/>
        </w:rPr>
        <w:br w:type="page"/>
      </w:r>
    </w:p>
    <w:p w14:paraId="2A536CA9">
      <w:pPr>
        <w:pStyle w:val="3"/>
        <w:spacing w:before="120" w:beforeLines="50" w:after="120" w:afterLines="50" w:line="560" w:lineRule="exact"/>
        <w:jc w:val="center"/>
        <w:rPr>
          <w:rFonts w:ascii="宋体" w:hAnsi="宋体" w:eastAsia="宋体" w:cs="宋体"/>
          <w:sz w:val="28"/>
          <w:szCs w:val="28"/>
        </w:rPr>
      </w:pPr>
      <w:bookmarkStart w:id="54" w:name="_Toc18386"/>
      <w:r>
        <w:rPr>
          <w:rFonts w:hint="eastAsia" w:ascii="宋体" w:hAnsi="宋体" w:eastAsia="宋体" w:cs="宋体"/>
          <w:sz w:val="28"/>
          <w:szCs w:val="28"/>
        </w:rPr>
        <w:t>一、供应商须知</w:t>
      </w:r>
      <w:bookmarkEnd w:id="2"/>
      <w:bookmarkEnd w:id="3"/>
      <w:bookmarkEnd w:id="54"/>
    </w:p>
    <w:p w14:paraId="18F1E17C">
      <w:pPr>
        <w:pStyle w:val="3"/>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3"/>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58F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7250ACB9">
            <w:pPr>
              <w:spacing w:line="440" w:lineRule="exact"/>
              <w:jc w:val="center"/>
              <w:rPr>
                <w:rFonts w:ascii="宋体" w:hAnsi="宋体"/>
                <w:b/>
                <w:sz w:val="24"/>
                <w:szCs w:val="24"/>
              </w:rPr>
            </w:pPr>
            <w:bookmarkStart w:id="56" w:name="_Toc438107743"/>
            <w:bookmarkStart w:id="57" w:name="_Toc216158627"/>
            <w:bookmarkStart w:id="58" w:name="_Toc363199267"/>
            <w:r>
              <w:rPr>
                <w:rFonts w:hint="eastAsia" w:ascii="宋体" w:hAnsi="宋体"/>
                <w:b/>
                <w:sz w:val="24"/>
                <w:szCs w:val="24"/>
              </w:rPr>
              <w:t>序号</w:t>
            </w:r>
          </w:p>
        </w:tc>
        <w:tc>
          <w:tcPr>
            <w:tcW w:w="1502" w:type="dxa"/>
            <w:vAlign w:val="center"/>
          </w:tcPr>
          <w:p w14:paraId="7D3729CF">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14:paraId="01156F1C">
            <w:pPr>
              <w:pStyle w:val="88"/>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14:paraId="5D32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51BCC8BC">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14:paraId="2BEB5E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szCs w:val="24"/>
              </w:rPr>
            </w:pPr>
            <w:r>
              <w:rPr>
                <w:rFonts w:hint="eastAsia" w:ascii="宋体" w:hAnsi="宋体"/>
                <w:bCs/>
                <w:sz w:val="24"/>
                <w:szCs w:val="24"/>
              </w:rPr>
              <w:t>采购人</w:t>
            </w:r>
          </w:p>
        </w:tc>
        <w:tc>
          <w:tcPr>
            <w:tcW w:w="7308" w:type="dxa"/>
            <w:vAlign w:val="center"/>
          </w:tcPr>
          <w:p w14:paraId="7E03F1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宋体"/>
                <w:sz w:val="24"/>
                <w:szCs w:val="24"/>
                <w:lang w:eastAsia="zh-CN"/>
              </w:rPr>
            </w:pPr>
            <w:r>
              <w:rPr>
                <w:rFonts w:hint="eastAsia" w:ascii="宋体" w:hAnsi="宋体" w:cs="宋体"/>
                <w:sz w:val="24"/>
                <w:szCs w:val="24"/>
                <w:lang w:eastAsia="zh-CN"/>
              </w:rPr>
              <w:t>霍山县农业农村局</w:t>
            </w:r>
          </w:p>
        </w:tc>
      </w:tr>
      <w:tr w14:paraId="78D2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55CFE570">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14:paraId="67168A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Cs/>
                <w:sz w:val="24"/>
                <w:szCs w:val="24"/>
              </w:rPr>
            </w:pPr>
            <w:r>
              <w:rPr>
                <w:rFonts w:hint="eastAsia" w:ascii="宋体" w:hAnsi="宋体"/>
                <w:sz w:val="24"/>
                <w:szCs w:val="24"/>
              </w:rPr>
              <w:t>采购代理机构</w:t>
            </w:r>
          </w:p>
        </w:tc>
        <w:tc>
          <w:tcPr>
            <w:tcW w:w="7308" w:type="dxa"/>
            <w:vAlign w:val="center"/>
          </w:tcPr>
          <w:p w14:paraId="49E95E0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4"/>
                <w:szCs w:val="24"/>
              </w:rPr>
            </w:pPr>
            <w:r>
              <w:rPr>
                <w:rFonts w:hint="eastAsia" w:ascii="宋体" w:hAnsi="宋体"/>
                <w:sz w:val="24"/>
                <w:szCs w:val="24"/>
              </w:rPr>
              <w:t>名称：</w:t>
            </w:r>
            <w:r>
              <w:rPr>
                <w:rFonts w:hint="eastAsia" w:ascii="宋体" w:hAnsi="宋体" w:eastAsia="宋体" w:cs="宋体"/>
                <w:sz w:val="24"/>
                <w:szCs w:val="24"/>
              </w:rPr>
              <w:t>安徽衡宇工程咨询有限公司</w:t>
            </w:r>
            <w:r>
              <w:rPr>
                <w:rFonts w:ascii="宋体" w:hAnsi="宋体"/>
                <w:sz w:val="24"/>
                <w:szCs w:val="24"/>
              </w:rPr>
              <w:t xml:space="preserve"> </w:t>
            </w:r>
          </w:p>
          <w:p w14:paraId="5814B167">
            <w:pPr>
              <w:keepNext w:val="0"/>
              <w:keepLines w:val="0"/>
              <w:pageBreakBefore w:val="0"/>
              <w:widowControl w:val="0"/>
              <w:kinsoku/>
              <w:wordWrap/>
              <w:overflowPunct/>
              <w:topLinePunct w:val="0"/>
              <w:autoSpaceDE/>
              <w:autoSpaceDN/>
              <w:bidi w:val="0"/>
              <w:adjustRightInd/>
              <w:snapToGrid/>
              <w:spacing w:line="360" w:lineRule="exact"/>
              <w:jc w:val="left"/>
              <w:textAlignment w:val="auto"/>
              <w:rPr>
                <w:b/>
                <w:bCs/>
                <w:sz w:val="24"/>
                <w:szCs w:val="24"/>
              </w:rPr>
            </w:pPr>
            <w:r>
              <w:rPr>
                <w:rFonts w:hint="eastAsia"/>
                <w:sz w:val="24"/>
                <w:szCs w:val="24"/>
              </w:rPr>
              <w:t>地址：</w:t>
            </w:r>
            <w:r>
              <w:rPr>
                <w:rFonts w:hint="eastAsia" w:ascii="宋体" w:hAnsi="宋体" w:eastAsia="宋体" w:cs="宋体"/>
                <w:sz w:val="24"/>
                <w:szCs w:val="24"/>
              </w:rPr>
              <w:t>霍山县中兴南路16号</w:t>
            </w:r>
          </w:p>
        </w:tc>
      </w:tr>
      <w:tr w14:paraId="099B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C9CDEDE">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14:paraId="7199C6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szCs w:val="24"/>
              </w:rPr>
            </w:pPr>
            <w:r>
              <w:rPr>
                <w:rFonts w:hint="eastAsia" w:ascii="宋体" w:hAnsi="宋体"/>
                <w:sz w:val="24"/>
                <w:szCs w:val="24"/>
              </w:rPr>
              <w:t>谈判有效期</w:t>
            </w:r>
          </w:p>
        </w:tc>
        <w:tc>
          <w:tcPr>
            <w:tcW w:w="7308" w:type="dxa"/>
            <w:vAlign w:val="center"/>
          </w:tcPr>
          <w:p w14:paraId="40BF34E4">
            <w:pPr>
              <w:pStyle w:val="8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b w:val="0"/>
                <w:bCs w:val="0"/>
                <w:sz w:val="24"/>
                <w:szCs w:val="24"/>
              </w:rPr>
            </w:pPr>
            <w:r>
              <w:rPr>
                <w:rFonts w:hint="eastAsia"/>
                <w:b w:val="0"/>
                <w:bCs w:val="0"/>
                <w:sz w:val="24"/>
                <w:szCs w:val="24"/>
              </w:rPr>
              <w:t>响应文件提交截止日后30天</w:t>
            </w:r>
          </w:p>
        </w:tc>
      </w:tr>
      <w:tr w14:paraId="4F76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E504A9F">
            <w:pPr>
              <w:pStyle w:val="86"/>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14:paraId="74CD5D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szCs w:val="24"/>
              </w:rPr>
            </w:pPr>
            <w:r>
              <w:rPr>
                <w:rFonts w:hint="eastAsia" w:ascii="宋体" w:hAnsi="宋体"/>
                <w:sz w:val="24"/>
                <w:szCs w:val="24"/>
              </w:rPr>
              <w:t>项目类型</w:t>
            </w:r>
          </w:p>
        </w:tc>
        <w:tc>
          <w:tcPr>
            <w:tcW w:w="7308" w:type="dxa"/>
            <w:vAlign w:val="center"/>
          </w:tcPr>
          <w:p w14:paraId="7267C8AA">
            <w:pPr>
              <w:pStyle w:val="8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eastAsia="宋体"/>
                <w:b w:val="0"/>
                <w:bCs w:val="0"/>
                <w:sz w:val="24"/>
                <w:szCs w:val="24"/>
                <w:lang w:eastAsia="zh-CN"/>
              </w:rPr>
            </w:pPr>
            <w:r>
              <w:rPr>
                <w:rFonts w:hint="eastAsia"/>
                <w:b w:val="0"/>
                <w:bCs w:val="0"/>
                <w:sz w:val="24"/>
                <w:szCs w:val="24"/>
                <w:lang w:eastAsia="zh-CN"/>
              </w:rPr>
              <w:t>服务类</w:t>
            </w:r>
          </w:p>
        </w:tc>
      </w:tr>
      <w:tr w14:paraId="71DE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4C08AA1E">
            <w:pPr>
              <w:pStyle w:val="86"/>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14:paraId="7DF617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 w:val="24"/>
                <w:szCs w:val="24"/>
              </w:rPr>
            </w:pPr>
            <w:r>
              <w:rPr>
                <w:rFonts w:hint="eastAsia" w:ascii="宋体" w:hAnsi="宋体"/>
                <w:color w:val="auto"/>
                <w:sz w:val="24"/>
                <w:szCs w:val="24"/>
              </w:rPr>
              <w:t>项目名称</w:t>
            </w:r>
          </w:p>
        </w:tc>
        <w:tc>
          <w:tcPr>
            <w:tcW w:w="7308" w:type="dxa"/>
            <w:vAlign w:val="center"/>
          </w:tcPr>
          <w:p w14:paraId="407F89DC">
            <w:pPr>
              <w:pStyle w:val="8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eastAsia" w:eastAsia="宋体"/>
                <w:color w:val="auto"/>
                <w:sz w:val="24"/>
                <w:szCs w:val="24"/>
                <w:lang w:eastAsia="zh-CN"/>
              </w:rPr>
            </w:pPr>
            <w:r>
              <w:rPr>
                <w:rFonts w:hint="eastAsia"/>
                <w:b w:val="0"/>
                <w:bCs w:val="0"/>
                <w:color w:val="auto"/>
                <w:sz w:val="24"/>
                <w:szCs w:val="24"/>
                <w:lang w:eastAsia="zh-CN"/>
              </w:rPr>
              <w:t>安徽省霍山县霍山石斛国家区域性良种繁育基地建设设计项目</w:t>
            </w:r>
          </w:p>
        </w:tc>
      </w:tr>
      <w:tr w14:paraId="1B2F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01C27C9A">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14:paraId="3E62E8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szCs w:val="24"/>
              </w:rPr>
            </w:pPr>
            <w:r>
              <w:rPr>
                <w:rFonts w:hint="eastAsia" w:ascii="宋体" w:hAnsi="宋体"/>
                <w:sz w:val="24"/>
                <w:szCs w:val="24"/>
              </w:rPr>
              <w:t>项目编号</w:t>
            </w:r>
          </w:p>
        </w:tc>
        <w:tc>
          <w:tcPr>
            <w:tcW w:w="7308" w:type="dxa"/>
            <w:vAlign w:val="center"/>
          </w:tcPr>
          <w:p w14:paraId="6AED467E">
            <w:pPr>
              <w:pStyle w:val="8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eastAsia="宋体"/>
                <w:sz w:val="24"/>
                <w:szCs w:val="24"/>
                <w:lang w:val="en-US" w:eastAsia="zh-CN"/>
              </w:rPr>
            </w:pPr>
            <w:r>
              <w:rPr>
                <w:rFonts w:hint="eastAsia"/>
                <w:b w:val="0"/>
                <w:bCs w:val="0"/>
                <w:sz w:val="24"/>
                <w:szCs w:val="24"/>
                <w:lang w:val="en-US" w:eastAsia="zh-CN"/>
              </w:rPr>
              <w:t>HYCG-2024-009</w:t>
            </w:r>
          </w:p>
        </w:tc>
      </w:tr>
      <w:tr w14:paraId="6165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89099E4">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14:paraId="25B7C8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olor w:val="auto"/>
                <w:sz w:val="24"/>
                <w:szCs w:val="24"/>
              </w:rPr>
            </w:pPr>
            <w:r>
              <w:rPr>
                <w:rFonts w:hint="eastAsia" w:ascii="宋体" w:hAnsi="宋体"/>
                <w:color w:val="auto"/>
                <w:sz w:val="24"/>
                <w:szCs w:val="24"/>
              </w:rPr>
              <w:t>付款方式</w:t>
            </w:r>
          </w:p>
        </w:tc>
        <w:tc>
          <w:tcPr>
            <w:tcW w:w="7308" w:type="dxa"/>
            <w:vAlign w:val="center"/>
          </w:tcPr>
          <w:p w14:paraId="52E9D4A8">
            <w:pPr>
              <w:pStyle w:val="8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ascii="黑体" w:hAnsi="黑体" w:eastAsia="黑体" w:cs="黑体"/>
                <w:b w:val="0"/>
                <w:bCs w:val="0"/>
                <w:color w:val="auto"/>
                <w:sz w:val="24"/>
                <w:szCs w:val="24"/>
              </w:rPr>
            </w:pPr>
            <w:r>
              <w:rPr>
                <w:rFonts w:hint="eastAsia" w:cs="宋体"/>
                <w:b w:val="0"/>
                <w:bCs w:val="0"/>
                <w:color w:val="auto"/>
                <w:sz w:val="24"/>
                <w:szCs w:val="24"/>
                <w:lang w:val="en-US" w:eastAsia="zh-CN"/>
              </w:rPr>
              <w:t>项目设计完成经相关验收后支付85%，余款15%待项目竣工验收合格后付清。</w:t>
            </w:r>
            <w:r>
              <w:rPr>
                <w:rFonts w:ascii="宋体" w:hAnsi="宋体" w:cs="宋体"/>
                <w:b w:val="0"/>
                <w:bCs w:val="0"/>
                <w:color w:val="auto"/>
                <w:sz w:val="24"/>
                <w:szCs w:val="24"/>
              </w:rPr>
              <w:t xml:space="preserve"> </w:t>
            </w:r>
            <w:r>
              <w:rPr>
                <w:rFonts w:ascii="宋体" w:hAnsi="宋体" w:cs="宋体"/>
                <w:color w:val="auto"/>
                <w:sz w:val="24"/>
                <w:szCs w:val="24"/>
              </w:rPr>
              <w:t xml:space="preserve"> </w:t>
            </w:r>
          </w:p>
        </w:tc>
      </w:tr>
      <w:tr w14:paraId="0388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00" w:hRule="atLeast"/>
          <w:jc w:val="center"/>
        </w:trPr>
        <w:tc>
          <w:tcPr>
            <w:tcW w:w="804" w:type="dxa"/>
            <w:vAlign w:val="center"/>
          </w:tcPr>
          <w:p w14:paraId="0844861B">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14:paraId="192347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24"/>
                <w:szCs w:val="24"/>
              </w:rPr>
            </w:pPr>
            <w:r>
              <w:rPr>
                <w:rFonts w:hint="eastAsia" w:ascii="宋体" w:hAnsi="宋体"/>
                <w:sz w:val="24"/>
                <w:szCs w:val="24"/>
                <w:lang w:eastAsia="zh-CN"/>
              </w:rPr>
              <w:t>服务</w:t>
            </w:r>
            <w:r>
              <w:rPr>
                <w:rFonts w:hint="eastAsia" w:ascii="宋体" w:hAnsi="宋体"/>
                <w:sz w:val="24"/>
                <w:szCs w:val="24"/>
              </w:rPr>
              <w:t>期</w:t>
            </w:r>
          </w:p>
        </w:tc>
        <w:tc>
          <w:tcPr>
            <w:tcW w:w="7308" w:type="dxa"/>
            <w:vAlign w:val="center"/>
          </w:tcPr>
          <w:p w14:paraId="033EE0F2">
            <w:pPr>
              <w:pStyle w:val="8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jc w:val="both"/>
              <w:textAlignment w:val="auto"/>
              <w:rPr>
                <w:rFonts w:hint="default" w:eastAsia="宋体"/>
                <w:b w:val="0"/>
                <w:bCs w:val="0"/>
                <w:sz w:val="24"/>
                <w:szCs w:val="24"/>
                <w:lang w:val="en-US" w:eastAsia="zh-CN"/>
              </w:rPr>
            </w:pPr>
            <w:r>
              <w:rPr>
                <w:rFonts w:hint="eastAsia"/>
                <w:b w:val="0"/>
                <w:bCs w:val="0"/>
                <w:color w:val="auto"/>
                <w:sz w:val="24"/>
                <w:szCs w:val="24"/>
                <w:lang w:val="en-US" w:eastAsia="zh-CN"/>
              </w:rPr>
              <w:t>自合同签订之日起 20 日历天内完成。</w:t>
            </w:r>
          </w:p>
        </w:tc>
      </w:tr>
      <w:tr w14:paraId="1C19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5C487F5">
            <w:pPr>
              <w:pStyle w:val="86"/>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eastAsia="zh-CN"/>
              </w:rPr>
            </w:pPr>
            <w:r>
              <w:rPr>
                <w:rFonts w:hint="eastAsia" w:ascii="宋体" w:hAnsi="宋体"/>
                <w:b/>
                <w:kern w:val="2"/>
                <w:szCs w:val="24"/>
                <w:lang w:val="en-US" w:eastAsia="zh-CN"/>
              </w:rPr>
              <w:t>9</w:t>
            </w:r>
          </w:p>
        </w:tc>
        <w:tc>
          <w:tcPr>
            <w:tcW w:w="1502" w:type="dxa"/>
            <w:vAlign w:val="center"/>
          </w:tcPr>
          <w:p w14:paraId="50535C9B">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textAlignment w:val="auto"/>
              <w:rPr>
                <w:rFonts w:ascii="宋体" w:hAnsi="宋体"/>
                <w:szCs w:val="24"/>
              </w:rPr>
            </w:pPr>
            <w:r>
              <w:rPr>
                <w:rFonts w:hint="eastAsia" w:ascii="宋体" w:hAnsi="宋体"/>
                <w:bCs/>
                <w:kern w:val="2"/>
                <w:szCs w:val="24"/>
              </w:rPr>
              <w:t>中标服务费</w:t>
            </w:r>
          </w:p>
        </w:tc>
        <w:tc>
          <w:tcPr>
            <w:tcW w:w="7308" w:type="dxa"/>
            <w:vAlign w:val="center"/>
          </w:tcPr>
          <w:p w14:paraId="76048B4A">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bCs/>
                <w:szCs w:val="24"/>
                <w:lang w:val="en-US"/>
              </w:rPr>
            </w:pPr>
            <w:r>
              <w:rPr>
                <w:rFonts w:hint="eastAsia" w:ascii="宋体" w:hAnsi="宋体" w:cs="宋体"/>
                <w:color w:val="auto"/>
                <w:szCs w:val="24"/>
              </w:rPr>
              <w:t>成交供应商须向采购代理机构交纳代理服务费、评审费；代理服务费以成交价为基数按国家收费标准计取</w:t>
            </w:r>
            <w:r>
              <w:rPr>
                <w:rFonts w:hint="eastAsia" w:ascii="宋体" w:hAnsi="宋体" w:cs="宋体"/>
                <w:color w:val="auto"/>
                <w:szCs w:val="24"/>
                <w:lang w:eastAsia="zh-CN"/>
              </w:rPr>
              <w:t>，本项目服务费若不足</w:t>
            </w:r>
            <w:r>
              <w:rPr>
                <w:rFonts w:hint="eastAsia" w:ascii="宋体" w:hAnsi="宋体" w:cs="宋体"/>
                <w:color w:val="auto"/>
                <w:szCs w:val="24"/>
                <w:lang w:val="en-US" w:eastAsia="zh-CN"/>
              </w:rPr>
              <w:t>3000元，则按3000元收取</w:t>
            </w:r>
            <w:r>
              <w:rPr>
                <w:rFonts w:hint="eastAsia" w:ascii="宋体" w:hAnsi="宋体" w:cs="宋体"/>
                <w:color w:val="auto"/>
                <w:szCs w:val="24"/>
                <w:lang w:eastAsia="zh-CN"/>
              </w:rPr>
              <w:t>；</w:t>
            </w:r>
            <w:r>
              <w:rPr>
                <w:rFonts w:hint="eastAsia" w:ascii="宋体" w:hAnsi="宋体" w:cs="仿宋_GB2312"/>
                <w:color w:val="auto"/>
                <w:szCs w:val="24"/>
              </w:rPr>
              <w:t>评审费据实结算，由成交人支付，成交人在领取成交通知书时一次性支付。</w:t>
            </w:r>
            <w:r>
              <w:rPr>
                <w:rFonts w:hint="eastAsia" w:ascii="宋体" w:hAnsi="宋体" w:cs="宋体"/>
                <w:color w:val="auto"/>
                <w:szCs w:val="24"/>
                <w:highlight w:val="none"/>
              </w:rPr>
              <w:t>供应商在报价时综合考虑上述费用，不单独列项。</w:t>
            </w:r>
          </w:p>
        </w:tc>
      </w:tr>
      <w:tr w14:paraId="239C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7769DD5">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502" w:type="dxa"/>
            <w:vAlign w:val="center"/>
          </w:tcPr>
          <w:p w14:paraId="6398327D">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textAlignment w:val="auto"/>
              <w:rPr>
                <w:rFonts w:ascii="宋体" w:hAnsi="宋体"/>
                <w:bCs/>
                <w:kern w:val="2"/>
                <w:szCs w:val="24"/>
              </w:rPr>
            </w:pPr>
            <w:r>
              <w:rPr>
                <w:rFonts w:hint="eastAsia" w:ascii="宋体" w:hAnsi="宋体"/>
                <w:bCs/>
                <w:kern w:val="2"/>
                <w:szCs w:val="24"/>
              </w:rPr>
              <w:t>履约保证金</w:t>
            </w:r>
          </w:p>
        </w:tc>
        <w:tc>
          <w:tcPr>
            <w:tcW w:w="7308" w:type="dxa"/>
            <w:vAlign w:val="center"/>
          </w:tcPr>
          <w:p w14:paraId="70866C38">
            <w:pPr>
              <w:pStyle w:val="32"/>
              <w:keepNext w:val="0"/>
              <w:keepLines w:val="0"/>
              <w:pageBreakBefore w:val="0"/>
              <w:widowControl w:val="0"/>
              <w:kinsoku/>
              <w:wordWrap/>
              <w:overflowPunct/>
              <w:topLinePunct w:val="0"/>
              <w:autoSpaceDE/>
              <w:autoSpaceDN/>
              <w:bidi w:val="0"/>
              <w:adjustRightInd/>
              <w:snapToGrid/>
              <w:spacing w:line="360" w:lineRule="exact"/>
              <w:ind w:firstLine="0"/>
              <w:textAlignment w:val="auto"/>
              <w:rPr>
                <w:rFonts w:hint="eastAsia" w:eastAsia="宋体"/>
                <w:lang w:eastAsia="zh-CN"/>
              </w:rPr>
            </w:pPr>
            <w:r>
              <w:rPr>
                <w:rFonts w:hint="eastAsia" w:ascii="宋体" w:hAnsi="宋体" w:cs="宋体"/>
                <w:bCs/>
                <w:sz w:val="24"/>
                <w:szCs w:val="32"/>
                <w:lang w:eastAsia="zh-CN"/>
              </w:rPr>
              <w:t>无</w:t>
            </w:r>
          </w:p>
        </w:tc>
      </w:tr>
      <w:tr w14:paraId="332F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37D86A8C">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11</w:t>
            </w:r>
          </w:p>
        </w:tc>
        <w:tc>
          <w:tcPr>
            <w:tcW w:w="1502" w:type="dxa"/>
            <w:vAlign w:val="center"/>
          </w:tcPr>
          <w:p w14:paraId="07584109">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14:paraId="598390FF">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w:t>
            </w:r>
          </w:p>
        </w:tc>
      </w:tr>
      <w:tr w14:paraId="559D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44" w:hRule="atLeast"/>
          <w:jc w:val="center"/>
        </w:trPr>
        <w:tc>
          <w:tcPr>
            <w:tcW w:w="804" w:type="dxa"/>
            <w:vAlign w:val="center"/>
          </w:tcPr>
          <w:p w14:paraId="6525EB92">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12</w:t>
            </w:r>
          </w:p>
        </w:tc>
        <w:tc>
          <w:tcPr>
            <w:tcW w:w="1502" w:type="dxa"/>
            <w:vAlign w:val="center"/>
          </w:tcPr>
          <w:p w14:paraId="1F0A7514">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14:paraId="1D53A56A">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cs="宋体"/>
                <w:szCs w:val="24"/>
              </w:rPr>
              <w:t>以书面形式递交，递交至邮箱</w:t>
            </w:r>
            <w:r>
              <w:rPr>
                <w:rFonts w:hint="eastAsia" w:ascii="宋体" w:hAnsi="宋体" w:cs="宋体"/>
                <w:szCs w:val="24"/>
                <w:lang w:val="en-US" w:eastAsia="zh-CN"/>
              </w:rPr>
              <w:t>68535176</w:t>
            </w:r>
            <w:r>
              <w:rPr>
                <w:rFonts w:hint="eastAsia" w:ascii="宋体" w:hAnsi="宋体" w:cs="宋体"/>
                <w:szCs w:val="24"/>
              </w:rPr>
              <w:t>@qq.com。</w:t>
            </w:r>
          </w:p>
        </w:tc>
      </w:tr>
      <w:tr w14:paraId="65CD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6" w:hRule="atLeast"/>
          <w:jc w:val="center"/>
        </w:trPr>
        <w:tc>
          <w:tcPr>
            <w:tcW w:w="804" w:type="dxa"/>
            <w:vAlign w:val="center"/>
          </w:tcPr>
          <w:p w14:paraId="42381701">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13</w:t>
            </w:r>
          </w:p>
        </w:tc>
        <w:tc>
          <w:tcPr>
            <w:tcW w:w="1502" w:type="dxa"/>
            <w:vAlign w:val="center"/>
          </w:tcPr>
          <w:p w14:paraId="3D848EC4">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textAlignment w:val="auto"/>
              <w:rPr>
                <w:rFonts w:ascii="宋体" w:hAnsi="宋体"/>
                <w:bCs/>
                <w:kern w:val="2"/>
                <w:szCs w:val="24"/>
              </w:rPr>
            </w:pPr>
            <w:r>
              <w:rPr>
                <w:rFonts w:hint="eastAsia" w:ascii="宋体" w:hAnsi="宋体"/>
                <w:bCs/>
                <w:kern w:val="2"/>
                <w:szCs w:val="24"/>
              </w:rPr>
              <w:t>质疑与答疑</w:t>
            </w:r>
          </w:p>
        </w:tc>
        <w:tc>
          <w:tcPr>
            <w:tcW w:w="7308" w:type="dxa"/>
            <w:vAlign w:val="center"/>
          </w:tcPr>
          <w:p w14:paraId="6981B464">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cs="宋体"/>
                <w:szCs w:val="24"/>
              </w:rPr>
              <w:t>以书面形式递交，递交至邮箱</w:t>
            </w:r>
            <w:r>
              <w:rPr>
                <w:rFonts w:hint="eastAsia" w:ascii="宋体" w:hAnsi="宋体" w:cs="宋体"/>
                <w:szCs w:val="24"/>
                <w:lang w:val="en-US" w:eastAsia="zh-CN"/>
              </w:rPr>
              <w:t>68535176</w:t>
            </w:r>
            <w:r>
              <w:rPr>
                <w:rFonts w:hint="eastAsia" w:ascii="宋体" w:hAnsi="宋体" w:cs="宋体"/>
                <w:szCs w:val="24"/>
              </w:rPr>
              <w:t>@qq.com。</w:t>
            </w:r>
          </w:p>
        </w:tc>
      </w:tr>
      <w:tr w14:paraId="0F00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30DB9623">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14</w:t>
            </w:r>
          </w:p>
        </w:tc>
        <w:tc>
          <w:tcPr>
            <w:tcW w:w="1502" w:type="dxa"/>
            <w:vAlign w:val="center"/>
          </w:tcPr>
          <w:p w14:paraId="49DE1027">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14:paraId="66BA4EDD">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szCs w:val="24"/>
              </w:rPr>
            </w:pPr>
            <w:r>
              <w:rPr>
                <w:rFonts w:hint="eastAsia" w:ascii="宋体" w:hAnsi="宋体"/>
                <w:szCs w:val="24"/>
              </w:rPr>
              <w:t>正本：1份；副本：</w:t>
            </w:r>
            <w:r>
              <w:rPr>
                <w:rFonts w:hint="eastAsia" w:ascii="宋体" w:hAnsi="宋体"/>
                <w:szCs w:val="24"/>
                <w:lang w:val="en-US" w:eastAsia="zh-CN"/>
              </w:rPr>
              <w:t>2</w:t>
            </w:r>
            <w:r>
              <w:rPr>
                <w:rFonts w:hint="eastAsia" w:ascii="宋体" w:hAnsi="宋体"/>
                <w:szCs w:val="24"/>
              </w:rPr>
              <w:t>份</w:t>
            </w:r>
          </w:p>
          <w:p w14:paraId="39FF0AFB">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14:paraId="36934D7B">
            <w:pPr>
              <w:pStyle w:val="86"/>
              <w:keepNext w:val="0"/>
              <w:keepLines w:val="0"/>
              <w:pageBreakBefore w:val="0"/>
              <w:widowControl w:val="0"/>
              <w:numPr>
                <w:ilvl w:val="0"/>
                <w:numId w:val="0"/>
              </w:numPr>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szCs w:val="24"/>
              </w:rPr>
            </w:pPr>
            <w:r>
              <w:rPr>
                <w:rFonts w:ascii="宋体" w:hAnsi="宋体" w:eastAsia="宋体" w:cs="Times New Roman"/>
                <w:kern w:val="0"/>
                <w:sz w:val="24"/>
                <w:szCs w:val="24"/>
                <w:lang w:val="zh-CN" w:eastAsia="zh-CN" w:bidi="ar-SA"/>
              </w:rPr>
              <w:t>2、</w:t>
            </w:r>
            <w:r>
              <w:rPr>
                <w:rFonts w:hint="eastAsia" w:ascii="宋体" w:hAnsi="宋体"/>
                <w:szCs w:val="24"/>
              </w:rPr>
              <w:t>如果响应文件没有按规定</w:t>
            </w:r>
            <w:r>
              <w:rPr>
                <w:rFonts w:hint="eastAsia" w:ascii="宋体" w:hAnsi="宋体"/>
                <w:szCs w:val="24"/>
                <w:lang w:val="en-US"/>
              </w:rPr>
              <w:t>胶装</w:t>
            </w:r>
            <w:r>
              <w:rPr>
                <w:rFonts w:hint="eastAsia" w:ascii="宋体" w:hAnsi="宋体"/>
                <w:szCs w:val="24"/>
              </w:rPr>
              <w:t>装订、分装、标记和密封，采购人和代理机构不承担提前开封的责任。</w:t>
            </w:r>
          </w:p>
          <w:p w14:paraId="5E5CF1D9">
            <w:pPr>
              <w:pStyle w:val="86"/>
              <w:keepNext w:val="0"/>
              <w:keepLines w:val="0"/>
              <w:pageBreakBefore w:val="0"/>
              <w:widowControl w:val="0"/>
              <w:numPr>
                <w:ilvl w:val="0"/>
                <w:numId w:val="0"/>
              </w:numPr>
              <w:pBdr>
                <w:bottom w:val="none" w:color="auto" w:sz="0" w:space="0"/>
              </w:pBdr>
              <w:tabs>
                <w:tab w:val="clear" w:pos="4153"/>
                <w:tab w:val="clear" w:pos="8306"/>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szCs w:val="24"/>
              </w:rPr>
            </w:pPr>
            <w:r>
              <w:rPr>
                <w:rFonts w:hint="eastAsia" w:ascii="宋体" w:hAnsi="宋体" w:eastAsia="宋体" w:cs="Times New Roman"/>
                <w:kern w:val="0"/>
                <w:sz w:val="24"/>
                <w:szCs w:val="24"/>
                <w:lang w:val="zh-CN" w:eastAsia="zh-CN" w:bidi="ar-SA"/>
              </w:rPr>
              <w:t>3、</w:t>
            </w:r>
            <w:r>
              <w:rPr>
                <w:rFonts w:hint="eastAsia" w:ascii="宋体" w:hAnsi="宋体"/>
                <w:szCs w:val="24"/>
              </w:rPr>
              <w:t>响应文件正本与副本可以包装在一起密封提交，也可以分开包装密封提交。</w:t>
            </w:r>
          </w:p>
          <w:p w14:paraId="6FAA6E65">
            <w:pPr>
              <w:pStyle w:val="86"/>
              <w:keepNext w:val="0"/>
              <w:keepLines w:val="0"/>
              <w:pageBreakBefore w:val="0"/>
              <w:widowControl w:val="0"/>
              <w:numPr>
                <w:ilvl w:val="0"/>
                <w:numId w:val="0"/>
              </w:numPr>
              <w:pBdr>
                <w:bottom w:val="none" w:color="auto" w:sz="0" w:space="0"/>
              </w:pBdr>
              <w:tabs>
                <w:tab w:val="clear" w:pos="4153"/>
                <w:tab w:val="clear" w:pos="8306"/>
              </w:tabs>
              <w:kinsoku/>
              <w:wordWrap/>
              <w:overflowPunct/>
              <w:topLinePunct w:val="0"/>
              <w:autoSpaceDE/>
              <w:autoSpaceDN/>
              <w:bidi w:val="0"/>
              <w:adjustRightInd/>
              <w:snapToGrid/>
              <w:spacing w:line="360" w:lineRule="exact"/>
              <w:ind w:leftChars="0"/>
              <w:jc w:val="left"/>
              <w:textAlignment w:val="auto"/>
              <w:rPr>
                <w:rFonts w:hint="eastAsia" w:ascii="宋体" w:hAnsi="宋体"/>
                <w:szCs w:val="24"/>
              </w:rPr>
            </w:pPr>
            <w:r>
              <w:rPr>
                <w:rFonts w:hint="eastAsia" w:ascii="宋体" w:hAnsi="宋体" w:eastAsia="宋体" w:cs="Arial"/>
                <w:bCs/>
                <w:color w:val="000000"/>
                <w:kern w:val="2"/>
                <w:sz w:val="24"/>
                <w:szCs w:val="24"/>
                <w:lang w:val="en-US" w:eastAsia="zh-CN" w:bidi="ar-SA"/>
              </w:rPr>
              <w:t>4、如果响应文件</w:t>
            </w:r>
            <w:r>
              <w:rPr>
                <w:rFonts w:hint="eastAsia" w:ascii="宋体" w:hAnsi="宋体" w:cs="Arial"/>
                <w:bCs/>
                <w:color w:val="000000"/>
                <w:kern w:val="2"/>
                <w:sz w:val="24"/>
                <w:szCs w:val="24"/>
                <w:lang w:val="en-US" w:eastAsia="zh-CN" w:bidi="ar-SA"/>
              </w:rPr>
              <w:t>正本和副本没有分别装订成册或</w:t>
            </w:r>
            <w:r>
              <w:rPr>
                <w:rFonts w:hint="eastAsia" w:ascii="宋体" w:hAnsi="宋体" w:eastAsia="宋体" w:cs="Arial"/>
                <w:bCs/>
                <w:color w:val="000000"/>
                <w:kern w:val="2"/>
                <w:sz w:val="24"/>
                <w:szCs w:val="24"/>
                <w:lang w:val="en-US" w:eastAsia="zh-CN" w:bidi="ar-SA"/>
              </w:rPr>
              <w:t>响应文件</w:t>
            </w:r>
            <w:r>
              <w:rPr>
                <w:rFonts w:hint="eastAsia" w:ascii="宋体" w:hAnsi="宋体" w:cs="Arial"/>
                <w:bCs/>
                <w:color w:val="000000"/>
                <w:kern w:val="2"/>
                <w:sz w:val="24"/>
                <w:szCs w:val="24"/>
                <w:lang w:val="en-US" w:eastAsia="zh-CN" w:bidi="ar-SA"/>
              </w:rPr>
              <w:t>密封不完整</w:t>
            </w:r>
            <w:r>
              <w:rPr>
                <w:rFonts w:hint="eastAsia" w:ascii="宋体" w:hAnsi="宋体" w:cs="Arial"/>
                <w:b/>
                <w:bCs w:val="0"/>
                <w:color w:val="000000"/>
                <w:kern w:val="2"/>
                <w:sz w:val="24"/>
                <w:szCs w:val="24"/>
                <w:lang w:val="en-US" w:eastAsia="zh-CN" w:bidi="ar-SA"/>
              </w:rPr>
              <w:t>响应无效。</w:t>
            </w:r>
          </w:p>
        </w:tc>
      </w:tr>
      <w:tr w14:paraId="54B8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368030CB">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15</w:t>
            </w:r>
          </w:p>
        </w:tc>
        <w:tc>
          <w:tcPr>
            <w:tcW w:w="1502" w:type="dxa"/>
            <w:vAlign w:val="center"/>
          </w:tcPr>
          <w:p w14:paraId="18296CFC">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bCs/>
                <w:kern w:val="2"/>
                <w:szCs w:val="24"/>
              </w:rPr>
            </w:pPr>
            <w:r>
              <w:rPr>
                <w:rFonts w:hint="eastAsia" w:ascii="宋体" w:hAnsi="宋体"/>
                <w:sz w:val="24"/>
                <w:szCs w:val="24"/>
              </w:rPr>
              <w:t>封套上应载明的信息</w:t>
            </w:r>
          </w:p>
        </w:tc>
        <w:tc>
          <w:tcPr>
            <w:tcW w:w="7308" w:type="dxa"/>
            <w:vAlign w:val="center"/>
          </w:tcPr>
          <w:p w14:paraId="28CCEF6C">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u w:val="single"/>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 xml:space="preserve">文件    </w:t>
            </w:r>
            <w:r>
              <w:rPr>
                <w:rFonts w:hint="eastAsia" w:hAnsi="宋体"/>
                <w:sz w:val="24"/>
                <w:szCs w:val="24"/>
              </w:rPr>
              <w:t>（正本/副本）</w:t>
            </w:r>
            <w:r>
              <w:rPr>
                <w:rFonts w:hint="eastAsia" w:hAnsi="宋体"/>
                <w:sz w:val="24"/>
                <w:szCs w:val="24"/>
                <w:u w:val="single"/>
              </w:rPr>
              <w:t xml:space="preserve">       </w:t>
            </w:r>
            <w:r>
              <w:rPr>
                <w:rFonts w:hint="eastAsia" w:hAnsi="宋体"/>
                <w:sz w:val="24"/>
                <w:szCs w:val="24"/>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14:paraId="28871CCA">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14:paraId="41027060">
            <w:pPr>
              <w:pStyle w:val="96"/>
              <w:keepNext w:val="0"/>
              <w:keepLines w:val="0"/>
              <w:pageBreakBefore w:val="0"/>
              <w:widowControl w:val="0"/>
              <w:kinsoku/>
              <w:wordWrap/>
              <w:overflowPunct/>
              <w:topLinePunct w:val="0"/>
              <w:autoSpaceDE/>
              <w:autoSpaceDN/>
              <w:bidi w:val="0"/>
              <w:adjustRightInd/>
              <w:snapToGrid/>
              <w:spacing w:line="360" w:lineRule="exact"/>
              <w:ind w:right="2858"/>
              <w:textAlignment w:val="auto"/>
              <w:rPr>
                <w:sz w:val="24"/>
                <w:szCs w:val="24"/>
                <w:u w:val="single"/>
              </w:rPr>
            </w:pPr>
            <w:r>
              <w:rPr>
                <w:rFonts w:hint="eastAsia"/>
                <w:sz w:val="24"/>
                <w:szCs w:val="24"/>
              </w:rPr>
              <w:t>供应商名称：</w:t>
            </w:r>
            <w:r>
              <w:rPr>
                <w:rFonts w:hint="eastAsia"/>
                <w:sz w:val="24"/>
                <w:szCs w:val="24"/>
                <w:u w:val="single"/>
              </w:rPr>
              <w:t xml:space="preserve">      </w:t>
            </w:r>
          </w:p>
          <w:p w14:paraId="6FB0655E">
            <w:pPr>
              <w:pStyle w:val="96"/>
              <w:keepNext w:val="0"/>
              <w:keepLines w:val="0"/>
              <w:pageBreakBefore w:val="0"/>
              <w:widowControl w:val="0"/>
              <w:kinsoku/>
              <w:wordWrap/>
              <w:overflowPunct/>
              <w:topLinePunct w:val="0"/>
              <w:autoSpaceDE/>
              <w:autoSpaceDN/>
              <w:bidi w:val="0"/>
              <w:adjustRightInd/>
              <w:snapToGrid/>
              <w:spacing w:line="360" w:lineRule="exact"/>
              <w:ind w:right="2858" w:rightChars="0"/>
              <w:textAlignment w:val="auto"/>
              <w:rPr>
                <w:rFonts w:ascii="宋体" w:hAnsi="宋体"/>
                <w:bCs/>
                <w:kern w:val="2"/>
                <w:szCs w:val="24"/>
              </w:rPr>
            </w:pPr>
            <w:r>
              <w:rPr>
                <w:rFonts w:hint="eastAsia"/>
                <w:sz w:val="24"/>
                <w:szCs w:val="24"/>
              </w:rPr>
              <w:t>供应商地址：</w:t>
            </w:r>
          </w:p>
        </w:tc>
      </w:tr>
      <w:tr w14:paraId="00AA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14:paraId="55B60739">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16</w:t>
            </w:r>
          </w:p>
        </w:tc>
        <w:tc>
          <w:tcPr>
            <w:tcW w:w="1502" w:type="dxa"/>
            <w:vAlign w:val="center"/>
          </w:tcPr>
          <w:p w14:paraId="7976F88A">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textAlignment w:val="auto"/>
              <w:rPr>
                <w:rFonts w:ascii="宋体" w:hAnsi="宋体"/>
                <w:bCs/>
                <w:kern w:val="2"/>
                <w:szCs w:val="24"/>
              </w:rPr>
            </w:pPr>
            <w:r>
              <w:rPr>
                <w:rFonts w:hint="eastAsia" w:ascii="宋体" w:hAnsi="宋体"/>
                <w:bCs/>
                <w:kern w:val="2"/>
                <w:szCs w:val="24"/>
                <w:lang w:val="en-US" w:eastAsia="zh-CN"/>
              </w:rPr>
              <w:t>谈判</w:t>
            </w:r>
            <w:r>
              <w:rPr>
                <w:rFonts w:hint="eastAsia" w:ascii="宋体" w:hAnsi="宋体"/>
                <w:bCs/>
                <w:kern w:val="2"/>
                <w:szCs w:val="24"/>
                <w:lang w:val="en-US"/>
              </w:rPr>
              <w:t>时间（</w:t>
            </w:r>
            <w:r>
              <w:rPr>
                <w:rFonts w:hint="eastAsia" w:ascii="宋体" w:hAnsi="宋体"/>
                <w:bCs/>
                <w:kern w:val="2"/>
                <w:szCs w:val="24"/>
              </w:rPr>
              <w:t>响应截止时间</w:t>
            </w:r>
            <w:r>
              <w:rPr>
                <w:rFonts w:hint="eastAsia" w:ascii="宋体" w:hAnsi="宋体"/>
                <w:bCs/>
                <w:kern w:val="2"/>
                <w:szCs w:val="24"/>
                <w:lang w:val="en-US"/>
              </w:rPr>
              <w:t>）及地点</w:t>
            </w:r>
          </w:p>
        </w:tc>
        <w:tc>
          <w:tcPr>
            <w:tcW w:w="7308" w:type="dxa"/>
            <w:vAlign w:val="center"/>
          </w:tcPr>
          <w:p w14:paraId="26C6D289">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both"/>
              <w:textAlignment w:val="auto"/>
              <w:rPr>
                <w:rFonts w:hint="eastAsia" w:ascii="宋体" w:hAnsi="宋体" w:eastAsia="宋体"/>
                <w:bCs/>
                <w:kern w:val="2"/>
                <w:szCs w:val="24"/>
                <w:lang w:eastAsia="zh-CN"/>
              </w:rPr>
            </w:pPr>
            <w:r>
              <w:rPr>
                <w:rFonts w:hint="eastAsia" w:ascii="宋体" w:hAnsi="宋体"/>
                <w:bCs/>
                <w:kern w:val="2"/>
                <w:szCs w:val="24"/>
                <w:lang w:val="en-US" w:eastAsia="zh-CN"/>
              </w:rPr>
              <w:t>同谈判公告中</w:t>
            </w:r>
            <w:r>
              <w:rPr>
                <w:rFonts w:hint="eastAsia" w:ascii="宋体" w:hAnsi="宋体"/>
                <w:bCs/>
                <w:kern w:val="2"/>
                <w:szCs w:val="24"/>
                <w:lang w:val="en-US"/>
              </w:rPr>
              <w:t>响应文件提交</w:t>
            </w:r>
            <w:r>
              <w:rPr>
                <w:rFonts w:hint="eastAsia" w:ascii="宋体" w:hAnsi="宋体"/>
                <w:bCs/>
                <w:kern w:val="2"/>
                <w:szCs w:val="24"/>
                <w:lang w:val="en-US" w:eastAsia="zh-CN"/>
              </w:rPr>
              <w:t>的截止时间及提交地点</w:t>
            </w:r>
          </w:p>
        </w:tc>
      </w:tr>
      <w:tr w14:paraId="106A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5B7B382D">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17</w:t>
            </w:r>
          </w:p>
        </w:tc>
        <w:tc>
          <w:tcPr>
            <w:tcW w:w="1502" w:type="dxa"/>
            <w:vAlign w:val="center"/>
          </w:tcPr>
          <w:p w14:paraId="27F23423">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14:paraId="3BFC1D38">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14:paraId="4CB094DA">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14:paraId="2F37163B">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bCs/>
                <w:kern w:val="2"/>
                <w:szCs w:val="24"/>
              </w:rPr>
              <w:t>（2）供应商被市场监督管理部门列入</w:t>
            </w:r>
            <w:r>
              <w:rPr>
                <w:rFonts w:hint="eastAsia" w:ascii="宋体" w:hAnsi="宋体"/>
                <w:bCs/>
                <w:kern w:val="2"/>
                <w:szCs w:val="24"/>
                <w:lang w:eastAsia="zh-CN"/>
              </w:rPr>
              <w:t>严重违法失信企业</w:t>
            </w:r>
            <w:r>
              <w:rPr>
                <w:rFonts w:hint="eastAsia" w:ascii="宋体" w:hAnsi="宋体"/>
                <w:bCs/>
                <w:kern w:val="2"/>
                <w:szCs w:val="24"/>
              </w:rPr>
              <w:t>名录的；</w:t>
            </w:r>
          </w:p>
          <w:p w14:paraId="5553CD93">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14:paraId="4D12DDE7">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14:paraId="231F53EF">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14:paraId="5B0B5FA5">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bCs/>
                <w:kern w:val="2"/>
                <w:szCs w:val="24"/>
              </w:rPr>
              <w:t>3、不良信用记录查询渠道如下：</w:t>
            </w:r>
          </w:p>
          <w:p w14:paraId="0011622A">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14:paraId="6AA58357">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bCs/>
                <w:kern w:val="2"/>
                <w:szCs w:val="24"/>
              </w:rPr>
              <w:t>（2）</w:t>
            </w:r>
            <w:r>
              <w:rPr>
                <w:rFonts w:hint="eastAsia" w:ascii="宋体" w:hAnsi="宋体"/>
                <w:bCs/>
                <w:kern w:val="2"/>
                <w:szCs w:val="24"/>
                <w:lang w:eastAsia="zh-CN"/>
              </w:rPr>
              <w:t>严重违法失信企业</w:t>
            </w:r>
            <w:r>
              <w:rPr>
                <w:rFonts w:hint="eastAsia" w:ascii="宋体" w:hAnsi="宋体"/>
                <w:bCs/>
                <w:kern w:val="2"/>
                <w:szCs w:val="24"/>
              </w:rPr>
              <w:t>名录：信用中国官网（www.creditchina.gov.cn）</w:t>
            </w:r>
          </w:p>
          <w:p w14:paraId="6195BB8A">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14:paraId="037F0E42">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14:paraId="5673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535DB271">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18</w:t>
            </w:r>
          </w:p>
        </w:tc>
        <w:tc>
          <w:tcPr>
            <w:tcW w:w="1502" w:type="dxa"/>
            <w:vAlign w:val="center"/>
          </w:tcPr>
          <w:p w14:paraId="553B4855">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14:paraId="0BF53BF8">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ascii="宋体" w:hAnsi="宋体"/>
                <w:bCs/>
                <w:kern w:val="2"/>
                <w:szCs w:val="24"/>
              </w:rPr>
            </w:pPr>
            <w:r>
              <w:rPr>
                <w:rFonts w:hint="eastAsia" w:ascii="宋体" w:hAnsi="宋体"/>
                <w:bCs/>
                <w:kern w:val="2"/>
                <w:szCs w:val="24"/>
              </w:rPr>
              <w:t>特别提醒：供应商参与采购，应当诚信守法、公平竞争。如有以提供虚假材料（包括但不限于虚假技术参数响应、虚假业绩、虚假证书、虚假检测报告等）、串通投标、隐瞒失信信息等谋取中标的行为，一经发现，将报监管部门严肃查处。</w:t>
            </w:r>
          </w:p>
        </w:tc>
      </w:tr>
      <w:tr w14:paraId="3A4B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0C5000BA">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19</w:t>
            </w:r>
          </w:p>
        </w:tc>
        <w:tc>
          <w:tcPr>
            <w:tcW w:w="1502" w:type="dxa"/>
            <w:vAlign w:val="center"/>
          </w:tcPr>
          <w:p w14:paraId="4D207962">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left"/>
              <w:textAlignment w:val="auto"/>
              <w:rPr>
                <w:rFonts w:hint="eastAsia" w:ascii="宋体" w:hAnsi="宋体"/>
                <w:bCs/>
                <w:kern w:val="2"/>
                <w:szCs w:val="24"/>
              </w:rPr>
            </w:pPr>
            <w:r>
              <w:rPr>
                <w:rFonts w:hint="eastAsia" w:ascii="宋体" w:hAnsi="宋体"/>
                <w:bCs/>
                <w:kern w:val="2"/>
                <w:szCs w:val="24"/>
                <w:lang w:val="en-US" w:eastAsia="zh-CN"/>
              </w:rPr>
              <w:t>谈判文件解释权</w:t>
            </w:r>
          </w:p>
        </w:tc>
        <w:tc>
          <w:tcPr>
            <w:tcW w:w="7308" w:type="dxa"/>
            <w:vAlign w:val="center"/>
          </w:tcPr>
          <w:p w14:paraId="0B378370">
            <w:pPr>
              <w:pStyle w:val="86"/>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360" w:lineRule="exact"/>
              <w:jc w:val="both"/>
              <w:textAlignment w:val="auto"/>
              <w:rPr>
                <w:rFonts w:hint="eastAsia" w:ascii="宋体" w:hAnsi="宋体"/>
                <w:bCs/>
                <w:kern w:val="2"/>
                <w:szCs w:val="24"/>
              </w:rPr>
            </w:pPr>
            <w:r>
              <w:rPr>
                <w:rFonts w:ascii="宋体" w:hAnsi="宋体" w:eastAsia="宋体" w:cs="宋体"/>
                <w:sz w:val="24"/>
                <w:szCs w:val="24"/>
              </w:rPr>
              <w:t>本谈判文件的解释权归采购人。</w:t>
            </w:r>
          </w:p>
        </w:tc>
      </w:tr>
    </w:tbl>
    <w:p w14:paraId="253E9A2D">
      <w:pPr>
        <w:pStyle w:val="3"/>
        <w:spacing w:before="20" w:after="20"/>
        <w:jc w:val="both"/>
        <w:rPr>
          <w:rFonts w:ascii="宋体" w:hAnsi="宋体" w:eastAsia="宋体" w:cs="宋体"/>
          <w:sz w:val="24"/>
          <w:szCs w:val="24"/>
        </w:rPr>
      </w:pPr>
    </w:p>
    <w:p w14:paraId="607DA3AD">
      <w:pPr>
        <w:rPr>
          <w:rFonts w:ascii="宋体" w:hAnsi="宋体" w:cs="宋体"/>
          <w:sz w:val="24"/>
          <w:szCs w:val="24"/>
        </w:rPr>
      </w:pPr>
      <w:r>
        <w:rPr>
          <w:rFonts w:hint="eastAsia" w:ascii="宋体" w:hAnsi="宋体" w:cs="宋体"/>
          <w:sz w:val="24"/>
          <w:szCs w:val="24"/>
        </w:rPr>
        <w:br w:type="page"/>
      </w:r>
    </w:p>
    <w:p w14:paraId="1398EFFD">
      <w:pPr>
        <w:pStyle w:val="3"/>
        <w:spacing w:before="0" w:after="0" w:line="360" w:lineRule="auto"/>
        <w:ind w:firstLine="241" w:firstLineChars="100"/>
        <w:jc w:val="center"/>
        <w:rPr>
          <w:rFonts w:ascii="宋体" w:hAnsi="宋体" w:eastAsia="宋体" w:cs="宋体"/>
          <w:sz w:val="24"/>
          <w:szCs w:val="24"/>
        </w:rPr>
      </w:pPr>
      <w:bookmarkStart w:id="59" w:name="_Toc7878"/>
      <w:r>
        <w:rPr>
          <w:rFonts w:hint="eastAsia" w:ascii="宋体" w:hAnsi="宋体" w:eastAsia="宋体" w:cs="宋体"/>
          <w:sz w:val="24"/>
          <w:szCs w:val="24"/>
        </w:rPr>
        <w:t>（二）供应商资格</w:t>
      </w:r>
      <w:bookmarkEnd w:id="59"/>
    </w:p>
    <w:bookmarkEnd w:id="56"/>
    <w:p w14:paraId="7430A0B7">
      <w:pPr>
        <w:pStyle w:val="32"/>
        <w:pageBreakBefore w:val="0"/>
        <w:kinsoku/>
        <w:wordWrap/>
        <w:overflowPunct/>
        <w:topLinePunct w:val="0"/>
        <w:autoSpaceDE/>
        <w:autoSpaceDN/>
        <w:bidi w:val="0"/>
        <w:snapToGrid/>
        <w:spacing w:after="0" w:line="440" w:lineRule="exact"/>
        <w:ind w:firstLine="480" w:firstLineChars="200"/>
        <w:jc w:val="left"/>
      </w:pPr>
      <w:bookmarkStart w:id="60" w:name="_Toc216158625"/>
      <w:bookmarkStart w:id="61" w:name="_Toc363199266"/>
      <w:bookmarkStart w:id="62" w:name="_Toc438648662"/>
      <w:r>
        <w:rPr>
          <w:rFonts w:hint="eastAsia"/>
        </w:rPr>
        <w:t>见本项目采购公告</w:t>
      </w:r>
    </w:p>
    <w:p w14:paraId="10774FE1">
      <w:pPr>
        <w:pStyle w:val="3"/>
        <w:pageBreakBefore w:val="0"/>
        <w:kinsoku/>
        <w:wordWrap/>
        <w:overflowPunct/>
        <w:topLinePunct w:val="0"/>
        <w:autoSpaceDE/>
        <w:autoSpaceDN/>
        <w:bidi w:val="0"/>
        <w:snapToGrid/>
        <w:spacing w:before="0" w:after="0" w:line="44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14:paraId="4CCA7FA4">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rPr>
        <w:t>1、报价单；</w:t>
      </w:r>
    </w:p>
    <w:p w14:paraId="0BF9D3F2">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rPr>
        <w:t>2、供应商基本信息；</w:t>
      </w:r>
    </w:p>
    <w:p w14:paraId="78AE93CB">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rPr>
        <w:t>3、谈判授权书；</w:t>
      </w:r>
    </w:p>
    <w:p w14:paraId="54815A6A">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rPr>
        <w:t>4、谈判响应函；</w:t>
      </w:r>
    </w:p>
    <w:p w14:paraId="0007F1F9">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EF0913C">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rPr>
        <w:t>6、响应情况表；</w:t>
      </w:r>
    </w:p>
    <w:p w14:paraId="60A5C191">
      <w:pPr>
        <w:pageBreakBefore w:val="0"/>
        <w:kinsoku/>
        <w:wordWrap/>
        <w:overflowPunct/>
        <w:topLinePunct w:val="0"/>
        <w:autoSpaceDE/>
        <w:autoSpaceDN/>
        <w:bidi w:val="0"/>
        <w:snapToGrid/>
        <w:spacing w:line="440" w:lineRule="exact"/>
        <w:ind w:firstLine="480" w:firstLineChars="200"/>
        <w:jc w:val="left"/>
        <w:rPr>
          <w:rFonts w:ascii="宋体" w:hAnsi="宋体" w:cs="宋体"/>
          <w:sz w:val="24"/>
          <w:szCs w:val="24"/>
        </w:rPr>
      </w:pPr>
      <w:r>
        <w:rPr>
          <w:rFonts w:hint="eastAsia" w:ascii="宋体" w:hAnsi="宋体"/>
          <w:sz w:val="24"/>
          <w:szCs w:val="24"/>
          <w:lang w:val="en-US" w:eastAsia="zh-CN"/>
        </w:rPr>
        <w:t>7</w:t>
      </w:r>
      <w:r>
        <w:rPr>
          <w:rFonts w:hint="eastAsia" w:ascii="宋体" w:hAnsi="宋体"/>
          <w:sz w:val="24"/>
          <w:szCs w:val="24"/>
        </w:rPr>
        <w:t xml:space="preserve">、谈判文件要求和供应商认为需要提供的其它说明和资料。 </w:t>
      </w:r>
    </w:p>
    <w:p w14:paraId="24A5C011">
      <w:pPr>
        <w:pStyle w:val="3"/>
        <w:pageBreakBefore w:val="0"/>
        <w:kinsoku/>
        <w:wordWrap/>
        <w:overflowPunct/>
        <w:topLinePunct w:val="0"/>
        <w:autoSpaceDE/>
        <w:autoSpaceDN/>
        <w:bidi w:val="0"/>
        <w:snapToGrid/>
        <w:spacing w:before="0" w:after="0" w:line="44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14:paraId="33E26D70">
      <w:pPr>
        <w:pageBreakBefore w:val="0"/>
        <w:kinsoku/>
        <w:wordWrap/>
        <w:overflowPunct/>
        <w:topLinePunct w:val="0"/>
        <w:autoSpaceDE/>
        <w:autoSpaceDN/>
        <w:bidi w:val="0"/>
        <w:snapToGrid/>
        <w:spacing w:line="44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14:paraId="58162F95">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14:paraId="37DCE686">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14:paraId="51D8224E">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14:paraId="1EE146E0">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 xml:space="preserve">2.响应文件的提交 </w:t>
      </w:r>
    </w:p>
    <w:p w14:paraId="52F4EA7B">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14:paraId="37B09519">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14:paraId="29BB2280">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14:paraId="577C479D">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14:paraId="58F852D5">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3.响应文件的修改和撤回</w:t>
      </w:r>
    </w:p>
    <w:p w14:paraId="48CB208F">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14:paraId="55435965">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14:paraId="378E0A64">
      <w:pPr>
        <w:pageBreakBefore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sz w:val="24"/>
          <w:szCs w:val="24"/>
        </w:rPr>
        <w:t>3.3提交响应文件截止时间后不得修改响应文件。但属于</w:t>
      </w:r>
      <w:r>
        <w:rPr>
          <w:rFonts w:hint="eastAsia" w:ascii="宋体" w:hAnsi="宋体"/>
          <w:sz w:val="24"/>
          <w:szCs w:val="24"/>
          <w:lang w:eastAsia="zh-CN"/>
        </w:rPr>
        <w:t>谈判</w:t>
      </w:r>
      <w:r>
        <w:rPr>
          <w:rFonts w:hint="eastAsia" w:ascii="宋体" w:hAnsi="宋体"/>
          <w:sz w:val="24"/>
          <w:szCs w:val="24"/>
        </w:rPr>
        <w:t>小组在评审中发现的计算错误并进行核实的修改、按照</w:t>
      </w:r>
      <w:r>
        <w:rPr>
          <w:rFonts w:hint="eastAsia" w:ascii="宋体" w:hAnsi="宋体"/>
          <w:sz w:val="24"/>
          <w:szCs w:val="24"/>
          <w:lang w:eastAsia="zh-CN"/>
        </w:rPr>
        <w:t>谈判</w:t>
      </w:r>
      <w:r>
        <w:rPr>
          <w:rFonts w:hint="eastAsia" w:ascii="宋体" w:hAnsi="宋体"/>
          <w:sz w:val="24"/>
          <w:szCs w:val="24"/>
        </w:rPr>
        <w:t>文件的变动情况和</w:t>
      </w:r>
      <w:r>
        <w:rPr>
          <w:rFonts w:hint="eastAsia" w:ascii="宋体" w:hAnsi="宋体"/>
          <w:sz w:val="24"/>
          <w:szCs w:val="24"/>
          <w:lang w:eastAsia="zh-CN"/>
        </w:rPr>
        <w:t>谈判</w:t>
      </w:r>
      <w:r>
        <w:rPr>
          <w:rFonts w:hint="eastAsia" w:ascii="宋体" w:hAnsi="宋体"/>
          <w:sz w:val="24"/>
          <w:szCs w:val="24"/>
        </w:rPr>
        <w:t>小组的要求重新提交响应文件的，不在此列。</w:t>
      </w:r>
    </w:p>
    <w:p w14:paraId="59C36F5A">
      <w:pPr>
        <w:pStyle w:val="3"/>
        <w:pageBreakBefore w:val="0"/>
        <w:kinsoku/>
        <w:wordWrap/>
        <w:overflowPunct/>
        <w:topLinePunct w:val="0"/>
        <w:autoSpaceDE/>
        <w:autoSpaceDN/>
        <w:bidi w:val="0"/>
        <w:snapToGrid/>
        <w:spacing w:before="0" w:after="0" w:line="44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14:paraId="135B627D">
      <w:pPr>
        <w:pageBreakBefore w:val="0"/>
        <w:tabs>
          <w:tab w:val="left" w:pos="900"/>
        </w:tabs>
        <w:kinsoku/>
        <w:wordWrap/>
        <w:overflowPunct/>
        <w:topLinePunct w:val="0"/>
        <w:autoSpaceDE/>
        <w:autoSpaceDN/>
        <w:bidi w:val="0"/>
        <w:snapToGrid/>
        <w:spacing w:line="440" w:lineRule="exact"/>
        <w:ind w:firstLine="480" w:firstLineChars="200"/>
        <w:jc w:val="left"/>
        <w:rPr>
          <w:rFonts w:hint="eastAsia" w:ascii="宋体" w:hAnsi="宋体" w:cs="Arial"/>
          <w:sz w:val="24"/>
          <w:szCs w:val="24"/>
        </w:rPr>
      </w:pPr>
      <w:r>
        <w:rPr>
          <w:rFonts w:hint="eastAsia" w:ascii="宋体" w:hAnsi="宋体" w:cs="Arial"/>
          <w:sz w:val="24"/>
          <w:szCs w:val="24"/>
        </w:rPr>
        <w:t>1、谈判人员是按规定组成的三人或三人以上的谈判小组。</w:t>
      </w:r>
    </w:p>
    <w:p w14:paraId="4E55976B">
      <w:pPr>
        <w:pageBreakBefore w:val="0"/>
        <w:tabs>
          <w:tab w:val="left" w:pos="900"/>
        </w:tabs>
        <w:kinsoku/>
        <w:wordWrap/>
        <w:overflowPunct/>
        <w:topLinePunct w:val="0"/>
        <w:autoSpaceDE/>
        <w:autoSpaceDN/>
        <w:bidi w:val="0"/>
        <w:snapToGrid/>
        <w:spacing w:line="440" w:lineRule="exact"/>
        <w:ind w:firstLine="480" w:firstLineChars="200"/>
        <w:jc w:val="left"/>
        <w:rPr>
          <w:rFonts w:hint="eastAsia" w:ascii="宋体" w:hAnsi="宋体" w:cs="Arial"/>
          <w:sz w:val="24"/>
          <w:szCs w:val="24"/>
        </w:rPr>
      </w:pPr>
      <w:r>
        <w:rPr>
          <w:rFonts w:hint="eastAsia" w:ascii="宋体" w:hAnsi="宋体" w:cs="Arial"/>
          <w:sz w:val="24"/>
          <w:szCs w:val="24"/>
        </w:rPr>
        <w:t>2、供应商须符合下列条件：</w:t>
      </w:r>
      <w:r>
        <w:rPr>
          <w:rFonts w:hint="eastAsia" w:ascii="宋体" w:hAnsi="宋体" w:cs="Arial"/>
          <w:b/>
          <w:bCs/>
          <w:color w:val="auto"/>
          <w:sz w:val="24"/>
          <w:szCs w:val="24"/>
        </w:rPr>
        <w:t>（1）营业执照</w:t>
      </w:r>
      <w:r>
        <w:rPr>
          <w:rFonts w:hint="eastAsia" w:ascii="宋体" w:hAnsi="宋体" w:cs="Arial"/>
          <w:b/>
          <w:bCs/>
          <w:color w:val="auto"/>
          <w:sz w:val="24"/>
          <w:szCs w:val="24"/>
          <w:lang w:eastAsia="zh-CN"/>
        </w:rPr>
        <w:t>、企业资质、项目负责人</w:t>
      </w:r>
      <w:r>
        <w:rPr>
          <w:rFonts w:hint="eastAsia" w:ascii="宋体" w:hAnsi="宋体" w:cs="Arial"/>
          <w:b/>
          <w:bCs/>
          <w:color w:val="auto"/>
          <w:sz w:val="24"/>
          <w:szCs w:val="24"/>
        </w:rPr>
        <w:t>符合采购文件要求；（</w:t>
      </w:r>
      <w:r>
        <w:rPr>
          <w:rFonts w:hint="eastAsia" w:ascii="宋体" w:hAnsi="宋体" w:cs="Arial"/>
          <w:b/>
          <w:bCs/>
          <w:color w:val="auto"/>
          <w:sz w:val="24"/>
          <w:szCs w:val="24"/>
          <w:lang w:val="en-US" w:eastAsia="zh-CN"/>
        </w:rPr>
        <w:t>2</w:t>
      </w:r>
      <w:r>
        <w:rPr>
          <w:rFonts w:hint="eastAsia" w:ascii="宋体" w:hAnsi="宋体" w:cs="Arial"/>
          <w:b/>
          <w:bCs/>
          <w:color w:val="auto"/>
          <w:sz w:val="24"/>
          <w:szCs w:val="24"/>
        </w:rPr>
        <w:t>）其他要求均符合采购文件规定。</w:t>
      </w:r>
    </w:p>
    <w:p w14:paraId="4E63300D">
      <w:pPr>
        <w:pageBreakBefore w:val="0"/>
        <w:tabs>
          <w:tab w:val="left" w:pos="900"/>
        </w:tabs>
        <w:kinsoku/>
        <w:wordWrap/>
        <w:overflowPunct/>
        <w:topLinePunct w:val="0"/>
        <w:autoSpaceDE/>
        <w:autoSpaceDN/>
        <w:bidi w:val="0"/>
        <w:snapToGrid/>
        <w:spacing w:line="440" w:lineRule="exact"/>
        <w:ind w:firstLine="480" w:firstLineChars="200"/>
        <w:jc w:val="left"/>
        <w:rPr>
          <w:rFonts w:hint="eastAsia"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、在掌握了供应商的基本情况后，谈判小组将与供应商分别进行谈判。</w:t>
      </w:r>
    </w:p>
    <w:p w14:paraId="10A8CE53">
      <w:pPr>
        <w:pageBreakBefore w:val="0"/>
        <w:tabs>
          <w:tab w:val="left" w:pos="900"/>
        </w:tabs>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lang w:val="en-US" w:eastAsia="zh-CN"/>
        </w:rPr>
        <w:t>4</w:t>
      </w:r>
      <w:r>
        <w:rPr>
          <w:rFonts w:hint="eastAsia" w:ascii="宋体" w:hAnsi="宋体" w:cs="Arial"/>
          <w:sz w:val="24"/>
          <w:szCs w:val="24"/>
        </w:rPr>
        <w:t>、谈判是</w:t>
      </w:r>
      <w:r>
        <w:rPr>
          <w:rFonts w:ascii="宋体" w:hAnsi="宋体" w:cs="Arial"/>
          <w:sz w:val="24"/>
          <w:szCs w:val="24"/>
        </w:rPr>
        <w:t>分别</w:t>
      </w:r>
      <w:r>
        <w:rPr>
          <w:rFonts w:hint="eastAsia" w:ascii="宋体" w:hAnsi="宋体" w:cs="Arial"/>
          <w:sz w:val="24"/>
          <w:szCs w:val="24"/>
        </w:rPr>
        <w:t>单独进行的。供应商不得与其他参与谈判的供应商相互串通；谈判小组也不得将与某一供应商的谈判情况向其他供应商及其关系人透露。</w:t>
      </w:r>
    </w:p>
    <w:p w14:paraId="44E1F890">
      <w:pPr>
        <w:pageBreakBefore w:val="0"/>
        <w:tabs>
          <w:tab w:val="left" w:pos="900"/>
        </w:tabs>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lang w:val="en-US" w:eastAsia="zh-CN"/>
        </w:rPr>
        <w:t>5</w:t>
      </w:r>
      <w:r>
        <w:rPr>
          <w:rFonts w:hint="eastAsia" w:ascii="宋体" w:hAnsi="宋体" w:cs="Arial"/>
          <w:sz w:val="24"/>
          <w:szCs w:val="24"/>
        </w:rPr>
        <w:t>、谈判采用一轮谈判、两轮报价的方式进行。但最终采取多少轮谈判，由谈判小组视情况而定。</w:t>
      </w:r>
    </w:p>
    <w:p w14:paraId="58566B4B">
      <w:pPr>
        <w:pageBreakBefore w:val="0"/>
        <w:tabs>
          <w:tab w:val="left" w:pos="900"/>
        </w:tabs>
        <w:kinsoku/>
        <w:wordWrap/>
        <w:overflowPunct/>
        <w:topLinePunct w:val="0"/>
        <w:autoSpaceDE/>
        <w:autoSpaceDN/>
        <w:bidi w:val="0"/>
        <w:snapToGrid/>
        <w:spacing w:line="440" w:lineRule="exact"/>
        <w:ind w:firstLine="480" w:firstLineChars="200"/>
        <w:rPr>
          <w:rFonts w:ascii="宋体" w:hAnsi="宋体"/>
          <w:b/>
          <w:bCs/>
          <w:sz w:val="24"/>
          <w:szCs w:val="24"/>
        </w:rPr>
      </w:pPr>
      <w:bookmarkStart w:id="66" w:name="_Toc6912"/>
      <w:r>
        <w:rPr>
          <w:rFonts w:hint="eastAsia" w:ascii="宋体" w:hAnsi="宋体" w:cs="宋体"/>
          <w:b w:val="0"/>
          <w:bCs/>
          <w:sz w:val="24"/>
          <w:szCs w:val="24"/>
          <w:lang w:val="en-US" w:eastAsia="zh-CN"/>
        </w:rPr>
        <w:t>6</w:t>
      </w:r>
      <w:r>
        <w:rPr>
          <w:rFonts w:hint="eastAsia" w:ascii="宋体" w:hAnsi="宋体" w:eastAsia="宋体" w:cs="宋体"/>
          <w:b w:val="0"/>
          <w:bCs/>
          <w:sz w:val="24"/>
          <w:szCs w:val="24"/>
        </w:rPr>
        <w:t>、谈判结束后，谈判小组将要求所有符合条件的供应商在规定的时间内进行最后的报价。供应商应在谈判小组发出二轮报价指令后30分钟内完成报价，</w:t>
      </w:r>
      <w:bookmarkEnd w:id="66"/>
      <w:bookmarkStart w:id="67" w:name="_Toc9547"/>
      <w:r>
        <w:rPr>
          <w:rFonts w:hint="eastAsia" w:ascii="宋体" w:hAnsi="宋体"/>
          <w:b/>
          <w:bCs/>
          <w:sz w:val="24"/>
          <w:szCs w:val="24"/>
        </w:rPr>
        <w:t>若供应商未在</w:t>
      </w:r>
      <w:r>
        <w:rPr>
          <w:rFonts w:hint="eastAsia" w:ascii="宋体" w:hAnsi="宋体"/>
          <w:b/>
          <w:bCs/>
          <w:sz w:val="24"/>
          <w:szCs w:val="24"/>
          <w:lang w:eastAsia="zh-CN"/>
        </w:rPr>
        <w:t>谈判</w:t>
      </w:r>
      <w:r>
        <w:rPr>
          <w:rFonts w:hint="eastAsia" w:ascii="宋体" w:hAnsi="宋体"/>
          <w:b/>
          <w:bCs/>
          <w:sz w:val="24"/>
          <w:szCs w:val="24"/>
        </w:rPr>
        <w:t>小组规定的时间内提交最终报价，则其前一轮报价即为该供应商最终报价（后一轮报价不得高于前一轮报价，否则，报价无效）。</w:t>
      </w:r>
    </w:p>
    <w:p w14:paraId="30D74DE4">
      <w:pPr>
        <w:pageBreakBefore w:val="0"/>
        <w:widowControl w:val="0"/>
        <w:tabs>
          <w:tab w:val="left" w:pos="900"/>
        </w:tabs>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cs="宋体"/>
          <w:b w:val="0"/>
          <w:bCs/>
          <w:sz w:val="24"/>
          <w:szCs w:val="24"/>
          <w:lang w:val="en-US" w:eastAsia="zh-CN"/>
        </w:rPr>
        <w:t>7</w:t>
      </w:r>
      <w:r>
        <w:rPr>
          <w:rFonts w:hint="eastAsia" w:ascii="宋体" w:hAnsi="宋体" w:eastAsia="宋体" w:cs="宋体"/>
          <w:b w:val="0"/>
          <w:bCs/>
          <w:sz w:val="24"/>
          <w:szCs w:val="24"/>
        </w:rPr>
        <w:t>、</w:t>
      </w:r>
      <w:bookmarkEnd w:id="67"/>
      <w:r>
        <w:rPr>
          <w:rFonts w:hint="eastAsia" w:ascii="宋体" w:hAnsi="宋体"/>
          <w:sz w:val="24"/>
          <w:szCs w:val="24"/>
        </w:rPr>
        <w:t>供应商必须在规定的时间内将自己在谈判中作出的澄清、变动以及最终的报价，经法定代表人或被授权代表签字后，以书面的方式提交给谈判小组。</w:t>
      </w:r>
    </w:p>
    <w:p w14:paraId="6754DEC8">
      <w:pPr>
        <w:pStyle w:val="3"/>
        <w:pageBreakBefore w:val="0"/>
        <w:kinsoku/>
        <w:wordWrap/>
        <w:overflowPunct/>
        <w:topLinePunct w:val="0"/>
        <w:autoSpaceDE/>
        <w:autoSpaceDN/>
        <w:bidi w:val="0"/>
        <w:snapToGrid/>
        <w:spacing w:before="0" w:after="0" w:line="440" w:lineRule="exact"/>
        <w:ind w:firstLine="482" w:firstLineChars="200"/>
        <w:jc w:val="both"/>
        <w:rPr>
          <w:rFonts w:ascii="宋体" w:hAnsi="宋体" w:eastAsia="宋体" w:cs="宋体"/>
          <w:sz w:val="24"/>
          <w:szCs w:val="24"/>
        </w:rPr>
      </w:pPr>
    </w:p>
    <w:p w14:paraId="5AC906D2">
      <w:pPr>
        <w:pStyle w:val="3"/>
        <w:pageBreakBefore w:val="0"/>
        <w:kinsoku/>
        <w:wordWrap/>
        <w:overflowPunct/>
        <w:topLinePunct w:val="0"/>
        <w:autoSpaceDE/>
        <w:autoSpaceDN/>
        <w:bidi w:val="0"/>
        <w:snapToGrid/>
        <w:spacing w:before="0" w:after="0" w:line="440" w:lineRule="exact"/>
        <w:jc w:val="center"/>
        <w:rPr>
          <w:rFonts w:ascii="宋体" w:hAnsi="宋体" w:eastAsia="宋体" w:cs="宋体"/>
          <w:sz w:val="24"/>
          <w:szCs w:val="24"/>
        </w:rPr>
      </w:pPr>
      <w:bookmarkStart w:id="68" w:name="_Toc16969"/>
      <w:r>
        <w:rPr>
          <w:rFonts w:hint="eastAsia" w:ascii="宋体" w:hAnsi="宋体" w:eastAsia="宋体" w:cs="宋体"/>
          <w:sz w:val="24"/>
          <w:szCs w:val="24"/>
        </w:rPr>
        <w:t>（六）评审及异常情况处理</w:t>
      </w:r>
      <w:bookmarkEnd w:id="68"/>
    </w:p>
    <w:bookmarkEnd w:id="57"/>
    <w:bookmarkEnd w:id="58"/>
    <w:p w14:paraId="53BC2F0C">
      <w:pPr>
        <w:pageBreakBefore w:val="0"/>
        <w:kinsoku/>
        <w:wordWrap/>
        <w:overflowPunct/>
        <w:topLinePunct w:val="0"/>
        <w:autoSpaceDE/>
        <w:autoSpaceDN/>
        <w:bidi w:val="0"/>
        <w:snapToGrid/>
        <w:spacing w:line="440" w:lineRule="exact"/>
        <w:ind w:firstLine="480" w:firstLineChars="200"/>
        <w:rPr>
          <w:rFonts w:ascii="宋体" w:hAnsi="宋体" w:cs="Arial"/>
          <w:sz w:val="24"/>
          <w:szCs w:val="24"/>
        </w:rPr>
      </w:pPr>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65F2F636">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14:paraId="63BB7270">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）经过谈判，供应商所提供的货物服务仍无法满足谈判文件实质性要求、影响工作的；</w:t>
      </w:r>
    </w:p>
    <w:p w14:paraId="4F984838">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）出现影响采购公正的违法、违规行为的；</w:t>
      </w:r>
    </w:p>
    <w:p w14:paraId="629291AE">
      <w:pPr>
        <w:pageBreakBefore w:val="0"/>
        <w:kinsoku/>
        <w:wordWrap/>
        <w:overflowPunct/>
        <w:topLinePunct w:val="0"/>
        <w:autoSpaceDE/>
        <w:autoSpaceDN/>
        <w:bidi w:val="0"/>
        <w:snapToGrid/>
        <w:spacing w:line="44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）因重大变故，采购任务取消的。</w:t>
      </w:r>
    </w:p>
    <w:p w14:paraId="5538AA42">
      <w:pPr>
        <w:pageBreakBefore w:val="0"/>
        <w:kinsoku/>
        <w:wordWrap/>
        <w:overflowPunct/>
        <w:topLinePunct w:val="0"/>
        <w:autoSpaceDE/>
        <w:autoSpaceDN/>
        <w:bidi w:val="0"/>
        <w:snapToGrid/>
        <w:spacing w:line="44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cs="宋体"/>
          <w:color w:val="auto"/>
          <w:spacing w:val="-6"/>
          <w:sz w:val="24"/>
          <w:szCs w:val="24"/>
          <w:lang w:val="en-US" w:eastAsia="zh-CN"/>
        </w:rPr>
        <w:t>提交</w:t>
      </w:r>
      <w:r>
        <w:rPr>
          <w:rFonts w:hint="eastAsia" w:ascii="宋体" w:hAnsi="宋体" w:cs="宋体"/>
          <w:color w:val="auto"/>
          <w:spacing w:val="-6"/>
          <w:sz w:val="24"/>
          <w:szCs w:val="24"/>
          <w:lang w:eastAsia="zh-CN"/>
        </w:rPr>
        <w:t>响应文件的供应商有两</w:t>
      </w:r>
      <w:r>
        <w:rPr>
          <w:rFonts w:hint="eastAsia" w:ascii="宋体" w:hAnsi="宋体" w:cs="宋体"/>
          <w:color w:val="auto"/>
          <w:spacing w:val="-6"/>
          <w:sz w:val="24"/>
          <w:szCs w:val="24"/>
          <w:lang w:val="en-US" w:eastAsia="zh-CN"/>
        </w:rPr>
        <w:t>家</w:t>
      </w:r>
      <w:r>
        <w:rPr>
          <w:rFonts w:hint="eastAsia" w:ascii="宋体" w:hAnsi="宋体" w:cs="宋体"/>
          <w:color w:val="auto"/>
          <w:spacing w:val="-6"/>
          <w:sz w:val="24"/>
          <w:szCs w:val="24"/>
          <w:lang w:eastAsia="zh-CN"/>
        </w:rPr>
        <w:t>时，采购人</w:t>
      </w:r>
      <w:r>
        <w:rPr>
          <w:rFonts w:hint="eastAsia" w:ascii="宋体" w:hAnsi="宋体" w:cs="宋体"/>
          <w:color w:val="auto"/>
          <w:spacing w:val="-6"/>
          <w:sz w:val="24"/>
          <w:szCs w:val="24"/>
          <w:lang w:val="en-US" w:eastAsia="zh-CN"/>
        </w:rPr>
        <w:t>依法继续谈判或重新谈判，仅有一家响应供应商时，转为单源直接采购。</w:t>
      </w:r>
    </w:p>
    <w:p w14:paraId="01F35FA4">
      <w:pPr>
        <w:pageBreakBefore w:val="0"/>
        <w:kinsoku/>
        <w:wordWrap/>
        <w:overflowPunct/>
        <w:topLinePunct w:val="0"/>
        <w:autoSpaceDE/>
        <w:autoSpaceDN/>
        <w:bidi w:val="0"/>
        <w:snapToGrid/>
        <w:spacing w:line="440" w:lineRule="exact"/>
        <w:ind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、重新组织</w:t>
      </w:r>
      <w:r>
        <w:rPr>
          <w:rFonts w:hint="eastAsia" w:ascii="宋体" w:hAnsi="宋体" w:cs="宋体"/>
          <w:sz w:val="24"/>
          <w:szCs w:val="24"/>
          <w:lang w:eastAsia="zh-CN"/>
        </w:rPr>
        <w:t>谈判的</w:t>
      </w:r>
      <w:r>
        <w:rPr>
          <w:rFonts w:hint="eastAsia" w:ascii="宋体" w:hAnsi="宋体" w:cs="宋体"/>
          <w:sz w:val="24"/>
          <w:szCs w:val="24"/>
        </w:rPr>
        <w:t>，采购单位将</w:t>
      </w:r>
      <w:r>
        <w:rPr>
          <w:rFonts w:hint="eastAsia" w:ascii="宋体" w:hAnsi="宋体" w:eastAsia="宋体" w:cs="宋体"/>
          <w:sz w:val="24"/>
          <w:szCs w:val="24"/>
        </w:rPr>
        <w:t>通过</w:t>
      </w:r>
      <w:r>
        <w:rPr>
          <w:rFonts w:hint="eastAsia" w:ascii="宋体" w:hAnsi="宋体" w:eastAsia="宋体" w:cs="宋体"/>
          <w:sz w:val="24"/>
          <w:szCs w:val="24"/>
          <w:lang w:eastAsia="zh-CN"/>
        </w:rPr>
        <w:t>本项目</w:t>
      </w:r>
      <w:r>
        <w:rPr>
          <w:rFonts w:hint="eastAsia" w:ascii="宋体" w:hAnsi="宋体" w:eastAsia="宋体" w:cs="宋体"/>
          <w:sz w:val="24"/>
          <w:szCs w:val="24"/>
        </w:rPr>
        <w:t>公告发布网站进行公告。</w:t>
      </w:r>
    </w:p>
    <w:p w14:paraId="33E9C3C1">
      <w:pPr>
        <w:pageBreakBefore w:val="0"/>
        <w:kinsoku/>
        <w:wordWrap/>
        <w:overflowPunct/>
        <w:topLinePunct w:val="0"/>
        <w:autoSpaceDE/>
        <w:autoSpaceDN/>
        <w:bidi w:val="0"/>
        <w:snapToGrid/>
        <w:spacing w:line="440" w:lineRule="exact"/>
        <w:ind w:firstLine="480" w:firstLineChars="200"/>
        <w:rPr>
          <w:rFonts w:hint="eastAsia" w:ascii="宋体" w:hAnsi="宋体"/>
          <w:sz w:val="24"/>
          <w:szCs w:val="24"/>
        </w:rPr>
      </w:pPr>
    </w:p>
    <w:p w14:paraId="69A271F4">
      <w:pPr>
        <w:pStyle w:val="3"/>
        <w:pageBreakBefore w:val="0"/>
        <w:kinsoku/>
        <w:wordWrap/>
        <w:overflowPunct/>
        <w:topLinePunct w:val="0"/>
        <w:autoSpaceDE/>
        <w:autoSpaceDN/>
        <w:bidi w:val="0"/>
        <w:snapToGrid/>
        <w:spacing w:before="0" w:after="0" w:line="440" w:lineRule="exact"/>
        <w:jc w:val="center"/>
        <w:rPr>
          <w:rFonts w:ascii="宋体" w:hAnsi="宋体" w:eastAsia="宋体" w:cs="宋体"/>
          <w:sz w:val="24"/>
          <w:szCs w:val="24"/>
        </w:rPr>
      </w:pPr>
      <w:bookmarkStart w:id="69" w:name="_Toc18914"/>
      <w:r>
        <w:rPr>
          <w:rFonts w:hint="eastAsia" w:ascii="宋体" w:hAnsi="宋体" w:eastAsia="宋体" w:cs="宋体"/>
          <w:sz w:val="24"/>
          <w:szCs w:val="24"/>
        </w:rPr>
        <w:t>（七）答疑</w:t>
      </w:r>
      <w:bookmarkEnd w:id="69"/>
    </w:p>
    <w:p w14:paraId="53689385">
      <w:pPr>
        <w:pageBreakBefore w:val="0"/>
        <w:kinsoku/>
        <w:wordWrap/>
        <w:overflowPunct/>
        <w:topLinePunct w:val="0"/>
        <w:autoSpaceDE/>
        <w:autoSpaceDN/>
        <w:bidi w:val="0"/>
        <w:snapToGrid/>
        <w:spacing w:line="440" w:lineRule="exact"/>
        <w:ind w:firstLine="480" w:firstLineChars="200"/>
        <w:rPr>
          <w:rFonts w:ascii="宋体" w:hAnsi="宋体"/>
          <w:sz w:val="24"/>
          <w:szCs w:val="24"/>
          <w:highlight w:val="none"/>
        </w:rPr>
      </w:pPr>
      <w:bookmarkStart w:id="70" w:name="_Toc8394"/>
      <w:r>
        <w:rPr>
          <w:rFonts w:hint="eastAsia" w:ascii="宋体" w:hAnsi="宋体"/>
          <w:sz w:val="24"/>
          <w:szCs w:val="24"/>
          <w:highlight w:val="none"/>
        </w:rPr>
        <w:t>1、供应商如果对</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w:t>
      </w:r>
      <w:r>
        <w:rPr>
          <w:rFonts w:hint="eastAsia" w:ascii="宋体" w:hAnsi="宋体"/>
          <w:sz w:val="24"/>
          <w:highlight w:val="none"/>
        </w:rPr>
        <w:t>以以邮件形式提出。疑问的提出与答疑获取具体步骤：供应商详见采购公告“七、其他事宜”第2条，供应商须知前附表12、13条。</w:t>
      </w:r>
    </w:p>
    <w:p w14:paraId="08381BDD">
      <w:pPr>
        <w:pageBreakBefore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sz w:val="24"/>
          <w:szCs w:val="24"/>
          <w:lang w:val="en-US" w:eastAsia="zh-CN"/>
        </w:rPr>
        <w:t>2</w:t>
      </w:r>
      <w:r>
        <w:rPr>
          <w:rFonts w:hint="eastAsia" w:ascii="宋体" w:hAnsi="宋体"/>
          <w:sz w:val="24"/>
          <w:szCs w:val="24"/>
        </w:rPr>
        <w:t>、供应商应确保其所提供的响应资料的真实性、有效性及合法性，否则，由此引起的任何责任由其自行承担。</w:t>
      </w:r>
    </w:p>
    <w:p w14:paraId="3552394C">
      <w:pPr>
        <w:pStyle w:val="3"/>
        <w:pageBreakBefore w:val="0"/>
        <w:kinsoku/>
        <w:wordWrap/>
        <w:overflowPunct/>
        <w:topLinePunct w:val="0"/>
        <w:autoSpaceDE/>
        <w:autoSpaceDN/>
        <w:bidi w:val="0"/>
        <w:snapToGrid/>
        <w:spacing w:before="0" w:after="0" w:line="440" w:lineRule="exact"/>
        <w:jc w:val="center"/>
        <w:rPr>
          <w:rFonts w:ascii="宋体" w:hAnsi="宋体" w:eastAsia="宋体" w:cs="宋体"/>
          <w:sz w:val="24"/>
          <w:szCs w:val="24"/>
        </w:rPr>
      </w:pPr>
      <w:r>
        <w:rPr>
          <w:rFonts w:hint="eastAsia" w:ascii="宋体" w:hAnsi="宋体" w:eastAsia="宋体" w:cs="宋体"/>
          <w:sz w:val="24"/>
          <w:szCs w:val="24"/>
        </w:rPr>
        <w:t>（八）合同的签订</w:t>
      </w:r>
      <w:bookmarkEnd w:id="70"/>
    </w:p>
    <w:p w14:paraId="3D59AF0F">
      <w:pPr>
        <w:pageBreakBefore w:val="0"/>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2BD1BD1D">
      <w:pPr>
        <w:pageBreakBefore w:val="0"/>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rPr>
        <w:t>2、</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14:paraId="04D10F6F">
      <w:pPr>
        <w:pStyle w:val="32"/>
        <w:pageBreakBefore w:val="0"/>
        <w:kinsoku/>
        <w:wordWrap/>
        <w:overflowPunct/>
        <w:topLinePunct w:val="0"/>
        <w:autoSpaceDE/>
        <w:autoSpaceDN/>
        <w:bidi w:val="0"/>
        <w:snapToGrid/>
        <w:spacing w:after="0" w:line="440" w:lineRule="exact"/>
        <w:ind w:firstLine="480" w:firstLineChars="200"/>
      </w:pPr>
      <w:r>
        <w:rPr>
          <w:rFonts w:hint="eastAsia" w:ascii="宋体" w:hAnsi="宋体" w:cs="Arial"/>
          <w:szCs w:val="24"/>
        </w:rPr>
        <w:t>3、</w:t>
      </w:r>
      <w:r>
        <w:rPr>
          <w:rFonts w:ascii="宋体" w:hAnsi="宋体" w:cs="Arial"/>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szCs w:val="24"/>
        </w:rPr>
        <w:t>或重</w:t>
      </w:r>
      <w:r>
        <w:rPr>
          <w:rFonts w:hint="eastAsia"/>
        </w:rPr>
        <w:t>新组织采购。</w:t>
      </w:r>
    </w:p>
    <w:p w14:paraId="2F9E41EF">
      <w:pPr>
        <w:pStyle w:val="32"/>
        <w:pageBreakBefore w:val="0"/>
        <w:kinsoku/>
        <w:wordWrap/>
        <w:overflowPunct/>
        <w:topLinePunct w:val="0"/>
        <w:autoSpaceDE/>
        <w:autoSpaceDN/>
        <w:bidi w:val="0"/>
        <w:snapToGrid/>
        <w:spacing w:after="0" w:line="440" w:lineRule="exact"/>
        <w:ind w:firstLine="480" w:firstLineChars="200"/>
      </w:pPr>
      <w:r>
        <w:rPr>
          <w:rFonts w:hint="eastAsia"/>
        </w:rPr>
        <w:t>4、因政策变化等原因不能签订合同，造成企业合法利益受损的情形，采购人可以与供应商充分协商，给予合理补偿。</w:t>
      </w:r>
    </w:p>
    <w:p w14:paraId="58F632BC">
      <w:pPr>
        <w:pStyle w:val="32"/>
        <w:pageBreakBefore w:val="0"/>
        <w:kinsoku/>
        <w:wordWrap/>
        <w:overflowPunct/>
        <w:topLinePunct w:val="0"/>
        <w:autoSpaceDE/>
        <w:autoSpaceDN/>
        <w:bidi w:val="0"/>
        <w:snapToGrid/>
        <w:spacing w:after="0" w:line="440" w:lineRule="exact"/>
        <w:ind w:firstLine="480" w:firstLineChars="200"/>
      </w:pPr>
      <w:r>
        <w:rPr>
          <w:rFonts w:hint="eastAsia"/>
        </w:rPr>
        <w:t>5、在签订合同时，供应商书面明确表示无需预付款或者主动要求降低预付款比例的，采购人可不适用前述（即付款方式）规定。</w:t>
      </w:r>
    </w:p>
    <w:p w14:paraId="6D8AB758">
      <w:pPr>
        <w:pStyle w:val="32"/>
        <w:pageBreakBefore w:val="0"/>
        <w:kinsoku/>
        <w:wordWrap/>
        <w:overflowPunct/>
        <w:topLinePunct w:val="0"/>
        <w:autoSpaceDE/>
        <w:autoSpaceDN/>
        <w:bidi w:val="0"/>
        <w:snapToGrid/>
        <w:spacing w:after="0" w:line="440" w:lineRule="exact"/>
        <w:ind w:firstLine="480" w:firstLineChars="200"/>
      </w:pPr>
      <w:r>
        <w:rPr>
          <w:rFonts w:hint="eastAsia"/>
        </w:rPr>
        <w:t>6、采购文件和合同中没有约定预付款的，经供应商申请，采购人可以支付预付款。</w:t>
      </w:r>
    </w:p>
    <w:p w14:paraId="7D1481E8">
      <w:pPr>
        <w:pStyle w:val="32"/>
        <w:pageBreakBefore w:val="0"/>
        <w:kinsoku/>
        <w:wordWrap/>
        <w:overflowPunct/>
        <w:topLinePunct w:val="0"/>
        <w:autoSpaceDE/>
        <w:autoSpaceDN/>
        <w:bidi w:val="0"/>
        <w:snapToGrid/>
        <w:spacing w:after="0" w:line="440" w:lineRule="exact"/>
        <w:ind w:firstLine="480" w:firstLineChars="200"/>
      </w:pPr>
      <w:r>
        <w:rPr>
          <w:rFonts w:hint="eastAsia"/>
        </w:rPr>
        <w:t>7、采购人可根据项目特点、供应商诚信等因素，要求供应商提交银行、保险公司、担保公司等金融机构出具的预付款保函或其他担保措施。</w:t>
      </w:r>
    </w:p>
    <w:p w14:paraId="4A63FF7B">
      <w:pPr>
        <w:pStyle w:val="32"/>
        <w:pageBreakBefore w:val="0"/>
        <w:kinsoku/>
        <w:wordWrap/>
        <w:overflowPunct/>
        <w:topLinePunct w:val="0"/>
        <w:autoSpaceDE/>
        <w:autoSpaceDN/>
        <w:bidi w:val="0"/>
        <w:snapToGrid/>
        <w:spacing w:after="0" w:line="440" w:lineRule="exact"/>
        <w:ind w:firstLine="480" w:firstLineChars="200"/>
      </w:pPr>
      <w:r>
        <w:rPr>
          <w:rFonts w:hint="eastAsia"/>
        </w:rPr>
        <w:t>8、政府采购预付款应在合同、担保措施生效以及具备实施条件后 5 个工作日内支付。</w:t>
      </w:r>
    </w:p>
    <w:p w14:paraId="5C157ABB">
      <w:pPr>
        <w:pStyle w:val="32"/>
        <w:pageBreakBefore w:val="0"/>
        <w:kinsoku/>
        <w:wordWrap/>
        <w:overflowPunct/>
        <w:topLinePunct w:val="0"/>
        <w:autoSpaceDE/>
        <w:autoSpaceDN/>
        <w:bidi w:val="0"/>
        <w:snapToGrid/>
        <w:spacing w:after="0" w:line="440" w:lineRule="exact"/>
        <w:ind w:firstLine="480" w:firstLineChars="200"/>
      </w:pPr>
      <w:r>
        <w:rPr>
          <w:rFonts w:hint="eastAsia"/>
        </w:rPr>
        <w:t>9、延迟支付中小企业款项的，供应商可要求采购人按照合同约定支付逾期利息，合同没有约定的，按照同期人民银行 LPR支付逾期利息。</w:t>
      </w:r>
    </w:p>
    <w:p w14:paraId="0B985DF2">
      <w:pPr>
        <w:pStyle w:val="32"/>
        <w:pageBreakBefore w:val="0"/>
        <w:kinsoku/>
        <w:wordWrap/>
        <w:overflowPunct/>
        <w:topLinePunct w:val="0"/>
        <w:autoSpaceDE/>
        <w:autoSpaceDN/>
        <w:bidi w:val="0"/>
        <w:snapToGrid/>
        <w:spacing w:after="0" w:line="440" w:lineRule="exact"/>
        <w:ind w:firstLine="480" w:firstLineChars="200"/>
      </w:pPr>
      <w:r>
        <w:rPr>
          <w:rFonts w:hint="eastAsia"/>
        </w:rPr>
        <w:t>10、成交供应商无正当理由不与采购人订立合同的处罚依据：</w:t>
      </w:r>
    </w:p>
    <w:p w14:paraId="13362479">
      <w:pPr>
        <w:pStyle w:val="32"/>
        <w:pageBreakBefore w:val="0"/>
        <w:kinsoku/>
        <w:wordWrap/>
        <w:overflowPunct/>
        <w:topLinePunct w:val="0"/>
        <w:autoSpaceDE/>
        <w:autoSpaceDN/>
        <w:bidi w:val="0"/>
        <w:snapToGrid/>
        <w:spacing w:after="0" w:line="440" w:lineRule="exact"/>
        <w:ind w:firstLine="480" w:firstLineChars="200"/>
      </w:pPr>
      <w:r>
        <w:rPr>
          <w:rFonts w:hint="eastAsia"/>
        </w:rPr>
        <w:t>（1）《中华人民共和国政府采购法实施条例》</w:t>
      </w:r>
    </w:p>
    <w:p w14:paraId="3F5B674E">
      <w:pPr>
        <w:pStyle w:val="32"/>
        <w:pageBreakBefore w:val="0"/>
        <w:kinsoku/>
        <w:wordWrap/>
        <w:overflowPunct/>
        <w:topLinePunct w:val="0"/>
        <w:autoSpaceDE/>
        <w:autoSpaceDN/>
        <w:bidi w:val="0"/>
        <w:snapToGrid/>
        <w:spacing w:after="0" w:line="440" w:lineRule="exact"/>
        <w:ind w:firstLine="480" w:firstLineChars="200"/>
      </w:pPr>
      <w:r>
        <w:rPr>
          <w:rFonts w:hint="eastAsia"/>
        </w:rPr>
        <w:t>第七十二条 供应商有下列情形之一的，依照政府采购法第七十七条第一款的规定追究法律责任：……</w:t>
      </w:r>
    </w:p>
    <w:p w14:paraId="15079556">
      <w:pPr>
        <w:pStyle w:val="32"/>
        <w:pageBreakBefore w:val="0"/>
        <w:kinsoku/>
        <w:wordWrap/>
        <w:overflowPunct/>
        <w:topLinePunct w:val="0"/>
        <w:autoSpaceDE/>
        <w:autoSpaceDN/>
        <w:bidi w:val="0"/>
        <w:snapToGrid/>
        <w:spacing w:after="0" w:line="440" w:lineRule="exact"/>
        <w:ind w:firstLine="480" w:firstLineChars="200"/>
      </w:pPr>
      <w:r>
        <w:rPr>
          <w:rFonts w:hint="eastAsia"/>
        </w:rPr>
        <w:t>（二）中标或者成交后无正当理由拒不与采购人签订政府采购合同；……</w:t>
      </w:r>
    </w:p>
    <w:p w14:paraId="73C12852">
      <w:pPr>
        <w:pStyle w:val="32"/>
        <w:pageBreakBefore w:val="0"/>
        <w:kinsoku/>
        <w:wordWrap/>
        <w:overflowPunct/>
        <w:topLinePunct w:val="0"/>
        <w:autoSpaceDE/>
        <w:autoSpaceDN/>
        <w:bidi w:val="0"/>
        <w:snapToGrid/>
        <w:spacing w:after="0" w:line="440" w:lineRule="exact"/>
        <w:ind w:firstLine="480" w:firstLineChars="200"/>
      </w:pPr>
      <w:r>
        <w:rPr>
          <w:rFonts w:hint="eastAsia"/>
        </w:rPr>
        <w:t>（2）《中华人民共和国政府采购法》</w:t>
      </w:r>
    </w:p>
    <w:p w14:paraId="4158FE2C">
      <w:pPr>
        <w:pStyle w:val="32"/>
        <w:pageBreakBefore w:val="0"/>
        <w:kinsoku/>
        <w:wordWrap/>
        <w:overflowPunct/>
        <w:topLinePunct w:val="0"/>
        <w:autoSpaceDE/>
        <w:autoSpaceDN/>
        <w:bidi w:val="0"/>
        <w:snapToGrid/>
        <w:spacing w:after="0" w:line="44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1C5DE8F">
      <w:pPr>
        <w:pStyle w:val="32"/>
        <w:pageBreakBefore w:val="0"/>
        <w:kinsoku/>
        <w:wordWrap/>
        <w:overflowPunct/>
        <w:topLinePunct w:val="0"/>
        <w:autoSpaceDE/>
        <w:autoSpaceDN/>
        <w:bidi w:val="0"/>
        <w:snapToGrid/>
        <w:spacing w:after="0" w:line="440" w:lineRule="exact"/>
        <w:ind w:firstLine="480" w:firstLineChars="200"/>
      </w:pPr>
      <w:r>
        <w:rPr>
          <w:rFonts w:hint="eastAsia"/>
        </w:rPr>
        <w:t>（3）《政府采购非招标采购方式管理办法》（财政部令第74号）</w:t>
      </w:r>
    </w:p>
    <w:p w14:paraId="20595196">
      <w:pPr>
        <w:pStyle w:val="32"/>
        <w:pageBreakBefore w:val="0"/>
        <w:kinsoku/>
        <w:wordWrap/>
        <w:overflowPunct/>
        <w:topLinePunct w:val="0"/>
        <w:autoSpaceDE/>
        <w:autoSpaceDN/>
        <w:bidi w:val="0"/>
        <w:snapToGrid/>
        <w:spacing w:after="0" w:line="44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14:paraId="679D1153">
      <w:pPr>
        <w:pStyle w:val="32"/>
        <w:pageBreakBefore w:val="0"/>
        <w:kinsoku/>
        <w:wordWrap/>
        <w:overflowPunct/>
        <w:topLinePunct w:val="0"/>
        <w:autoSpaceDE/>
        <w:autoSpaceDN/>
        <w:bidi w:val="0"/>
        <w:snapToGrid/>
        <w:spacing w:after="0" w:line="440" w:lineRule="exact"/>
        <w:ind w:firstLine="480" w:firstLineChars="200"/>
        <w:rPr>
          <w:rFonts w:ascii="宋体" w:hAnsi="宋体" w:cs="宋体"/>
          <w:szCs w:val="24"/>
        </w:rPr>
      </w:pPr>
      <w:r>
        <w:rPr>
          <w:rFonts w:hint="eastAsia"/>
        </w:rPr>
        <w:t>（二）成交后无正当理由不与采购人签订合同的；……</w:t>
      </w:r>
    </w:p>
    <w:p w14:paraId="5E97DBBC">
      <w:pPr>
        <w:pStyle w:val="3"/>
        <w:pageBreakBefore w:val="0"/>
        <w:kinsoku/>
        <w:wordWrap/>
        <w:overflowPunct/>
        <w:topLinePunct w:val="0"/>
        <w:autoSpaceDE/>
        <w:autoSpaceDN/>
        <w:bidi w:val="0"/>
        <w:snapToGrid/>
        <w:spacing w:before="0" w:after="0" w:line="440" w:lineRule="exact"/>
        <w:jc w:val="center"/>
        <w:rPr>
          <w:rFonts w:ascii="宋体" w:hAnsi="宋体" w:eastAsia="宋体" w:cs="宋体"/>
          <w:sz w:val="24"/>
          <w:szCs w:val="24"/>
        </w:rPr>
      </w:pPr>
      <w:bookmarkStart w:id="71" w:name="_Toc30371"/>
      <w:r>
        <w:rPr>
          <w:rFonts w:hint="eastAsia" w:ascii="宋体" w:hAnsi="宋体" w:eastAsia="宋体" w:cs="宋体"/>
          <w:sz w:val="24"/>
          <w:szCs w:val="24"/>
        </w:rPr>
        <w:t>（九）澄清及变更</w:t>
      </w:r>
      <w:bookmarkEnd w:id="71"/>
    </w:p>
    <w:p w14:paraId="2CC1CB6E">
      <w:pPr>
        <w:pageBreakBefore w:val="0"/>
        <w:kinsoku/>
        <w:wordWrap/>
        <w:overflowPunct/>
        <w:topLinePunct w:val="0"/>
        <w:autoSpaceDE/>
        <w:autoSpaceDN/>
        <w:bidi w:val="0"/>
        <w:snapToGrid/>
        <w:spacing w:line="440" w:lineRule="exact"/>
        <w:ind w:firstLine="480" w:firstLineChars="200"/>
      </w:pPr>
      <w:r>
        <w:rPr>
          <w:rFonts w:hint="eastAsia" w:ascii="宋体" w:hAnsi="宋体"/>
          <w:sz w:val="24"/>
          <w:szCs w:val="24"/>
        </w:rPr>
        <w:t>谈判文件如有澄清及变更，将以网上公告形式发布，请供应商及时关注。</w:t>
      </w:r>
    </w:p>
    <w:p w14:paraId="5B833548">
      <w:pPr>
        <w:pStyle w:val="3"/>
        <w:pageBreakBefore w:val="0"/>
        <w:kinsoku/>
        <w:wordWrap/>
        <w:overflowPunct/>
        <w:topLinePunct w:val="0"/>
        <w:autoSpaceDE/>
        <w:autoSpaceDN/>
        <w:bidi w:val="0"/>
        <w:snapToGrid/>
        <w:spacing w:before="0" w:after="0" w:line="440" w:lineRule="exact"/>
        <w:jc w:val="center"/>
        <w:rPr>
          <w:rFonts w:ascii="宋体" w:hAnsi="宋体" w:eastAsia="宋体" w:cs="宋体"/>
          <w:sz w:val="24"/>
          <w:szCs w:val="24"/>
        </w:rPr>
      </w:pPr>
      <w:bookmarkStart w:id="72" w:name="_Toc14936"/>
      <w:r>
        <w:rPr>
          <w:rFonts w:hint="eastAsia" w:ascii="宋体" w:hAnsi="宋体" w:eastAsia="宋体" w:cs="宋体"/>
          <w:sz w:val="24"/>
          <w:szCs w:val="24"/>
        </w:rPr>
        <w:t>（十）验收</w:t>
      </w:r>
      <w:bookmarkEnd w:id="72"/>
      <w:r>
        <w:rPr>
          <w:rFonts w:hint="eastAsia" w:ascii="宋体" w:hAnsi="宋体" w:eastAsia="宋体" w:cs="宋体"/>
          <w:sz w:val="24"/>
          <w:szCs w:val="24"/>
        </w:rPr>
        <w:t>与支付</w:t>
      </w:r>
    </w:p>
    <w:p w14:paraId="235A5732">
      <w:pPr>
        <w:pStyle w:val="32"/>
        <w:pageBreakBefore w:val="0"/>
        <w:kinsoku/>
        <w:wordWrap/>
        <w:overflowPunct/>
        <w:topLinePunct w:val="0"/>
        <w:autoSpaceDE/>
        <w:autoSpaceDN/>
        <w:bidi w:val="0"/>
        <w:snapToGrid/>
        <w:spacing w:line="440" w:lineRule="exact"/>
        <w:jc w:val="center"/>
        <w:rPr>
          <w:rFonts w:hint="eastAsia" w:ascii="宋体" w:hAnsi="宋体" w:eastAsia="宋体"/>
          <w:szCs w:val="24"/>
          <w:lang w:eastAsia="zh-CN"/>
        </w:rPr>
      </w:pPr>
      <w:r>
        <w:rPr>
          <w:rFonts w:hint="eastAsia" w:ascii="宋体" w:hAnsi="宋体"/>
          <w:sz w:val="24"/>
          <w:szCs w:val="24"/>
          <w:lang w:eastAsia="zh-CN"/>
        </w:rPr>
        <w:t>见采购需求</w:t>
      </w:r>
    </w:p>
    <w:p w14:paraId="5F2A3D11">
      <w:pPr>
        <w:pStyle w:val="3"/>
        <w:pageBreakBefore w:val="0"/>
        <w:kinsoku/>
        <w:wordWrap/>
        <w:overflowPunct/>
        <w:topLinePunct w:val="0"/>
        <w:autoSpaceDE/>
        <w:autoSpaceDN/>
        <w:bidi w:val="0"/>
        <w:snapToGrid/>
        <w:spacing w:before="0" w:after="0" w:line="440" w:lineRule="exact"/>
        <w:jc w:val="center"/>
        <w:rPr>
          <w:rFonts w:ascii="宋体" w:hAnsi="宋体" w:eastAsia="宋体" w:cs="宋体"/>
          <w:sz w:val="24"/>
          <w:szCs w:val="24"/>
        </w:rPr>
      </w:pPr>
      <w:bookmarkStart w:id="73" w:name="_Toc24748"/>
      <w:r>
        <w:rPr>
          <w:rFonts w:hint="eastAsia" w:ascii="宋体" w:hAnsi="宋体" w:eastAsia="宋体" w:cs="宋体"/>
          <w:sz w:val="24"/>
          <w:szCs w:val="24"/>
        </w:rPr>
        <w:t>（十一）质疑</w:t>
      </w:r>
      <w:bookmarkEnd w:id="73"/>
    </w:p>
    <w:p w14:paraId="75148A61">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1、质疑人认为中标结果使自己的权益受到损害的，可以向采购人及采购代理机构提出质疑。质疑实行实名制，应当有具体的事项及根据，不得进行虚假、恶意质疑，扰乱公共资源交易活动的正常工作秩序。</w:t>
      </w:r>
    </w:p>
    <w:p w14:paraId="0250661F">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 xml:space="preserve">2、质疑应在规定时限内提出： </w:t>
      </w:r>
    </w:p>
    <w:p w14:paraId="1A18F41B">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14:paraId="21E209AF">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72901AA2">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3.1质疑人的名称、地址、有效联系方式；</w:t>
      </w:r>
    </w:p>
    <w:p w14:paraId="5205623B">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3.2项目名称、项目编号、包别号（如有）；</w:t>
      </w:r>
    </w:p>
    <w:p w14:paraId="1DA744FA">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3.3被质疑人名称；</w:t>
      </w:r>
    </w:p>
    <w:p w14:paraId="28D3E511">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14:paraId="1CD8CCD2">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3.5明确的请求及主张；</w:t>
      </w:r>
    </w:p>
    <w:p w14:paraId="58A07590">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3.6提起质疑的日期。</w:t>
      </w:r>
    </w:p>
    <w:p w14:paraId="56B2A38F">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52D74299">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5F0D192E">
      <w:pPr>
        <w:pageBreakBefore w:val="0"/>
        <w:kinsoku/>
        <w:wordWrap/>
        <w:overflowPunct/>
        <w:topLinePunct w:val="0"/>
        <w:autoSpaceDE/>
        <w:autoSpaceDN/>
        <w:bidi w:val="0"/>
        <w:snapToGrid/>
        <w:spacing w:line="440" w:lineRule="exact"/>
        <w:ind w:firstLine="480" w:firstLineChars="200"/>
        <w:rPr>
          <w:rFonts w:ascii="宋体" w:hAnsi="宋体"/>
          <w:bCs/>
          <w:sz w:val="24"/>
          <w:szCs w:val="24"/>
        </w:rPr>
      </w:pPr>
      <w:r>
        <w:rPr>
          <w:rFonts w:hint="eastAsia" w:ascii="宋体" w:hAnsi="宋体"/>
          <w:bCs/>
          <w:sz w:val="24"/>
          <w:szCs w:val="24"/>
        </w:rPr>
        <w:t>4、有下列情形之一的，不予受理：</w:t>
      </w:r>
    </w:p>
    <w:p w14:paraId="6E22D338">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712772B8">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0BB35B">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08AFC733">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42704648">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14:paraId="088C2EEE">
      <w:pPr>
        <w:pageBreakBefore w:val="0"/>
        <w:widowControl/>
        <w:kinsoku/>
        <w:wordWrap/>
        <w:overflowPunct/>
        <w:topLinePunct w:val="0"/>
        <w:autoSpaceDE/>
        <w:autoSpaceDN/>
        <w:bidi w:val="0"/>
        <w:snapToGrid/>
        <w:spacing w:line="44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47BE789">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14:paraId="02C47259">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B03AD63">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eastAsia="zh-CN"/>
        </w:rPr>
        <w:t>监管部门</w:t>
      </w:r>
      <w:r>
        <w:rPr>
          <w:rFonts w:hint="eastAsia" w:ascii="宋体" w:hAnsi="宋体"/>
          <w:bCs/>
          <w:sz w:val="24"/>
        </w:rPr>
        <w:t>提起投诉。</w:t>
      </w:r>
    </w:p>
    <w:p w14:paraId="4431342E">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质疑人应在答复期满后十五个工作日内提起投诉。</w:t>
      </w:r>
    </w:p>
    <w:p w14:paraId="0DB295EE">
      <w:pPr>
        <w:pStyle w:val="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kern w:val="2"/>
          <w:sz w:val="24"/>
          <w:szCs w:val="24"/>
          <w:lang w:val="en-US" w:eastAsia="zh-CN" w:bidi="ar-SA"/>
        </w:rPr>
      </w:pPr>
      <w:r>
        <w:rPr>
          <w:rFonts w:hint="eastAsia" w:ascii="宋体" w:hAnsi="宋体"/>
          <w:bCs/>
          <w:sz w:val="24"/>
        </w:rPr>
        <w:t>7、</w:t>
      </w:r>
      <w:bookmarkStart w:id="74" w:name="_Toc216158630"/>
      <w:r>
        <w:rPr>
          <w:rFonts w:hint="eastAsia" w:ascii="宋体" w:hAnsi="宋体" w:eastAsia="宋体" w:cs="Times New Roman"/>
          <w:bCs/>
          <w:kern w:val="2"/>
          <w:sz w:val="24"/>
          <w:szCs w:val="24"/>
          <w:lang w:val="en-US" w:eastAsia="zh-CN" w:bidi="ar-SA"/>
        </w:rPr>
        <w:t>投诉人在全国范围12个月内三次以上投诉查无实据的，由财政部门列入不良行为记录名单。</w:t>
      </w:r>
    </w:p>
    <w:p w14:paraId="4F2EE2B2">
      <w:pPr>
        <w:pStyle w:val="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投诉人有下列行为之一的，属于虚假、恶意投诉，由财政部门列入不良行为记录名单，禁止其1至3年内参加政府采购活动：</w:t>
      </w:r>
    </w:p>
    <w:p w14:paraId="055DE1A7">
      <w:pPr>
        <w:pStyle w:val="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（一）捏造事实;</w:t>
      </w:r>
    </w:p>
    <w:p w14:paraId="3C97E3B1">
      <w:pPr>
        <w:pStyle w:val="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（二）提供虚假材料;</w:t>
      </w:r>
    </w:p>
    <w:p w14:paraId="228CA404">
      <w:pPr>
        <w:pStyle w:val="3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（三）以非法手段取得证明材料。证据来源的合法性存在明显疑问，投诉人无法证明其取得方式合法的，视为以非法手段取得证明材料。</w:t>
      </w:r>
    </w:p>
    <w:p w14:paraId="3E3F576E">
      <w:pPr>
        <w:pStyle w:val="23"/>
      </w:pPr>
    </w:p>
    <w:p w14:paraId="0C436C4E">
      <w:pPr>
        <w:pStyle w:val="3"/>
        <w:pageBreakBefore w:val="0"/>
        <w:kinsoku/>
        <w:wordWrap/>
        <w:overflowPunct/>
        <w:topLinePunct w:val="0"/>
        <w:autoSpaceDE/>
        <w:autoSpaceDN/>
        <w:bidi w:val="0"/>
        <w:snapToGrid/>
        <w:spacing w:before="0" w:after="0" w:line="440" w:lineRule="exact"/>
        <w:jc w:val="center"/>
        <w:rPr>
          <w:rFonts w:ascii="宋体" w:hAnsi="宋体" w:eastAsia="宋体" w:cs="宋体"/>
          <w:sz w:val="28"/>
          <w:szCs w:val="28"/>
        </w:rPr>
      </w:pPr>
      <w:bookmarkStart w:id="75" w:name="_Toc5573"/>
      <w:r>
        <w:rPr>
          <w:rFonts w:hint="eastAsia" w:ascii="宋体" w:hAnsi="宋体" w:eastAsia="宋体" w:cs="宋体"/>
          <w:sz w:val="28"/>
          <w:szCs w:val="28"/>
        </w:rPr>
        <w:t>二、采购合同</w:t>
      </w:r>
      <w:bookmarkEnd w:id="75"/>
    </w:p>
    <w:bookmarkEnd w:id="74"/>
    <w:p w14:paraId="2F494B65">
      <w:pPr>
        <w:pageBreakBefore w:val="0"/>
        <w:kinsoku/>
        <w:wordWrap/>
        <w:overflowPunct/>
        <w:topLinePunct w:val="0"/>
        <w:autoSpaceDE/>
        <w:autoSpaceDN/>
        <w:bidi w:val="0"/>
        <w:snapToGrid/>
        <w:spacing w:line="440" w:lineRule="exact"/>
        <w:jc w:val="center"/>
        <w:rPr>
          <w:rFonts w:hint="eastAsia"/>
          <w:sz w:val="24"/>
          <w:szCs w:val="22"/>
        </w:rPr>
      </w:pPr>
      <w:bookmarkStart w:id="76" w:name="_Toc363199273"/>
      <w:r>
        <w:rPr>
          <w:rFonts w:hint="eastAsia"/>
          <w:sz w:val="24"/>
          <w:szCs w:val="22"/>
        </w:rPr>
        <w:t>（格式由采购人及供应商按规定自行拟定，但不得违背</w:t>
      </w:r>
      <w:r>
        <w:rPr>
          <w:rFonts w:hint="eastAsia"/>
          <w:sz w:val="24"/>
          <w:szCs w:val="22"/>
          <w:lang w:eastAsia="zh-CN"/>
        </w:rPr>
        <w:t>谈判</w:t>
      </w:r>
      <w:r>
        <w:rPr>
          <w:rFonts w:hint="eastAsia"/>
          <w:sz w:val="24"/>
          <w:szCs w:val="22"/>
        </w:rPr>
        <w:t>文件实质性规定）</w:t>
      </w:r>
    </w:p>
    <w:p w14:paraId="6B2835A1">
      <w:pPr>
        <w:spacing w:line="253" w:lineRule="auto"/>
        <w:jc w:val="center"/>
        <w:rPr>
          <w:rFonts w:hint="eastAsia"/>
          <w:sz w:val="24"/>
          <w:szCs w:val="22"/>
        </w:rPr>
      </w:pPr>
    </w:p>
    <w:p w14:paraId="5928C72F">
      <w:pPr>
        <w:spacing w:line="253" w:lineRule="auto"/>
        <w:jc w:val="center"/>
        <w:rPr>
          <w:rFonts w:hint="eastAsia"/>
          <w:sz w:val="24"/>
          <w:szCs w:val="22"/>
        </w:rPr>
      </w:pPr>
    </w:p>
    <w:p w14:paraId="0ABE6E8A">
      <w:pPr>
        <w:spacing w:line="253" w:lineRule="auto"/>
        <w:jc w:val="center"/>
        <w:rPr>
          <w:rFonts w:hint="eastAsia"/>
          <w:sz w:val="24"/>
          <w:szCs w:val="22"/>
        </w:rPr>
      </w:pPr>
    </w:p>
    <w:p w14:paraId="5A52EB41">
      <w:pPr>
        <w:spacing w:line="253" w:lineRule="auto"/>
        <w:jc w:val="center"/>
        <w:rPr>
          <w:rFonts w:hint="eastAsia"/>
          <w:sz w:val="24"/>
          <w:szCs w:val="22"/>
        </w:rPr>
      </w:pPr>
    </w:p>
    <w:p w14:paraId="56649D42">
      <w:pPr>
        <w:spacing w:line="253" w:lineRule="auto"/>
        <w:jc w:val="center"/>
        <w:rPr>
          <w:rFonts w:hint="eastAsia"/>
          <w:sz w:val="24"/>
          <w:szCs w:val="22"/>
        </w:rPr>
      </w:pPr>
    </w:p>
    <w:p w14:paraId="14742CDC">
      <w:pPr>
        <w:pStyle w:val="3"/>
        <w:numPr>
          <w:ilvl w:val="0"/>
          <w:numId w:val="0"/>
        </w:numPr>
        <w:spacing w:before="0" w:after="0" w:line="560" w:lineRule="exact"/>
        <w:jc w:val="center"/>
        <w:rPr>
          <w:rFonts w:ascii="宋体" w:hAnsi="宋体" w:eastAsia="宋体" w:cs="宋体"/>
          <w:sz w:val="28"/>
          <w:szCs w:val="28"/>
        </w:rPr>
      </w:pPr>
      <w:bookmarkStart w:id="77" w:name="_Toc18672"/>
      <w:r>
        <w:rPr>
          <w:rFonts w:hint="eastAsia" w:ascii="宋体" w:hAnsi="宋体" w:eastAsia="宋体" w:cs="宋体"/>
          <w:sz w:val="28"/>
          <w:szCs w:val="28"/>
          <w:lang w:eastAsia="zh-CN"/>
        </w:rPr>
        <w:t>三、采</w:t>
      </w:r>
      <w:r>
        <w:rPr>
          <w:rFonts w:hint="eastAsia" w:ascii="宋体" w:hAnsi="宋体" w:eastAsia="宋体" w:cs="宋体"/>
          <w:sz w:val="28"/>
          <w:szCs w:val="28"/>
        </w:rPr>
        <w:t>购需求</w:t>
      </w:r>
      <w:bookmarkEnd w:id="77"/>
    </w:p>
    <w:p w14:paraId="4B431946">
      <w:pPr>
        <w:pageBreakBefore w:val="0"/>
        <w:wordWrap/>
        <w:overflowPunct/>
        <w:topLinePunct w:val="0"/>
        <w:bidi w:val="0"/>
        <w:spacing w:line="48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一</w:t>
      </w:r>
      <w:r>
        <w:rPr>
          <w:rFonts w:hint="eastAsia" w:ascii="宋体" w:hAnsi="宋体" w:eastAsia="宋体" w:cs="宋体"/>
          <w:b/>
          <w:color w:val="000000" w:themeColor="text1"/>
          <w:sz w:val="24"/>
          <w:szCs w:val="24"/>
          <w14:textFill>
            <w14:solidFill>
              <w14:schemeClr w14:val="tx1"/>
            </w14:solidFill>
          </w14:textFill>
        </w:rPr>
        <w:t>　项目概要</w:t>
      </w:r>
    </w:p>
    <w:p w14:paraId="4428A004">
      <w:pPr>
        <w:pageBreakBefore w:val="0"/>
        <w:wordWrap/>
        <w:overflowPunct/>
        <w:topLinePunct w:val="0"/>
        <w:bidi w:val="0"/>
        <w:spacing w:line="480" w:lineRule="exact"/>
        <w:ind w:firstLine="480" w:firstLineChars="200"/>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auto"/>
          <w:sz w:val="24"/>
          <w:szCs w:val="24"/>
        </w:rPr>
        <w:t>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安徽省霍山县霍山石斛国家区域性良种繁育基地建设</w:t>
      </w:r>
      <w:r>
        <w:rPr>
          <w:rFonts w:hint="eastAsia" w:ascii="宋体" w:hAnsi="宋体" w:eastAsia="宋体" w:cs="宋体"/>
          <w:color w:val="auto"/>
          <w:sz w:val="24"/>
          <w:szCs w:val="24"/>
          <w:lang w:eastAsia="zh-CN"/>
        </w:rPr>
        <w:t>设计</w:t>
      </w:r>
      <w:r>
        <w:rPr>
          <w:rFonts w:hint="eastAsia" w:ascii="宋体" w:hAnsi="宋体" w:eastAsia="宋体" w:cs="宋体"/>
          <w:color w:val="auto"/>
          <w:sz w:val="24"/>
          <w:szCs w:val="24"/>
        </w:rPr>
        <w:t>项目</w:t>
      </w:r>
    </w:p>
    <w:p w14:paraId="3F0EC247">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项目建设地点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安徽省霍山县太平畈乡、黑石渡镇、衡山镇</w:t>
      </w:r>
    </w:p>
    <w:p w14:paraId="6855B251">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建设规模与主要建设内容</w:t>
      </w:r>
    </w:p>
    <w:p w14:paraId="2E1E420A">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新建霍山石斛良种繁育基地115亩，改扩建霍山石斛原种基地50亩，改扩建霍山石斛良种繁育基地221亩。项目建设期为二年。</w:t>
      </w:r>
    </w:p>
    <w:p w14:paraId="5292A257">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项目效益</w:t>
      </w:r>
    </w:p>
    <w:p w14:paraId="3A363CFB">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实施该项目，可显著提升霍山石斛良种的供应量，提升霍山石斛良种化率和科学经营的经济效益，可直接使项目区石斛供种量增加、品质提高，满足项目区及域外种植户对霍山石斛良种的需求，促进种植户增收，调动农户发展石斛生产、建设石斛基地的积极性。项目实施建成后具有较大辐射作用，可以带动周围群众共同发展，提高群众的经济收入，推动本地区中药材产业发展，为构建和谐社会和乡村振兴发挥积极的作用，同时为霍山石斛的科学研究提供可靠的实验基地。</w:t>
      </w:r>
    </w:p>
    <w:p w14:paraId="52724BE8">
      <w:pPr>
        <w:pageBreakBefore w:val="0"/>
        <w:wordWrap/>
        <w:overflowPunct/>
        <w:topLinePunct w:val="0"/>
        <w:bidi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　项目建设内容</w:t>
      </w:r>
    </w:p>
    <w:p w14:paraId="4B9F35C3">
      <w:pPr>
        <w:pageBreakBefore w:val="0"/>
        <w:wordWrap/>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项目建设规模与布局</w:t>
      </w:r>
    </w:p>
    <w:p w14:paraId="07A9D9F9">
      <w:pPr>
        <w:pageBreakBefore w:val="0"/>
        <w:wordWrap/>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项目建设面积386亩，分布在霍山县太平畈乡王家店村以及黑石渡镇清潭沟、衡山镇迎驾厂等地。</w:t>
      </w:r>
    </w:p>
    <w:p w14:paraId="23DC6D0F">
      <w:pPr>
        <w:pageBreakBefore w:val="0"/>
        <w:wordWrap/>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项目建设内容</w:t>
      </w:r>
    </w:p>
    <w:p w14:paraId="1252ECD3">
      <w:pPr>
        <w:pageBreakBefore w:val="0"/>
        <w:wordWrap/>
        <w:overflowPunct/>
        <w:topLinePunct w:val="0"/>
        <w:bidi w:val="0"/>
        <w:spacing w:line="480" w:lineRule="exact"/>
        <w:ind w:firstLine="480" w:firstLineChars="200"/>
        <w:rPr>
          <w:rFonts w:hint="eastAsia" w:ascii="宋体" w:hAnsi="宋体" w:eastAsia="宋体" w:cs="宋体"/>
          <w:color w:val="000000" w:themeColor="text1"/>
          <w:spacing w:val="-2"/>
          <w:sz w:val="24"/>
          <w:szCs w:val="24"/>
          <w14:textFill>
            <w14:solidFill>
              <w14:schemeClr w14:val="tx1"/>
            </w14:solidFill>
          </w14:textFill>
        </w:rPr>
      </w:pPr>
      <w:r>
        <w:rPr>
          <w:rFonts w:hint="eastAsia" w:ascii="宋体" w:hAnsi="宋体" w:eastAsia="宋体" w:cs="宋体"/>
          <w:color w:val="auto"/>
          <w:sz w:val="24"/>
          <w:szCs w:val="24"/>
        </w:rPr>
        <w:t>新建霍山石斛良种繁育基地115亩，改扩建霍山石斛原种基地50亩，改扩建霍山石斛良种繁育基地221亩。分别由</w:t>
      </w:r>
      <w:r>
        <w:rPr>
          <w:rFonts w:hint="eastAsia" w:ascii="宋体" w:hAnsi="宋体" w:eastAsia="宋体" w:cs="宋体"/>
          <w:color w:val="auto"/>
          <w:spacing w:val="-2"/>
          <w:sz w:val="24"/>
          <w:szCs w:val="24"/>
        </w:rPr>
        <w:t>霍山县长冲中药材开发有限公司、安徽大别山霍斛科技有限公司、安徽霍山石斛产业发展有限公司、霍山县天下泽雨生物科技发展有限公司等四家单位具</w:t>
      </w:r>
      <w:r>
        <w:rPr>
          <w:rFonts w:hint="eastAsia" w:ascii="宋体" w:hAnsi="宋体" w:eastAsia="宋体" w:cs="宋体"/>
          <w:color w:val="000000" w:themeColor="text1"/>
          <w:spacing w:val="-2"/>
          <w:sz w:val="24"/>
          <w:szCs w:val="24"/>
          <w14:textFill>
            <w14:solidFill>
              <w14:schemeClr w14:val="tx1"/>
            </w14:solidFill>
          </w14:textFill>
        </w:rPr>
        <w:t>体实施。建设内容分别如下：</w:t>
      </w:r>
    </w:p>
    <w:p w14:paraId="619BF34B">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pacing w:val="-2"/>
          <w:sz w:val="24"/>
          <w:szCs w:val="24"/>
          <w14:textFill>
            <w14:solidFill>
              <w14:schemeClr w14:val="tx1"/>
            </w14:solidFill>
          </w14:textFill>
        </w:rPr>
        <w:t>霍山县长冲中药材开发有限公司建设内容：</w:t>
      </w:r>
      <w:r>
        <w:rPr>
          <w:rFonts w:hint="eastAsia" w:ascii="宋体" w:hAnsi="宋体" w:eastAsia="宋体" w:cs="宋体"/>
          <w:color w:val="000000" w:themeColor="text1"/>
          <w:sz w:val="24"/>
          <w:szCs w:val="24"/>
          <w14:textFill>
            <w14:solidFill>
              <w14:schemeClr w14:val="tx1"/>
            </w14:solidFill>
          </w14:textFill>
        </w:rPr>
        <w:t>改扩建位于霍山县太平畈乡王家店村的51亩霍山石斛良种繁育基地和50亩霍山石斛原种保护基地。</w:t>
      </w:r>
    </w:p>
    <w:p w14:paraId="72EAE317">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1）石头碎石苗床9125平方米；</w:t>
      </w:r>
    </w:p>
    <w:p w14:paraId="47A47CCD">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2）智能喷灌系统15000平方米；</w:t>
      </w:r>
    </w:p>
    <w:p w14:paraId="744555B9">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3）物联网系统一套；</w:t>
      </w:r>
    </w:p>
    <w:p w14:paraId="1752DF97">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4）围护栏2000米；</w:t>
      </w:r>
    </w:p>
    <w:p w14:paraId="362606CA">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5）机耕路300米；</w:t>
      </w:r>
    </w:p>
    <w:p w14:paraId="657BE809">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6）智能提灌站系统一套；</w:t>
      </w:r>
    </w:p>
    <w:p w14:paraId="73C66BDA">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7）水肥一体化系统一套；</w:t>
      </w:r>
    </w:p>
    <w:p w14:paraId="37337993">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8）阀控系统一套；</w:t>
      </w:r>
    </w:p>
    <w:p w14:paraId="49381374">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9）农保防控系统一套；</w:t>
      </w:r>
    </w:p>
    <w:p w14:paraId="54CFE3C8">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10）气象墒情系统一套；</w:t>
      </w:r>
    </w:p>
    <w:p w14:paraId="29623C02">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11）安防监控系统一套；</w:t>
      </w:r>
    </w:p>
    <w:p w14:paraId="4D3CDBCC">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12）控制调度系统；</w:t>
      </w:r>
    </w:p>
    <w:p w14:paraId="633CF1B0">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13）智慧展示系统一套。</w:t>
      </w:r>
    </w:p>
    <w:p w14:paraId="5AE7EA21">
      <w:pPr>
        <w:pStyle w:val="3"/>
        <w:pageBreakBefore w:val="0"/>
        <w:wordWrap/>
        <w:overflowPunct/>
        <w:topLinePunct w:val="0"/>
        <w:bidi w:val="0"/>
        <w:spacing w:before="0" w:after="0" w:line="480" w:lineRule="exact"/>
        <w:ind w:left="420"/>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（2）</w:t>
      </w:r>
      <w:r>
        <w:rPr>
          <w:rFonts w:hint="eastAsia" w:ascii="宋体" w:hAnsi="宋体" w:eastAsia="宋体" w:cs="宋体"/>
          <w:b w:val="0"/>
          <w:color w:val="000000" w:themeColor="text1"/>
          <w:spacing w:val="-2"/>
          <w:sz w:val="24"/>
          <w:szCs w:val="24"/>
          <w14:textFill>
            <w14:solidFill>
              <w14:schemeClr w14:val="tx1"/>
            </w14:solidFill>
          </w14:textFill>
        </w:rPr>
        <w:t>安徽大别山霍斛科技有限公司建设内容</w:t>
      </w:r>
    </w:p>
    <w:p w14:paraId="72977027">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新建位于衡山镇迎驾厂的炼苗驯化基地80亩、改扩建林下良种繁育基地30亩、新建霍斛组培育苗厂房530平方米、良种储存设施600立方米、良种质量检验室200平方米。</w:t>
      </w:r>
    </w:p>
    <w:p w14:paraId="1A2BCEDE">
      <w:pPr>
        <w:pageBreakBefore w:val="0"/>
        <w:widowControl/>
        <w:kinsoku w:val="0"/>
        <w:wordWrap/>
        <w:overflowPunct/>
        <w:topLinePunct w:val="0"/>
        <w:autoSpaceDE w:val="0"/>
        <w:autoSpaceDN w:val="0"/>
        <w:bidi w:val="0"/>
        <w:adjustRightInd w:val="0"/>
        <w:snapToGrid w:val="0"/>
        <w:spacing w:line="480" w:lineRule="exact"/>
        <w:ind w:left="562"/>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1）土建工程</w:t>
      </w:r>
    </w:p>
    <w:p w14:paraId="086FAB7C">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①土地平整110亩：场平面积内用土方回填，场地找平压实。</w:t>
      </w:r>
    </w:p>
    <w:p w14:paraId="615706B7">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②厂房建设730平方米：轻钢结构组培苗厂房530平方米，混凝土框架检验室200平方米。</w:t>
      </w:r>
    </w:p>
    <w:p w14:paraId="70F0B09F">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2）田间工程</w:t>
      </w:r>
    </w:p>
    <w:p w14:paraId="041AA6EF">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①霍斛林下石斛原种石床堤坝铺设和升级1000平方米：石坝砌建和石子铺设。</w:t>
      </w:r>
    </w:p>
    <w:p w14:paraId="7FEC7DED">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②机耕路900米：林下300米，田间600米，主要采用石方开挖，整平，混凝土垫层，青石或砖块铺设。</w:t>
      </w:r>
    </w:p>
    <w:p w14:paraId="392011A6">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③基地围墙设施1200米：砖砌和钢架围栏建设。</w:t>
      </w:r>
    </w:p>
    <w:p w14:paraId="47190798">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④棚床建设80亩，棚体结构为三梁四卡加斜拉筋：长*宽*高外形尺寸32*6*3.0米，肩高1.5m，脊高3.0m；顶间纵拉杆3道；</w:t>
      </w:r>
    </w:p>
    <w:p w14:paraId="391CD6B8">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3）仪器设备</w:t>
      </w:r>
    </w:p>
    <w:p w14:paraId="4E465D63">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①排灌设施包括供水管道、阀门、喷灌装置、水泵等覆盖林下石斛原种基地和炼苗驯化基地共3套供水设施。</w:t>
      </w:r>
    </w:p>
    <w:p w14:paraId="40F2CED6">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②工器具1套：霍斛组培育苗净化车间内使用，包括超净工作台、搬运车、物料架等工器具，具备20万瓶瓶苗组培使用。</w:t>
      </w:r>
    </w:p>
    <w:p w14:paraId="72226372">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③水电设施1套：供水供电和空调系统。</w:t>
      </w:r>
    </w:p>
    <w:p w14:paraId="708384F8">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④冷藏冻库600立方米：冷藏库400立方米，冻库200立方米。</w:t>
      </w:r>
    </w:p>
    <w:p w14:paraId="03E5030B">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⑤仪器设备25台，良种质量检验室使用，具备霍山石斛种子、瓶苗、成苗质量检测条件。</w:t>
      </w:r>
    </w:p>
    <w:p w14:paraId="5064D4FB">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⑥物联网种子质量监管系统和体系1套：建立视频数据采集传输系统，质量监测模型、机房存储器等设备和系统。</w:t>
      </w:r>
    </w:p>
    <w:p w14:paraId="6BC6D2B9">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pacing w:val="-2"/>
          <w:sz w:val="24"/>
          <w:szCs w:val="24"/>
          <w14:textFill>
            <w14:solidFill>
              <w14:schemeClr w14:val="tx1"/>
            </w14:solidFill>
          </w14:textFill>
        </w:rPr>
        <w:t>安徽霍山石斛产业发展有限公司建设内容</w:t>
      </w:r>
    </w:p>
    <w:p w14:paraId="39BD9A6B">
      <w:pPr>
        <w:pageBreakBefore w:val="0"/>
        <w:wordWrap/>
        <w:overflowPunct/>
        <w:topLinePunct w:val="0"/>
        <w:bidi w:val="0"/>
        <w:spacing w:line="48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建设位于黑石渡镇清潭沟村的石斛良种繁育基地125亩，其中新建良种繁育基地25亩（设施大棚），改扩建良种繁育基地100亩（林下）。</w:t>
      </w:r>
    </w:p>
    <w:p w14:paraId="7B68F38E">
      <w:pPr>
        <w:pageBreakBefore w:val="0"/>
        <w:wordWrap/>
        <w:overflowPunct/>
        <w:topLinePunct w:val="0"/>
        <w:bidi w:val="0"/>
        <w:spacing w:line="48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1）喷灌设施：约3万平方米，主要工程内容为PVC管路铺设，喷淋头安装；</w:t>
      </w:r>
    </w:p>
    <w:p w14:paraId="17A3BFA2">
      <w:pPr>
        <w:pageBreakBefore w:val="0"/>
        <w:wordWrap/>
        <w:overflowPunct/>
        <w:topLinePunct w:val="0"/>
        <w:bidi w:val="0"/>
        <w:spacing w:line="48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2）山涧道路：长约1200米，宽约1米，主要建设内容石方开挖，整平，混凝土垫层，青石板铺设；</w:t>
      </w:r>
    </w:p>
    <w:p w14:paraId="49464994">
      <w:pPr>
        <w:pageBreakBefore w:val="0"/>
        <w:wordWrap/>
        <w:overflowPunct/>
        <w:topLinePunct w:val="0"/>
        <w:bidi w:val="0"/>
        <w:spacing w:line="48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3）山涧蓄水坝：总长约30米，高约1.5米—2米，混凝土基础，石块砂浆砌筑，用于基地灌溉；</w:t>
      </w:r>
    </w:p>
    <w:p w14:paraId="0317185C">
      <w:pPr>
        <w:pageBreakBefore w:val="0"/>
        <w:wordWrap/>
        <w:overflowPunct/>
        <w:topLinePunct w:val="0"/>
        <w:bidi w:val="0"/>
        <w:spacing w:line="48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4）塑料薄膜大棚：约25亩，混凝土基础，钢管支架，塑料薄膜搭设，水管铺设；</w:t>
      </w:r>
    </w:p>
    <w:p w14:paraId="379FC09E">
      <w:pPr>
        <w:pageBreakBefore w:val="0"/>
        <w:wordWrap/>
        <w:overflowPunct/>
        <w:topLinePunct w:val="0"/>
        <w:bidi w:val="0"/>
        <w:spacing w:line="48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5）苗床：约7000平方米，混凝土基础，石板找平，钢管支架；</w:t>
      </w:r>
    </w:p>
    <w:p w14:paraId="6C037ED9">
      <w:pPr>
        <w:pageBreakBefore w:val="0"/>
        <w:wordWrap/>
        <w:overflowPunct/>
        <w:topLinePunct w:val="0"/>
        <w:bidi w:val="0"/>
        <w:spacing w:line="48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6）苗盘：约7000平方米，塑料材质。</w:t>
      </w:r>
    </w:p>
    <w:p w14:paraId="37E41209">
      <w:pPr>
        <w:pageBreakBefore w:val="0"/>
        <w:wordWrap/>
        <w:overflowPunct/>
        <w:topLinePunct w:val="0"/>
        <w:bidi w:val="0"/>
        <w:spacing w:line="480" w:lineRule="exact"/>
        <w:ind w:firstLine="240" w:firstLineChars="1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pacing w:val="-2"/>
          <w:sz w:val="24"/>
          <w:szCs w:val="24"/>
          <w14:textFill>
            <w14:solidFill>
              <w14:schemeClr w14:val="tx1"/>
            </w14:solidFill>
          </w14:textFill>
        </w:rPr>
        <w:t>霍山县天下泽雨生物科技发展有限公司建设内容</w:t>
      </w:r>
    </w:p>
    <w:p w14:paraId="045BD3FD">
      <w:pPr>
        <w:pageBreakBefore w:val="0"/>
        <w:wordWrap/>
        <w:overflowPunct/>
        <w:topLinePunct w:val="0"/>
        <w:bidi w:val="0"/>
        <w:spacing w:line="48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新建位于太平畈乡王家店村的林下良种繁育基地10亩，改扩建林下良种繁育基地21亩，改扩建大棚良种繁育基地19亩</w:t>
      </w:r>
      <w:r>
        <w:rPr>
          <w:rFonts w:hint="eastAsia" w:ascii="宋体" w:hAnsi="宋体" w:eastAsia="宋体" w:cs="宋体"/>
          <w:color w:val="000000" w:themeColor="text1"/>
          <w:sz w:val="24"/>
          <w:szCs w:val="24"/>
          <w14:textFill>
            <w14:solidFill>
              <w14:schemeClr w14:val="tx1"/>
            </w14:solidFill>
          </w14:textFill>
        </w:rPr>
        <w:t>。</w:t>
      </w:r>
    </w:p>
    <w:p w14:paraId="15FA951E">
      <w:pPr>
        <w:pageBreakBefore w:val="0"/>
        <w:widowControl/>
        <w:kinsoku w:val="0"/>
        <w:wordWrap/>
        <w:overflowPunct/>
        <w:topLinePunct w:val="0"/>
        <w:autoSpaceDE w:val="0"/>
        <w:autoSpaceDN w:val="0"/>
        <w:bidi w:val="0"/>
        <w:adjustRightInd w:val="0"/>
        <w:snapToGrid w:val="0"/>
        <w:spacing w:line="480" w:lineRule="exact"/>
        <w:ind w:firstLine="480" w:firstLineChars="200"/>
        <w:jc w:val="lef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1）土建工程</w:t>
      </w:r>
    </w:p>
    <w:p w14:paraId="3F7091AC">
      <w:pPr>
        <w:pStyle w:val="78"/>
        <w:pageBreakBefore w:val="0"/>
        <w:wordWrap/>
        <w:overflowPunct/>
        <w:topLinePunct w:val="0"/>
        <w:bidi w:val="0"/>
        <w:spacing w:line="480" w:lineRule="exact"/>
        <w:ind w:left="48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①水泵房等附属建设工程：水泵房升级改造。</w:t>
      </w:r>
    </w:p>
    <w:p w14:paraId="2BFE81C4">
      <w:pPr>
        <w:pStyle w:val="78"/>
        <w:pageBreakBefore w:val="0"/>
        <w:wordWrap/>
        <w:overflowPunct/>
        <w:topLinePunct w:val="0"/>
        <w:bidi w:val="0"/>
        <w:spacing w:line="480" w:lineRule="exact"/>
        <w:ind w:left="480"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②新建组培车间600平方米，</w:t>
      </w:r>
      <w:r>
        <w:rPr>
          <w:rFonts w:hint="eastAsia" w:ascii="宋体" w:hAnsi="宋体" w:eastAsia="宋体" w:cs="宋体"/>
          <w:color w:val="000000" w:themeColor="text1"/>
          <w:spacing w:val="4"/>
          <w:sz w:val="24"/>
          <w:szCs w:val="24"/>
          <w:highlight w:val="none"/>
          <w14:textFill>
            <w14:solidFill>
              <w14:schemeClr w14:val="tx1"/>
            </w14:solidFill>
          </w14:textFill>
        </w:rPr>
        <w:t>轻钢结构厂房600平方米.</w:t>
      </w:r>
    </w:p>
    <w:p w14:paraId="310D228C">
      <w:pPr>
        <w:pStyle w:val="78"/>
        <w:pageBreakBefore w:val="0"/>
        <w:wordWrap/>
        <w:overflowPunct/>
        <w:topLinePunct w:val="0"/>
        <w:bidi w:val="0"/>
        <w:spacing w:line="480" w:lineRule="exact"/>
        <w:ind w:left="480" w:firstLine="0" w:firstLineChars="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③新建净化车间600平方米，</w:t>
      </w:r>
      <w:r>
        <w:rPr>
          <w:rFonts w:hint="eastAsia" w:ascii="宋体" w:hAnsi="宋体" w:eastAsia="宋体" w:cs="宋体"/>
          <w:color w:val="000000" w:themeColor="text1"/>
          <w:spacing w:val="4"/>
          <w:sz w:val="24"/>
          <w:szCs w:val="24"/>
          <w:highlight w:val="none"/>
          <w14:textFill>
            <w14:solidFill>
              <w14:schemeClr w14:val="tx1"/>
            </w14:solidFill>
          </w14:textFill>
        </w:rPr>
        <w:t>轻钢结构厂房600平方米.</w:t>
      </w:r>
    </w:p>
    <w:p w14:paraId="1C542AA8">
      <w:pPr>
        <w:pStyle w:val="78"/>
        <w:pageBreakBefore w:val="0"/>
        <w:wordWrap/>
        <w:overflowPunct/>
        <w:topLinePunct w:val="0"/>
        <w:bidi w:val="0"/>
        <w:spacing w:line="480" w:lineRule="exact"/>
        <w:ind w:firstLineChars="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④土地平整10亩：新建林下繁育基地10亩，平整山场土地，</w:t>
      </w:r>
      <w:r>
        <w:rPr>
          <w:rFonts w:hint="eastAsia" w:ascii="宋体" w:hAnsi="宋体" w:eastAsia="宋体" w:cs="宋体"/>
          <w:color w:val="000000" w:themeColor="text1"/>
          <w:spacing w:val="4"/>
          <w:sz w:val="24"/>
          <w:szCs w:val="24"/>
          <w14:textFill>
            <w14:solidFill>
              <w14:schemeClr w14:val="tx1"/>
            </w14:solidFill>
          </w14:textFill>
        </w:rPr>
        <w:t>用于苗床建设。</w:t>
      </w:r>
    </w:p>
    <w:p w14:paraId="4FDB859B">
      <w:pPr>
        <w:pStyle w:val="3"/>
        <w:pageBreakBefore w:val="0"/>
        <w:wordWrap/>
        <w:overflowPunct/>
        <w:topLinePunct w:val="0"/>
        <w:bidi w:val="0"/>
        <w:spacing w:before="0" w:after="0" w:line="480" w:lineRule="exact"/>
        <w:ind w:left="0" w:leftChars="0" w:firstLine="496" w:firstLineChars="200"/>
        <w:jc w:val="left"/>
        <w:rPr>
          <w:rFonts w:hint="eastAsia" w:ascii="宋体" w:hAnsi="宋体" w:eastAsia="宋体" w:cs="宋体"/>
          <w:b w:val="0"/>
          <w:color w:val="000000" w:themeColor="text1"/>
          <w:spacing w:val="4"/>
          <w:sz w:val="24"/>
          <w:szCs w:val="24"/>
          <w14:textFill>
            <w14:solidFill>
              <w14:schemeClr w14:val="tx1"/>
            </w14:solidFill>
          </w14:textFill>
        </w:rPr>
      </w:pPr>
      <w:r>
        <w:rPr>
          <w:rFonts w:hint="eastAsia" w:ascii="宋体" w:hAnsi="宋体" w:eastAsia="宋体" w:cs="宋体"/>
          <w:b w:val="0"/>
          <w:color w:val="000000" w:themeColor="text1"/>
          <w:spacing w:val="4"/>
          <w:sz w:val="24"/>
          <w:szCs w:val="24"/>
          <w14:textFill>
            <w14:solidFill>
              <w14:schemeClr w14:val="tx1"/>
            </w14:solidFill>
          </w14:textFill>
        </w:rPr>
        <w:t>2）</w:t>
      </w:r>
      <w:r>
        <w:rPr>
          <w:rFonts w:hint="eastAsia" w:ascii="宋体" w:hAnsi="宋体" w:eastAsia="宋体" w:cs="宋体"/>
          <w:b w:val="0"/>
          <w:color w:val="000000" w:themeColor="text1"/>
          <w:sz w:val="24"/>
          <w:szCs w:val="24"/>
          <w14:textFill>
            <w14:solidFill>
              <w14:schemeClr w14:val="tx1"/>
            </w14:solidFill>
          </w14:textFill>
        </w:rPr>
        <w:t>田间工程</w:t>
      </w:r>
    </w:p>
    <w:p w14:paraId="08D97A29">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①</w:t>
      </w:r>
      <w:r>
        <w:rPr>
          <w:rFonts w:hint="eastAsia" w:ascii="宋体" w:hAnsi="宋体" w:eastAsia="宋体" w:cs="宋体"/>
          <w:color w:val="000000" w:themeColor="text1"/>
          <w:sz w:val="24"/>
          <w:szCs w:val="24"/>
          <w14:textFill>
            <w14:solidFill>
              <w14:schemeClr w14:val="tx1"/>
            </w14:solidFill>
          </w14:textFill>
        </w:rPr>
        <w:t>林下繁育基地建设：新建10亩林下繁育基地，包括：苗床、沟渠、道路、石斛苗栽种等工程。</w:t>
      </w:r>
    </w:p>
    <w:p w14:paraId="45519A47">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②林下繁育基地改造升级：改扩建21亩林下基地，用于石子铺设、苗床更换等。</w:t>
      </w:r>
    </w:p>
    <w:p w14:paraId="3368D55C">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③</w:t>
      </w:r>
      <w:r>
        <w:rPr>
          <w:rFonts w:hint="eastAsia" w:ascii="宋体" w:hAnsi="宋体" w:eastAsia="宋体" w:cs="宋体"/>
          <w:color w:val="000000" w:themeColor="text1"/>
          <w:sz w:val="24"/>
          <w:szCs w:val="24"/>
          <w14:textFill>
            <w14:solidFill>
              <w14:schemeClr w14:val="tx1"/>
            </w14:solidFill>
          </w14:textFill>
        </w:rPr>
        <w:t>林下繁育基地基质：新建10亩林下基地，石子铺设。</w:t>
      </w:r>
    </w:p>
    <w:p w14:paraId="69D7229E">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④林下繁育基地喷灌改造升级：改建20亩林下基地灌溉设施。</w:t>
      </w:r>
    </w:p>
    <w:p w14:paraId="30666A1E">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⑤林下道路改造升级：林下基地内部道路升级改造150米。</w:t>
      </w:r>
    </w:p>
    <w:p w14:paraId="03C57E52">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⑥</w:t>
      </w:r>
      <w:r>
        <w:rPr>
          <w:rFonts w:hint="eastAsia" w:ascii="宋体" w:hAnsi="宋体" w:eastAsia="宋体" w:cs="宋体"/>
          <w:color w:val="000000" w:themeColor="text1"/>
          <w:sz w:val="24"/>
          <w:szCs w:val="24"/>
          <w14:textFill>
            <w14:solidFill>
              <w14:schemeClr w14:val="tx1"/>
            </w14:solidFill>
          </w14:textFill>
        </w:rPr>
        <w:t>林下繁育基地护坡：建设基地内苗床周边的护坡600立方米。</w:t>
      </w:r>
    </w:p>
    <w:p w14:paraId="09697B00">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⑦</w:t>
      </w:r>
      <w:r>
        <w:rPr>
          <w:rFonts w:hint="eastAsia" w:ascii="宋体" w:hAnsi="宋体" w:eastAsia="宋体" w:cs="宋体"/>
          <w:color w:val="000000" w:themeColor="text1"/>
          <w:sz w:val="24"/>
          <w:szCs w:val="24"/>
          <w14:textFill>
            <w14:solidFill>
              <w14:schemeClr w14:val="tx1"/>
            </w14:solidFill>
          </w14:textFill>
        </w:rPr>
        <w:t>林下路边排灌沟渠：建设基地内部的排水沟渠200米。</w:t>
      </w:r>
    </w:p>
    <w:p w14:paraId="1FAB1745">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⑧林下繁育基地入口道路等工程改造：建设进入林下基地的主道路及附属工程100米。</w:t>
      </w:r>
    </w:p>
    <w:p w14:paraId="0ED3C045">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⑨</w:t>
      </w:r>
      <w:r>
        <w:rPr>
          <w:rFonts w:hint="eastAsia" w:ascii="宋体" w:hAnsi="宋体" w:eastAsia="宋体" w:cs="宋体"/>
          <w:color w:val="000000" w:themeColor="text1"/>
          <w:sz w:val="24"/>
          <w:szCs w:val="24"/>
          <w14:textFill>
            <w14:solidFill>
              <w14:schemeClr w14:val="tx1"/>
            </w14:solidFill>
          </w14:textFill>
        </w:rPr>
        <w:t>大棚繁育基地苗床升级改造：更换苗床架子8600平方米。</w:t>
      </w:r>
    </w:p>
    <w:p w14:paraId="1B1AB9E7">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⑩大棚繁育基地改造升级工程：更换遮阳网、棚自动控制系统等。</w:t>
      </w:r>
    </w:p>
    <w:p w14:paraId="20A1EECE">
      <w:pPr>
        <w:pageBreakBefore w:val="0"/>
        <w:wordWrap/>
        <w:overflowPunct/>
        <w:topLinePunct w:val="0"/>
        <w:bidi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⑪.</w:t>
      </w:r>
      <w:r>
        <w:rPr>
          <w:rFonts w:hint="eastAsia" w:ascii="宋体" w:hAnsi="宋体" w:eastAsia="宋体" w:cs="宋体"/>
          <w:color w:val="000000" w:themeColor="text1"/>
          <w:sz w:val="24"/>
          <w:szCs w:val="24"/>
          <w14:textFill>
            <w14:solidFill>
              <w14:schemeClr w14:val="tx1"/>
            </w14:solidFill>
          </w14:textFill>
        </w:rPr>
        <w:t>道路硬化等设施：大棚繁育基地道路硬化300米。</w:t>
      </w:r>
    </w:p>
    <w:p w14:paraId="5C7F9C00">
      <w:pPr>
        <w:pStyle w:val="3"/>
        <w:pageBreakBefore w:val="0"/>
        <w:wordWrap/>
        <w:overflowPunct/>
        <w:topLinePunct w:val="0"/>
        <w:bidi w:val="0"/>
        <w:spacing w:before="0" w:after="0" w:line="480" w:lineRule="exact"/>
        <w:ind w:left="0" w:leftChars="0" w:firstLine="480" w:firstLineChars="200"/>
        <w:jc w:val="left"/>
        <w:rPr>
          <w:rFonts w:hint="eastAsia"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3）仪器设备</w:t>
      </w:r>
    </w:p>
    <w:p w14:paraId="4A11E389">
      <w:pPr>
        <w:pageBreakBefore w:val="0"/>
        <w:wordWrap/>
        <w:overflowPunct/>
        <w:topLinePunct w:val="0"/>
        <w:bidi w:val="0"/>
        <w:spacing w:line="480" w:lineRule="exact"/>
        <w:ind w:firstLine="480" w:firstLineChars="200"/>
        <w:rPr>
          <w:rFonts w:hint="eastAsia" w:ascii="宋体" w:hAnsi="宋体" w:eastAsia="宋体" w:cs="宋体"/>
          <w:bCs/>
          <w:color w:val="FF0000"/>
          <w:sz w:val="24"/>
          <w:szCs w:val="24"/>
        </w:rPr>
      </w:pPr>
      <w:r>
        <w:rPr>
          <w:rFonts w:hint="eastAsia" w:ascii="宋体" w:hAnsi="宋体" w:eastAsia="宋体" w:cs="宋体"/>
          <w:bCs/>
          <w:color w:val="000000" w:themeColor="text1"/>
          <w:sz w:val="24"/>
          <w:szCs w:val="24"/>
          <w14:textFill>
            <w14:solidFill>
              <w14:schemeClr w14:val="tx1"/>
            </w14:solidFill>
          </w14:textFill>
        </w:rPr>
        <w:t>物联网工程1套，用于基地内摄像监控设备。</w:t>
      </w:r>
    </w:p>
    <w:p w14:paraId="21FB44B9">
      <w:pPr>
        <w:keepNext w:val="0"/>
        <w:keepLines w:val="0"/>
        <w:pageBreakBefore w:val="0"/>
        <w:kinsoku/>
        <w:wordWrap/>
        <w:overflowPunct/>
        <w:topLinePunct w:val="0"/>
        <w:autoSpaceDE/>
        <w:autoSpaceDN/>
        <w:bidi w:val="0"/>
        <w:adjustRightInd/>
        <w:snapToGrid/>
        <w:spacing w:beforeAutospacing="0" w:afterAutospacing="0" w:line="480" w:lineRule="exact"/>
        <w:ind w:firstLine="684"/>
        <w:textAlignment w:val="auto"/>
        <w:rPr>
          <w:rFonts w:hint="eastAsia" w:ascii="宋体" w:hAnsi="宋体" w:eastAsia="宋体" w:cs="宋体"/>
          <w:b/>
          <w:spacing w:val="-6"/>
          <w:sz w:val="24"/>
          <w:szCs w:val="24"/>
          <w:lang w:val="en-US" w:eastAsia="zh-CN"/>
        </w:rPr>
      </w:pPr>
      <w:r>
        <w:rPr>
          <w:rFonts w:hint="eastAsia" w:ascii="宋体" w:hAnsi="宋体" w:eastAsia="宋体" w:cs="宋体"/>
          <w:b/>
          <w:spacing w:val="-6"/>
          <w:sz w:val="24"/>
          <w:szCs w:val="24"/>
          <w:lang w:val="en-US" w:eastAsia="zh-CN"/>
        </w:rPr>
        <w:t>三、设计标准</w:t>
      </w:r>
    </w:p>
    <w:p w14:paraId="01EB07D4">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符合相关设计要求及相关法律法规。 </w:t>
      </w:r>
    </w:p>
    <w:p w14:paraId="0740CBB1">
      <w:pPr>
        <w:keepNext w:val="0"/>
        <w:keepLines w:val="0"/>
        <w:pageBreakBefore w:val="0"/>
        <w:kinsoku/>
        <w:wordWrap/>
        <w:overflowPunct/>
        <w:topLinePunct w:val="0"/>
        <w:autoSpaceDE/>
        <w:autoSpaceDN/>
        <w:bidi w:val="0"/>
        <w:adjustRightInd/>
        <w:snapToGrid/>
        <w:spacing w:beforeAutospacing="0" w:afterAutospacing="0" w:line="480" w:lineRule="exact"/>
        <w:ind w:firstLine="684"/>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spacing w:val="-6"/>
          <w:sz w:val="24"/>
          <w:szCs w:val="24"/>
          <w:lang w:val="en-US" w:eastAsia="zh-CN"/>
        </w:rPr>
        <w:t xml:space="preserve">四、设计成果提交 </w:t>
      </w:r>
    </w:p>
    <w:p w14:paraId="694CDC8E">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rPr>
          <w:rFonts w:hint="default" w:ascii="宋体" w:hAnsi="宋体" w:eastAsia="宋体" w:cs="宋体"/>
          <w:b w:val="0"/>
          <w:bCs/>
          <w:color w:val="auto"/>
          <w:spacing w:val="0"/>
          <w:kern w:val="2"/>
          <w:sz w:val="24"/>
          <w:szCs w:val="24"/>
          <w:lang w:val="en-US" w:eastAsia="zh-CN" w:bidi="ar-SA"/>
        </w:rPr>
      </w:pPr>
      <w:r>
        <w:rPr>
          <w:rFonts w:hint="eastAsia" w:ascii="宋体" w:hAnsi="宋体" w:cs="宋体"/>
          <w:b w:val="0"/>
          <w:bCs/>
          <w:color w:val="auto"/>
          <w:spacing w:val="0"/>
          <w:kern w:val="2"/>
          <w:sz w:val="24"/>
          <w:szCs w:val="24"/>
          <w:lang w:val="en-US" w:eastAsia="zh-CN" w:bidi="ar-SA"/>
        </w:rPr>
        <w:t>成果文件的格式、类型及载体等要求根据业主需要提供，纸质施工蓝图提供8份，设计</w:t>
      </w:r>
      <w:r>
        <w:rPr>
          <w:rFonts w:hint="eastAsia" w:ascii="宋体" w:hAnsi="宋体" w:eastAsia="宋体" w:cs="宋体"/>
          <w:b w:val="0"/>
          <w:bCs/>
          <w:color w:val="auto"/>
          <w:spacing w:val="0"/>
          <w:kern w:val="2"/>
          <w:sz w:val="24"/>
          <w:szCs w:val="24"/>
          <w:lang w:val="en-US" w:eastAsia="zh-CN" w:bidi="ar-SA"/>
        </w:rPr>
        <w:t>符合相关技术规范要求</w:t>
      </w:r>
      <w:r>
        <w:rPr>
          <w:rFonts w:hint="eastAsia" w:ascii="宋体" w:hAnsi="宋体" w:cs="宋体"/>
          <w:b w:val="0"/>
          <w:bCs/>
          <w:color w:val="auto"/>
          <w:spacing w:val="0"/>
          <w:kern w:val="2"/>
          <w:sz w:val="24"/>
          <w:szCs w:val="24"/>
          <w:lang w:val="en-US" w:eastAsia="zh-CN" w:bidi="ar-SA"/>
        </w:rPr>
        <w:t>，</w:t>
      </w:r>
      <w:r>
        <w:rPr>
          <w:rFonts w:hint="eastAsia" w:ascii="宋体" w:hAnsi="宋体" w:eastAsia="宋体" w:cs="宋体"/>
          <w:b w:val="0"/>
          <w:bCs/>
          <w:color w:val="auto"/>
          <w:spacing w:val="0"/>
          <w:kern w:val="2"/>
          <w:sz w:val="24"/>
          <w:szCs w:val="24"/>
          <w:lang w:val="en-US" w:eastAsia="zh-CN" w:bidi="ar-SA"/>
        </w:rPr>
        <w:t>最终设计报告和相关成果需经专家评审后，由主管部门审核通过。</w:t>
      </w:r>
    </w:p>
    <w:p w14:paraId="2DFE1F1D"/>
    <w:p w14:paraId="5A21BA14">
      <w:pPr>
        <w:rPr>
          <w:rFonts w:hint="eastAsia"/>
          <w:lang w:eastAsia="zh-CN"/>
        </w:rPr>
      </w:pPr>
    </w:p>
    <w:p w14:paraId="607511DC">
      <w:pPr>
        <w:pStyle w:val="32"/>
        <w:rPr>
          <w:rFonts w:hint="eastAsia"/>
          <w:lang w:eastAsia="zh-CN"/>
        </w:rPr>
      </w:pPr>
    </w:p>
    <w:p w14:paraId="3B2EB776">
      <w:pPr>
        <w:pStyle w:val="23"/>
        <w:rPr>
          <w:rFonts w:hint="eastAsia"/>
          <w:lang w:eastAsia="zh-CN"/>
        </w:rPr>
      </w:pPr>
    </w:p>
    <w:p w14:paraId="07254BB6">
      <w:pPr>
        <w:rPr>
          <w:rFonts w:hint="eastAsia"/>
          <w:lang w:eastAsia="zh-CN"/>
        </w:rPr>
      </w:pPr>
    </w:p>
    <w:p w14:paraId="4E2D43B7">
      <w:pPr>
        <w:rPr>
          <w:rFonts w:hint="eastAsia"/>
          <w:lang w:eastAsia="zh-CN"/>
        </w:rPr>
      </w:pPr>
    </w:p>
    <w:p w14:paraId="412DA45C">
      <w:pPr>
        <w:rPr>
          <w:rFonts w:hint="eastAsia"/>
          <w:lang w:eastAsia="zh-CN"/>
        </w:rPr>
      </w:pPr>
    </w:p>
    <w:p w14:paraId="3395AB92">
      <w:pPr>
        <w:rPr>
          <w:rFonts w:hint="eastAsia"/>
          <w:lang w:eastAsia="zh-CN"/>
        </w:rPr>
      </w:pPr>
    </w:p>
    <w:p w14:paraId="16B6FDFA">
      <w:pPr>
        <w:rPr>
          <w:rFonts w:hint="eastAsia"/>
          <w:lang w:eastAsia="zh-CN"/>
        </w:rPr>
      </w:pPr>
    </w:p>
    <w:p w14:paraId="2F9C4B5A">
      <w:pPr>
        <w:rPr>
          <w:rFonts w:hint="eastAsia"/>
          <w:lang w:eastAsia="zh-CN"/>
        </w:rPr>
      </w:pPr>
    </w:p>
    <w:p w14:paraId="5107F707">
      <w:pPr>
        <w:rPr>
          <w:rFonts w:hint="eastAsia"/>
          <w:lang w:eastAsia="zh-CN"/>
        </w:rPr>
      </w:pPr>
    </w:p>
    <w:p w14:paraId="762B25F7">
      <w:pPr>
        <w:rPr>
          <w:rFonts w:hint="eastAsia"/>
          <w:lang w:eastAsia="zh-CN"/>
        </w:rPr>
      </w:pPr>
    </w:p>
    <w:p w14:paraId="66EBE663">
      <w:pPr>
        <w:pStyle w:val="3"/>
        <w:spacing w:before="0" w:after="0" w:line="560" w:lineRule="exact"/>
        <w:jc w:val="center"/>
        <w:rPr>
          <w:rFonts w:ascii="宋体" w:hAnsi="宋体" w:eastAsia="宋体" w:cs="宋体"/>
          <w:sz w:val="28"/>
          <w:szCs w:val="28"/>
        </w:rPr>
      </w:pPr>
      <w:bookmarkStart w:id="78" w:name="_Toc12600"/>
      <w:r>
        <w:rPr>
          <w:rFonts w:hint="eastAsia" w:ascii="宋体" w:hAnsi="宋体" w:eastAsia="宋体" w:cs="宋体"/>
          <w:sz w:val="28"/>
          <w:szCs w:val="28"/>
        </w:rPr>
        <w:t>四、响应文件格式</w:t>
      </w:r>
      <w:bookmarkEnd w:id="78"/>
    </w:p>
    <w:p w14:paraId="48FD91BD">
      <w:pPr>
        <w:spacing w:line="500" w:lineRule="exact"/>
        <w:jc w:val="center"/>
        <w:rPr>
          <w:rFonts w:ascii="宋体" w:hAnsi="宋体"/>
          <w:b/>
          <w:sz w:val="32"/>
        </w:rPr>
      </w:pPr>
    </w:p>
    <w:p w14:paraId="1670BFB6">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7F84321">
      <w:pPr>
        <w:spacing w:line="900" w:lineRule="exact"/>
        <w:rPr>
          <w:rFonts w:ascii="宋体" w:hAnsi="宋体"/>
          <w:b/>
          <w:sz w:val="72"/>
        </w:rPr>
      </w:pPr>
    </w:p>
    <w:p w14:paraId="3BA41ADF">
      <w:pPr>
        <w:spacing w:line="900" w:lineRule="exact"/>
        <w:jc w:val="center"/>
        <w:rPr>
          <w:rFonts w:ascii="宋体" w:hAnsi="宋体"/>
          <w:b/>
          <w:sz w:val="72"/>
        </w:rPr>
      </w:pPr>
      <w:r>
        <w:rPr>
          <w:rFonts w:hint="eastAsia" w:ascii="宋体" w:hAnsi="宋体"/>
          <w:b/>
          <w:sz w:val="72"/>
        </w:rPr>
        <w:t>响</w:t>
      </w:r>
    </w:p>
    <w:p w14:paraId="40A5F906">
      <w:pPr>
        <w:spacing w:line="900" w:lineRule="exact"/>
        <w:jc w:val="center"/>
        <w:rPr>
          <w:rFonts w:ascii="宋体" w:hAnsi="宋体"/>
          <w:b/>
          <w:sz w:val="72"/>
        </w:rPr>
      </w:pPr>
    </w:p>
    <w:p w14:paraId="0A7BE625">
      <w:pPr>
        <w:spacing w:line="900" w:lineRule="exact"/>
        <w:jc w:val="center"/>
        <w:rPr>
          <w:rFonts w:ascii="宋体" w:hAnsi="宋体"/>
          <w:b/>
          <w:sz w:val="72"/>
        </w:rPr>
      </w:pPr>
      <w:r>
        <w:rPr>
          <w:rFonts w:hint="eastAsia" w:ascii="宋体" w:hAnsi="宋体"/>
          <w:b/>
          <w:sz w:val="72"/>
        </w:rPr>
        <w:t>应</w:t>
      </w:r>
    </w:p>
    <w:p w14:paraId="40E4F961">
      <w:pPr>
        <w:spacing w:line="900" w:lineRule="exact"/>
        <w:jc w:val="center"/>
        <w:rPr>
          <w:rFonts w:ascii="宋体" w:hAnsi="宋体"/>
          <w:b/>
          <w:sz w:val="72"/>
        </w:rPr>
      </w:pPr>
    </w:p>
    <w:p w14:paraId="39C34C39">
      <w:pPr>
        <w:spacing w:line="900" w:lineRule="exact"/>
        <w:jc w:val="center"/>
        <w:rPr>
          <w:rFonts w:ascii="宋体" w:hAnsi="宋体"/>
          <w:b/>
          <w:sz w:val="72"/>
        </w:rPr>
      </w:pPr>
      <w:r>
        <w:rPr>
          <w:rFonts w:hint="eastAsia" w:ascii="宋体" w:hAnsi="宋体"/>
          <w:b/>
          <w:sz w:val="72"/>
        </w:rPr>
        <w:t>文</w:t>
      </w:r>
    </w:p>
    <w:p w14:paraId="28EE6492">
      <w:pPr>
        <w:spacing w:line="900" w:lineRule="exact"/>
        <w:jc w:val="center"/>
        <w:rPr>
          <w:rFonts w:ascii="宋体" w:hAnsi="宋体"/>
          <w:b/>
          <w:sz w:val="72"/>
        </w:rPr>
      </w:pPr>
    </w:p>
    <w:p w14:paraId="3D0804A8">
      <w:pPr>
        <w:jc w:val="center"/>
        <w:rPr>
          <w:rFonts w:ascii="宋体" w:hAnsi="宋体"/>
          <w:b/>
          <w:sz w:val="72"/>
        </w:rPr>
      </w:pPr>
      <w:r>
        <w:rPr>
          <w:rFonts w:hint="eastAsia" w:ascii="宋体" w:hAnsi="宋体"/>
          <w:b/>
          <w:sz w:val="72"/>
        </w:rPr>
        <w:t>件</w:t>
      </w:r>
    </w:p>
    <w:p w14:paraId="6466438B">
      <w:pPr>
        <w:spacing w:after="156" w:afterLines="50"/>
        <w:jc w:val="center"/>
        <w:rPr>
          <w:rFonts w:ascii="宋体" w:hAnsi="宋体"/>
          <w:b/>
          <w:sz w:val="72"/>
        </w:rPr>
      </w:pPr>
    </w:p>
    <w:p w14:paraId="6A5050E6">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14:paraId="70C8334D">
      <w:pPr>
        <w:spacing w:after="156" w:afterLines="50" w:line="500" w:lineRule="exact"/>
        <w:jc w:val="center"/>
        <w:rPr>
          <w:rFonts w:ascii="宋体" w:hAnsi="宋体"/>
          <w:b/>
          <w:sz w:val="72"/>
        </w:rPr>
      </w:pPr>
    </w:p>
    <w:p w14:paraId="26F96063">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14:paraId="356C4DC6">
      <w:pPr>
        <w:spacing w:after="156" w:afterLines="50" w:line="500" w:lineRule="exact"/>
        <w:ind w:firstLine="3373" w:firstLineChars="1050"/>
        <w:rPr>
          <w:rFonts w:ascii="宋体" w:hAnsi="宋体"/>
          <w:b/>
          <w:sz w:val="32"/>
        </w:rPr>
      </w:pPr>
      <w:r>
        <w:rPr>
          <w:rFonts w:hint="eastAsia" w:ascii="宋体" w:hAnsi="宋体"/>
          <w:b/>
          <w:sz w:val="32"/>
        </w:rPr>
        <w:t>年  月  日</w:t>
      </w:r>
    </w:p>
    <w:p w14:paraId="6BBDA748">
      <w:pPr>
        <w:spacing w:after="156" w:afterLines="50" w:line="500" w:lineRule="exact"/>
        <w:jc w:val="center"/>
        <w:rPr>
          <w:rFonts w:ascii="宋体" w:hAnsi="宋体"/>
          <w:b/>
          <w:sz w:val="32"/>
        </w:rPr>
      </w:pPr>
    </w:p>
    <w:p w14:paraId="634F3B68">
      <w:pPr>
        <w:spacing w:line="360" w:lineRule="auto"/>
        <w:rPr>
          <w:rFonts w:ascii="宋体" w:hAnsi="宋体"/>
          <w:sz w:val="24"/>
          <w:szCs w:val="28"/>
        </w:rPr>
      </w:pPr>
    </w:p>
    <w:bookmarkEnd w:id="76"/>
    <w:p w14:paraId="447A5851">
      <w:pPr>
        <w:pStyle w:val="3"/>
        <w:spacing w:before="0" w:after="0" w:line="560" w:lineRule="exact"/>
        <w:jc w:val="center"/>
        <w:rPr>
          <w:rFonts w:ascii="宋体" w:hAnsi="宋体" w:eastAsia="宋体" w:cs="宋体"/>
          <w:sz w:val="24"/>
          <w:szCs w:val="24"/>
        </w:rPr>
      </w:pPr>
      <w:bookmarkStart w:id="79" w:name="_Toc3949"/>
      <w:r>
        <w:rPr>
          <w:rFonts w:hint="eastAsia" w:ascii="宋体" w:hAnsi="宋体" w:eastAsia="宋体" w:cs="宋体"/>
          <w:sz w:val="24"/>
          <w:szCs w:val="24"/>
        </w:rPr>
        <w:t>响应文件资料清单</w:t>
      </w:r>
      <w:bookmarkEnd w:id="79"/>
    </w:p>
    <w:tbl>
      <w:tblPr>
        <w:tblStyle w:val="3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465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C3922A8">
            <w:pPr>
              <w:spacing w:line="400" w:lineRule="exact"/>
              <w:jc w:val="center"/>
              <w:rPr>
                <w:rFonts w:ascii="宋体" w:hAnsi="宋体"/>
                <w:b/>
                <w:sz w:val="24"/>
              </w:rPr>
            </w:pPr>
            <w:r>
              <w:rPr>
                <w:rFonts w:hint="eastAsia" w:ascii="宋体" w:hAnsi="宋体"/>
                <w:b/>
                <w:sz w:val="24"/>
              </w:rPr>
              <w:t>序号</w:t>
            </w:r>
          </w:p>
        </w:tc>
        <w:tc>
          <w:tcPr>
            <w:tcW w:w="6038" w:type="dxa"/>
            <w:vAlign w:val="center"/>
          </w:tcPr>
          <w:p w14:paraId="3F3343A0">
            <w:pPr>
              <w:spacing w:line="400" w:lineRule="exact"/>
              <w:jc w:val="center"/>
              <w:rPr>
                <w:rFonts w:ascii="宋体" w:hAnsi="宋体"/>
                <w:b/>
                <w:sz w:val="24"/>
              </w:rPr>
            </w:pPr>
            <w:r>
              <w:rPr>
                <w:rFonts w:hint="eastAsia" w:ascii="宋体" w:hAnsi="宋体"/>
                <w:b/>
                <w:sz w:val="24"/>
              </w:rPr>
              <w:t>资料名称</w:t>
            </w:r>
          </w:p>
        </w:tc>
        <w:tc>
          <w:tcPr>
            <w:tcW w:w="1417" w:type="dxa"/>
            <w:vAlign w:val="center"/>
          </w:tcPr>
          <w:p w14:paraId="4AFFFE3C">
            <w:pPr>
              <w:spacing w:line="400" w:lineRule="exact"/>
              <w:jc w:val="center"/>
              <w:rPr>
                <w:rFonts w:ascii="宋体" w:hAnsi="宋体"/>
                <w:b/>
                <w:sz w:val="24"/>
              </w:rPr>
            </w:pPr>
            <w:r>
              <w:rPr>
                <w:rFonts w:hint="eastAsia" w:ascii="宋体" w:hAnsi="宋体"/>
                <w:b/>
                <w:sz w:val="24"/>
              </w:rPr>
              <w:t>备注</w:t>
            </w:r>
          </w:p>
        </w:tc>
      </w:tr>
      <w:tr w14:paraId="25F2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FCC556">
            <w:pPr>
              <w:jc w:val="center"/>
              <w:rPr>
                <w:rFonts w:ascii="Tahoma" w:hAnsi="Tahoma"/>
                <w:sz w:val="24"/>
              </w:rPr>
            </w:pPr>
            <w:r>
              <w:rPr>
                <w:rFonts w:hint="eastAsia" w:ascii="Tahoma" w:hAnsi="Tahoma"/>
                <w:sz w:val="24"/>
              </w:rPr>
              <w:t>一</w:t>
            </w:r>
          </w:p>
        </w:tc>
        <w:tc>
          <w:tcPr>
            <w:tcW w:w="6038" w:type="dxa"/>
            <w:vAlign w:val="center"/>
          </w:tcPr>
          <w:p w14:paraId="3049E568">
            <w:pPr>
              <w:spacing w:line="360" w:lineRule="auto"/>
              <w:rPr>
                <w:rFonts w:hint="eastAsia" w:ascii="Tahoma" w:hAnsi="Tahoma" w:eastAsia="宋体"/>
                <w:sz w:val="24"/>
                <w:lang w:eastAsia="zh-CN"/>
              </w:rPr>
            </w:pPr>
            <w:r>
              <w:rPr>
                <w:rFonts w:hint="eastAsia" w:ascii="宋体" w:hAnsi="宋体"/>
                <w:sz w:val="24"/>
                <w:szCs w:val="24"/>
              </w:rPr>
              <w:t>报价单</w:t>
            </w:r>
          </w:p>
        </w:tc>
        <w:tc>
          <w:tcPr>
            <w:tcW w:w="1417" w:type="dxa"/>
            <w:vAlign w:val="center"/>
          </w:tcPr>
          <w:p w14:paraId="29FD39C8">
            <w:pPr>
              <w:spacing w:line="360" w:lineRule="auto"/>
              <w:jc w:val="center"/>
              <w:rPr>
                <w:rFonts w:ascii="宋体" w:hAnsi="宋体"/>
                <w:b/>
                <w:sz w:val="24"/>
              </w:rPr>
            </w:pPr>
          </w:p>
        </w:tc>
      </w:tr>
      <w:tr w14:paraId="1D08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FAF4576">
            <w:pPr>
              <w:jc w:val="center"/>
              <w:rPr>
                <w:rFonts w:ascii="Tahoma" w:hAnsi="Tahoma"/>
                <w:sz w:val="24"/>
              </w:rPr>
            </w:pPr>
            <w:r>
              <w:rPr>
                <w:rFonts w:hint="eastAsia" w:ascii="Tahoma" w:hAnsi="Tahoma"/>
                <w:sz w:val="24"/>
              </w:rPr>
              <w:t>二</w:t>
            </w:r>
          </w:p>
        </w:tc>
        <w:tc>
          <w:tcPr>
            <w:tcW w:w="6038" w:type="dxa"/>
            <w:vAlign w:val="center"/>
          </w:tcPr>
          <w:p w14:paraId="46287C0F">
            <w:pPr>
              <w:spacing w:line="360" w:lineRule="auto"/>
              <w:rPr>
                <w:rFonts w:ascii="Tahoma" w:hAnsi="Tahoma"/>
                <w:sz w:val="24"/>
              </w:rPr>
            </w:pPr>
            <w:r>
              <w:rPr>
                <w:rFonts w:hint="eastAsia" w:ascii="Tahoma" w:hAnsi="Tahoma"/>
                <w:sz w:val="24"/>
              </w:rPr>
              <w:t>供应商基本信息</w:t>
            </w:r>
          </w:p>
        </w:tc>
        <w:tc>
          <w:tcPr>
            <w:tcW w:w="1417" w:type="dxa"/>
            <w:vAlign w:val="center"/>
          </w:tcPr>
          <w:p w14:paraId="38AC49BE">
            <w:pPr>
              <w:spacing w:line="360" w:lineRule="auto"/>
              <w:jc w:val="center"/>
              <w:rPr>
                <w:rFonts w:ascii="宋体" w:hAnsi="宋体"/>
                <w:b/>
                <w:sz w:val="24"/>
              </w:rPr>
            </w:pPr>
          </w:p>
        </w:tc>
      </w:tr>
      <w:tr w14:paraId="2B8E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32ED1D28">
            <w:pPr>
              <w:jc w:val="center"/>
              <w:rPr>
                <w:rFonts w:ascii="Tahoma" w:hAnsi="Tahoma"/>
                <w:sz w:val="24"/>
              </w:rPr>
            </w:pPr>
            <w:r>
              <w:rPr>
                <w:rFonts w:hint="eastAsia" w:ascii="Tahoma" w:hAnsi="Tahoma"/>
                <w:sz w:val="24"/>
              </w:rPr>
              <w:t>三</w:t>
            </w:r>
          </w:p>
        </w:tc>
        <w:tc>
          <w:tcPr>
            <w:tcW w:w="6038" w:type="dxa"/>
            <w:vAlign w:val="center"/>
          </w:tcPr>
          <w:p w14:paraId="5927264D">
            <w:pPr>
              <w:pStyle w:val="60"/>
            </w:pPr>
            <w:r>
              <w:rPr>
                <w:rFonts w:hint="eastAsia" w:ascii="宋体" w:hAnsi="宋体"/>
                <w:szCs w:val="24"/>
              </w:rPr>
              <w:t>谈判授权书</w:t>
            </w:r>
          </w:p>
        </w:tc>
        <w:tc>
          <w:tcPr>
            <w:tcW w:w="1417" w:type="dxa"/>
            <w:vAlign w:val="center"/>
          </w:tcPr>
          <w:p w14:paraId="22C7E9A4">
            <w:pPr>
              <w:spacing w:line="360" w:lineRule="auto"/>
              <w:jc w:val="center"/>
              <w:rPr>
                <w:rFonts w:ascii="宋体" w:hAnsi="宋体"/>
                <w:b/>
                <w:sz w:val="24"/>
              </w:rPr>
            </w:pPr>
          </w:p>
        </w:tc>
      </w:tr>
      <w:tr w14:paraId="3B62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35098C2">
            <w:pPr>
              <w:jc w:val="center"/>
              <w:rPr>
                <w:rFonts w:ascii="Tahoma" w:hAnsi="Tahoma"/>
                <w:sz w:val="24"/>
              </w:rPr>
            </w:pPr>
            <w:r>
              <w:rPr>
                <w:rFonts w:hint="eastAsia" w:ascii="Tahoma" w:hAnsi="Tahoma"/>
                <w:sz w:val="24"/>
              </w:rPr>
              <w:t>四</w:t>
            </w:r>
          </w:p>
        </w:tc>
        <w:tc>
          <w:tcPr>
            <w:tcW w:w="6038" w:type="dxa"/>
            <w:vAlign w:val="center"/>
          </w:tcPr>
          <w:p w14:paraId="3592F959">
            <w:pPr>
              <w:pStyle w:val="60"/>
            </w:pPr>
            <w:r>
              <w:rPr>
                <w:rFonts w:hint="eastAsia" w:ascii="宋体" w:hAnsi="宋体"/>
                <w:szCs w:val="24"/>
              </w:rPr>
              <w:t>谈判响应函</w:t>
            </w:r>
          </w:p>
        </w:tc>
        <w:tc>
          <w:tcPr>
            <w:tcW w:w="1417" w:type="dxa"/>
            <w:vAlign w:val="center"/>
          </w:tcPr>
          <w:p w14:paraId="1AB1B622">
            <w:pPr>
              <w:spacing w:line="360" w:lineRule="auto"/>
              <w:jc w:val="center"/>
              <w:rPr>
                <w:rFonts w:ascii="宋体" w:hAnsi="宋体"/>
                <w:b/>
                <w:sz w:val="24"/>
              </w:rPr>
            </w:pPr>
          </w:p>
        </w:tc>
      </w:tr>
      <w:tr w14:paraId="2F56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B420287">
            <w:pPr>
              <w:jc w:val="center"/>
              <w:rPr>
                <w:rFonts w:ascii="Tahoma" w:hAnsi="Tahoma"/>
                <w:sz w:val="24"/>
              </w:rPr>
            </w:pPr>
            <w:r>
              <w:rPr>
                <w:rFonts w:hint="eastAsia" w:ascii="Tahoma" w:hAnsi="Tahoma"/>
                <w:sz w:val="24"/>
              </w:rPr>
              <w:t>五</w:t>
            </w:r>
          </w:p>
        </w:tc>
        <w:tc>
          <w:tcPr>
            <w:tcW w:w="6038" w:type="dxa"/>
            <w:vAlign w:val="center"/>
          </w:tcPr>
          <w:p w14:paraId="1590F934">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7390C7E1">
            <w:pPr>
              <w:spacing w:line="360" w:lineRule="auto"/>
              <w:jc w:val="center"/>
              <w:rPr>
                <w:rFonts w:ascii="宋体" w:hAnsi="宋体"/>
                <w:b/>
                <w:sz w:val="24"/>
              </w:rPr>
            </w:pPr>
          </w:p>
        </w:tc>
      </w:tr>
      <w:tr w14:paraId="4491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3016E7D3">
            <w:pPr>
              <w:jc w:val="center"/>
              <w:rPr>
                <w:rFonts w:ascii="Tahoma" w:hAnsi="Tahoma"/>
                <w:sz w:val="24"/>
              </w:rPr>
            </w:pPr>
            <w:r>
              <w:rPr>
                <w:rFonts w:hint="eastAsia" w:ascii="Tahoma" w:hAnsi="Tahoma"/>
                <w:sz w:val="24"/>
              </w:rPr>
              <w:t>六</w:t>
            </w:r>
          </w:p>
        </w:tc>
        <w:tc>
          <w:tcPr>
            <w:tcW w:w="6038" w:type="dxa"/>
            <w:vAlign w:val="center"/>
          </w:tcPr>
          <w:p w14:paraId="45214FFD">
            <w:pPr>
              <w:rPr>
                <w:rFonts w:ascii="宋体" w:hAnsi="宋体" w:cs="宋体"/>
                <w:sz w:val="24"/>
              </w:rPr>
            </w:pPr>
            <w:r>
              <w:rPr>
                <w:rFonts w:hint="eastAsia" w:ascii="宋体" w:hAnsi="宋体" w:cs="宋体"/>
                <w:sz w:val="24"/>
                <w:szCs w:val="24"/>
              </w:rPr>
              <w:t>响应情况表</w:t>
            </w:r>
          </w:p>
        </w:tc>
        <w:tc>
          <w:tcPr>
            <w:tcW w:w="1417" w:type="dxa"/>
            <w:vAlign w:val="center"/>
          </w:tcPr>
          <w:p w14:paraId="708E7409">
            <w:pPr>
              <w:spacing w:line="360" w:lineRule="auto"/>
              <w:rPr>
                <w:rFonts w:ascii="宋体" w:hAnsi="宋体"/>
                <w:b/>
                <w:sz w:val="24"/>
              </w:rPr>
            </w:pPr>
          </w:p>
        </w:tc>
      </w:tr>
      <w:tr w14:paraId="0E15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4B547CD8">
            <w:pPr>
              <w:jc w:val="center"/>
              <w:rPr>
                <w:rFonts w:ascii="Tahoma" w:hAnsi="Tahoma"/>
                <w:sz w:val="24"/>
              </w:rPr>
            </w:pPr>
            <w:r>
              <w:rPr>
                <w:rFonts w:hint="eastAsia" w:ascii="Tahoma" w:hAnsi="Tahoma"/>
                <w:sz w:val="24"/>
              </w:rPr>
              <w:t>七</w:t>
            </w:r>
          </w:p>
        </w:tc>
        <w:tc>
          <w:tcPr>
            <w:tcW w:w="6038" w:type="dxa"/>
            <w:vAlign w:val="center"/>
          </w:tcPr>
          <w:p w14:paraId="487259C3">
            <w:pPr>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14:paraId="4BFD75AA">
            <w:pPr>
              <w:spacing w:line="360" w:lineRule="auto"/>
              <w:rPr>
                <w:rFonts w:ascii="宋体" w:hAnsi="宋体"/>
                <w:b/>
                <w:sz w:val="24"/>
              </w:rPr>
            </w:pPr>
          </w:p>
        </w:tc>
      </w:tr>
      <w:tr w14:paraId="45CD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319C77D3">
            <w:pPr>
              <w:jc w:val="center"/>
              <w:rPr>
                <w:rFonts w:ascii="Tahoma" w:hAnsi="Tahoma"/>
                <w:sz w:val="24"/>
              </w:rPr>
            </w:pPr>
          </w:p>
        </w:tc>
        <w:tc>
          <w:tcPr>
            <w:tcW w:w="6038" w:type="dxa"/>
            <w:vAlign w:val="center"/>
          </w:tcPr>
          <w:p w14:paraId="14FBA6DF">
            <w:pPr>
              <w:spacing w:line="480" w:lineRule="exact"/>
              <w:rPr>
                <w:rFonts w:ascii="宋体" w:hAnsi="宋体" w:cs="宋体"/>
                <w:sz w:val="24"/>
              </w:rPr>
            </w:pPr>
          </w:p>
        </w:tc>
        <w:tc>
          <w:tcPr>
            <w:tcW w:w="1417" w:type="dxa"/>
            <w:vAlign w:val="center"/>
          </w:tcPr>
          <w:p w14:paraId="0D74AC5F">
            <w:pPr>
              <w:spacing w:line="360" w:lineRule="auto"/>
              <w:rPr>
                <w:rFonts w:ascii="宋体" w:hAnsi="宋体"/>
                <w:b/>
                <w:sz w:val="24"/>
              </w:rPr>
            </w:pPr>
          </w:p>
        </w:tc>
      </w:tr>
      <w:tr w14:paraId="70D4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0AAE3AC8">
            <w:pPr>
              <w:jc w:val="center"/>
              <w:rPr>
                <w:rFonts w:ascii="Tahoma" w:hAnsi="Tahoma"/>
                <w:sz w:val="24"/>
              </w:rPr>
            </w:pPr>
          </w:p>
        </w:tc>
        <w:tc>
          <w:tcPr>
            <w:tcW w:w="6038" w:type="dxa"/>
            <w:vAlign w:val="center"/>
          </w:tcPr>
          <w:p w14:paraId="032EBC51">
            <w:pPr>
              <w:rPr>
                <w:rFonts w:ascii="宋体" w:hAnsi="宋体" w:cs="宋体"/>
                <w:sz w:val="24"/>
              </w:rPr>
            </w:pPr>
          </w:p>
        </w:tc>
        <w:tc>
          <w:tcPr>
            <w:tcW w:w="1417" w:type="dxa"/>
            <w:vAlign w:val="center"/>
          </w:tcPr>
          <w:p w14:paraId="2C116812">
            <w:pPr>
              <w:spacing w:line="360" w:lineRule="auto"/>
              <w:rPr>
                <w:rFonts w:ascii="宋体" w:hAnsi="宋体"/>
                <w:b/>
                <w:sz w:val="24"/>
              </w:rPr>
            </w:pPr>
          </w:p>
        </w:tc>
      </w:tr>
      <w:tr w14:paraId="0556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028B3D0E">
            <w:pPr>
              <w:jc w:val="center"/>
              <w:rPr>
                <w:sz w:val="24"/>
              </w:rPr>
            </w:pPr>
          </w:p>
        </w:tc>
        <w:tc>
          <w:tcPr>
            <w:tcW w:w="6038" w:type="dxa"/>
            <w:vAlign w:val="center"/>
          </w:tcPr>
          <w:p w14:paraId="6C52E4A5">
            <w:pPr>
              <w:rPr>
                <w:sz w:val="24"/>
              </w:rPr>
            </w:pPr>
          </w:p>
        </w:tc>
        <w:tc>
          <w:tcPr>
            <w:tcW w:w="1417" w:type="dxa"/>
            <w:vAlign w:val="center"/>
          </w:tcPr>
          <w:p w14:paraId="0523689C">
            <w:pPr>
              <w:spacing w:line="360" w:lineRule="auto"/>
              <w:rPr>
                <w:rFonts w:ascii="宋体" w:hAnsi="宋体"/>
                <w:b/>
                <w:sz w:val="24"/>
              </w:rPr>
            </w:pPr>
          </w:p>
        </w:tc>
      </w:tr>
      <w:tr w14:paraId="3002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94BDA43">
            <w:pPr>
              <w:jc w:val="center"/>
              <w:rPr>
                <w:sz w:val="24"/>
              </w:rPr>
            </w:pPr>
          </w:p>
        </w:tc>
        <w:tc>
          <w:tcPr>
            <w:tcW w:w="6038" w:type="dxa"/>
            <w:vAlign w:val="center"/>
          </w:tcPr>
          <w:p w14:paraId="77E1FFA6">
            <w:pPr>
              <w:rPr>
                <w:sz w:val="24"/>
              </w:rPr>
            </w:pPr>
          </w:p>
        </w:tc>
        <w:tc>
          <w:tcPr>
            <w:tcW w:w="1417" w:type="dxa"/>
            <w:vAlign w:val="center"/>
          </w:tcPr>
          <w:p w14:paraId="4745CD4F">
            <w:pPr>
              <w:spacing w:line="360" w:lineRule="auto"/>
              <w:rPr>
                <w:rFonts w:ascii="宋体" w:hAnsi="宋体"/>
                <w:b/>
                <w:sz w:val="24"/>
              </w:rPr>
            </w:pPr>
          </w:p>
        </w:tc>
      </w:tr>
      <w:tr w14:paraId="5455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1B43F442">
            <w:pPr>
              <w:jc w:val="center"/>
              <w:rPr>
                <w:sz w:val="24"/>
              </w:rPr>
            </w:pPr>
          </w:p>
        </w:tc>
        <w:tc>
          <w:tcPr>
            <w:tcW w:w="6038" w:type="dxa"/>
            <w:vAlign w:val="center"/>
          </w:tcPr>
          <w:p w14:paraId="599F4918">
            <w:pPr>
              <w:rPr>
                <w:sz w:val="24"/>
              </w:rPr>
            </w:pPr>
          </w:p>
        </w:tc>
        <w:tc>
          <w:tcPr>
            <w:tcW w:w="1417" w:type="dxa"/>
            <w:vAlign w:val="center"/>
          </w:tcPr>
          <w:p w14:paraId="53BF9F90">
            <w:pPr>
              <w:spacing w:line="360" w:lineRule="auto"/>
              <w:rPr>
                <w:rFonts w:ascii="宋体" w:hAnsi="宋体"/>
                <w:b/>
                <w:sz w:val="24"/>
              </w:rPr>
            </w:pPr>
          </w:p>
        </w:tc>
      </w:tr>
    </w:tbl>
    <w:p w14:paraId="1C4BCFEB">
      <w:pPr>
        <w:spacing w:line="360" w:lineRule="auto"/>
        <w:jc w:val="center"/>
        <w:rPr>
          <w:rFonts w:ascii="宋体" w:hAnsi="宋体"/>
          <w:b/>
          <w:sz w:val="24"/>
        </w:rPr>
      </w:pPr>
    </w:p>
    <w:p w14:paraId="2560EABA">
      <w:pPr>
        <w:spacing w:line="360" w:lineRule="auto"/>
        <w:jc w:val="center"/>
        <w:rPr>
          <w:rFonts w:ascii="宋体" w:hAnsi="宋体"/>
          <w:b/>
          <w:sz w:val="24"/>
        </w:rPr>
      </w:pPr>
    </w:p>
    <w:p w14:paraId="43C88CAB">
      <w:pPr>
        <w:spacing w:line="360" w:lineRule="auto"/>
        <w:jc w:val="center"/>
        <w:rPr>
          <w:rFonts w:ascii="宋体" w:hAnsi="宋体"/>
          <w:b/>
          <w:sz w:val="24"/>
        </w:rPr>
      </w:pPr>
    </w:p>
    <w:p w14:paraId="06E365A1">
      <w:pPr>
        <w:rPr>
          <w:rFonts w:ascii="宋体" w:hAnsi="宋体" w:cs="宋体"/>
          <w:sz w:val="24"/>
          <w:szCs w:val="24"/>
        </w:rPr>
      </w:pPr>
      <w:r>
        <w:rPr>
          <w:rFonts w:hint="eastAsia" w:ascii="宋体" w:hAnsi="宋体" w:cs="宋体"/>
          <w:sz w:val="24"/>
          <w:szCs w:val="24"/>
        </w:rPr>
        <w:br w:type="page"/>
      </w:r>
    </w:p>
    <w:p w14:paraId="29AAC599">
      <w:pPr>
        <w:pStyle w:val="3"/>
        <w:spacing w:before="0" w:after="0" w:line="560" w:lineRule="exact"/>
        <w:rPr>
          <w:rFonts w:hint="eastAsia" w:ascii="宋体" w:hAnsi="宋体" w:eastAsia="宋体" w:cs="宋体"/>
          <w:sz w:val="24"/>
          <w:szCs w:val="24"/>
        </w:rPr>
      </w:pPr>
      <w:bookmarkStart w:id="80" w:name="_Toc970"/>
      <w:r>
        <w:rPr>
          <w:rFonts w:hint="eastAsia" w:ascii="宋体" w:hAnsi="宋体" w:eastAsia="宋体" w:cs="宋体"/>
          <w:sz w:val="24"/>
          <w:szCs w:val="24"/>
        </w:rPr>
        <w:t>附件一</w:t>
      </w:r>
      <w:bookmarkEnd w:id="80"/>
    </w:p>
    <w:p w14:paraId="065FFC6E">
      <w:pPr>
        <w:pStyle w:val="3"/>
        <w:spacing w:before="0" w:after="0" w:line="560" w:lineRule="exact"/>
        <w:ind w:firstLine="482" w:firstLineChars="200"/>
        <w:jc w:val="center"/>
        <w:rPr>
          <w:rFonts w:hint="eastAsia" w:ascii="宋体" w:hAnsi="宋体" w:eastAsia="宋体" w:cs="宋体"/>
          <w:sz w:val="24"/>
          <w:szCs w:val="24"/>
          <w:highlight w:val="none"/>
        </w:rPr>
      </w:pPr>
      <w:bookmarkStart w:id="81" w:name="_Toc10816"/>
      <w:r>
        <w:rPr>
          <w:rFonts w:hint="eastAsia" w:ascii="宋体" w:hAnsi="宋体" w:eastAsia="宋体" w:cs="宋体"/>
          <w:sz w:val="24"/>
          <w:szCs w:val="24"/>
          <w:highlight w:val="none"/>
        </w:rPr>
        <w:t>报价单</w:t>
      </w:r>
      <w:bookmarkEnd w:id="81"/>
    </w:p>
    <w:p w14:paraId="2DB07F6D">
      <w:pPr>
        <w:rPr>
          <w:rFonts w:hint="eastAsia"/>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76DF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6B9ECAC7">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项目名称</w:t>
            </w:r>
          </w:p>
        </w:tc>
        <w:tc>
          <w:tcPr>
            <w:tcW w:w="6667" w:type="dxa"/>
            <w:tcBorders>
              <w:top w:val="single" w:color="auto" w:sz="4" w:space="0"/>
              <w:bottom w:val="single" w:color="auto" w:sz="4" w:space="0"/>
              <w:right w:val="single" w:color="auto" w:sz="4" w:space="0"/>
            </w:tcBorders>
            <w:vAlign w:val="center"/>
          </w:tcPr>
          <w:p w14:paraId="02C538FD">
            <w:pPr>
              <w:spacing w:line="360" w:lineRule="exact"/>
              <w:jc w:val="center"/>
              <w:rPr>
                <w:rFonts w:hint="eastAsia" w:ascii="宋体" w:hAnsi="宋体" w:eastAsia="宋体" w:cs="宋体"/>
                <w:bCs/>
                <w:sz w:val="24"/>
                <w:highlight w:val="none"/>
                <w:u w:val="single"/>
              </w:rPr>
            </w:pPr>
          </w:p>
        </w:tc>
      </w:tr>
      <w:tr w14:paraId="04BE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4C187261">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项目编号</w:t>
            </w:r>
          </w:p>
        </w:tc>
        <w:tc>
          <w:tcPr>
            <w:tcW w:w="6667" w:type="dxa"/>
            <w:tcBorders>
              <w:top w:val="nil"/>
            </w:tcBorders>
            <w:vAlign w:val="center"/>
          </w:tcPr>
          <w:p w14:paraId="0D5B1B13">
            <w:pPr>
              <w:jc w:val="center"/>
              <w:rPr>
                <w:rFonts w:hint="eastAsia" w:ascii="宋体" w:hAnsi="宋体" w:eastAsia="宋体" w:cs="宋体"/>
                <w:bCs/>
                <w:sz w:val="24"/>
                <w:highlight w:val="none"/>
              </w:rPr>
            </w:pPr>
          </w:p>
        </w:tc>
      </w:tr>
      <w:tr w14:paraId="1BD8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7CFD62E">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响应供应商全称</w:t>
            </w:r>
          </w:p>
        </w:tc>
        <w:tc>
          <w:tcPr>
            <w:tcW w:w="6667" w:type="dxa"/>
            <w:tcBorders>
              <w:top w:val="nil"/>
            </w:tcBorders>
            <w:vAlign w:val="center"/>
          </w:tcPr>
          <w:p w14:paraId="0A57B143">
            <w:pPr>
              <w:spacing w:line="360" w:lineRule="auto"/>
              <w:rPr>
                <w:rFonts w:hint="eastAsia" w:ascii="宋体" w:hAnsi="宋体" w:eastAsia="宋体" w:cs="宋体"/>
                <w:bCs/>
                <w:sz w:val="24"/>
                <w:highlight w:val="none"/>
              </w:rPr>
            </w:pPr>
          </w:p>
        </w:tc>
      </w:tr>
      <w:tr w14:paraId="5BB1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0F15861">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响应范围</w:t>
            </w:r>
          </w:p>
        </w:tc>
        <w:tc>
          <w:tcPr>
            <w:tcW w:w="6667" w:type="dxa"/>
            <w:tcBorders>
              <w:top w:val="nil"/>
            </w:tcBorders>
            <w:vAlign w:val="center"/>
          </w:tcPr>
          <w:p w14:paraId="09835CE8">
            <w:pPr>
              <w:spacing w:line="3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全部</w:t>
            </w:r>
          </w:p>
        </w:tc>
      </w:tr>
      <w:tr w14:paraId="7028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jc w:val="center"/>
        </w:trPr>
        <w:tc>
          <w:tcPr>
            <w:tcW w:w="2471" w:type="dxa"/>
            <w:tcBorders>
              <w:top w:val="nil"/>
            </w:tcBorders>
            <w:vAlign w:val="center"/>
          </w:tcPr>
          <w:p w14:paraId="59B5CCCD">
            <w:pPr>
              <w:spacing w:line="360" w:lineRule="exact"/>
              <w:jc w:val="center"/>
              <w:rPr>
                <w:rFonts w:hint="eastAsia" w:ascii="宋体" w:hAnsi="宋体" w:eastAsia="宋体" w:cs="宋体"/>
                <w:b/>
                <w:sz w:val="24"/>
                <w:highlight w:val="none"/>
                <w:lang w:eastAsia="zh-CN"/>
              </w:rPr>
            </w:pPr>
            <w:r>
              <w:rPr>
                <w:rFonts w:hint="eastAsia" w:ascii="宋体" w:hAnsi="宋体" w:eastAsia="宋体" w:cs="宋体"/>
                <w:b/>
                <w:sz w:val="24"/>
                <w:highlight w:val="none"/>
              </w:rPr>
              <w:t>响应报价</w:t>
            </w:r>
          </w:p>
        </w:tc>
        <w:tc>
          <w:tcPr>
            <w:tcW w:w="6667" w:type="dxa"/>
            <w:tcBorders>
              <w:top w:val="nil"/>
            </w:tcBorders>
            <w:vAlign w:val="center"/>
          </w:tcPr>
          <w:p w14:paraId="0E7B0F7E">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小数点后保留两位数值</w:t>
            </w:r>
            <w:r>
              <w:rPr>
                <w:rFonts w:hint="eastAsia" w:ascii="宋体" w:hAnsi="宋体" w:eastAsia="宋体" w:cs="宋体"/>
                <w:sz w:val="24"/>
                <w:szCs w:val="24"/>
                <w:highlight w:val="none"/>
              </w:rPr>
              <w:t xml:space="preserve">） </w:t>
            </w:r>
          </w:p>
          <w:p w14:paraId="5EAFF3C0">
            <w:pPr>
              <w:pStyle w:val="27"/>
              <w:rPr>
                <w:rFonts w:hint="eastAsia" w:ascii="宋体" w:hAnsi="宋体" w:eastAsia="宋体" w:cs="宋体"/>
                <w:bCs/>
                <w:sz w:val="24"/>
                <w:highlight w:val="none"/>
              </w:rPr>
            </w:pPr>
            <w:r>
              <w:rPr>
                <w:rFonts w:hint="eastAsia" w:ascii="宋体" w:hAnsi="宋体" w:eastAsia="宋体" w:cs="宋体"/>
                <w:sz w:val="24"/>
                <w:szCs w:val="24"/>
                <w:highlight w:val="none"/>
                <w:lang w:val="en-US" w:eastAsia="zh-CN"/>
              </w:rPr>
              <w:t>小写：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小数点后保留两位数值</w:t>
            </w:r>
            <w:r>
              <w:rPr>
                <w:rFonts w:hint="eastAsia" w:ascii="宋体" w:hAnsi="宋体" w:eastAsia="宋体" w:cs="宋体"/>
                <w:sz w:val="24"/>
                <w:szCs w:val="24"/>
                <w:highlight w:val="none"/>
              </w:rPr>
              <w:t>）</w:t>
            </w:r>
          </w:p>
        </w:tc>
      </w:tr>
      <w:tr w14:paraId="5720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2471" w:type="dxa"/>
            <w:tcBorders>
              <w:top w:val="nil"/>
            </w:tcBorders>
            <w:vAlign w:val="center"/>
          </w:tcPr>
          <w:p w14:paraId="3C9729A3">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c>
          <w:tcPr>
            <w:tcW w:w="6667" w:type="dxa"/>
            <w:tcBorders>
              <w:top w:val="nil"/>
            </w:tcBorders>
            <w:vAlign w:val="center"/>
          </w:tcPr>
          <w:p w14:paraId="77806A1D">
            <w:pPr>
              <w:spacing w:line="360" w:lineRule="auto"/>
              <w:rPr>
                <w:rFonts w:hint="eastAsia" w:ascii="宋体" w:hAnsi="宋体" w:eastAsia="宋体" w:cs="宋体"/>
                <w:bCs/>
                <w:sz w:val="24"/>
                <w:highlight w:val="none"/>
              </w:rPr>
            </w:pPr>
            <w:r>
              <w:rPr>
                <w:rFonts w:hint="eastAsia" w:ascii="宋体" w:hAnsi="宋体" w:eastAsia="宋体" w:cs="宋体"/>
                <w:sz w:val="24"/>
                <w:szCs w:val="22"/>
                <w:highlight w:val="none"/>
                <w:lang w:val="en-US" w:eastAsia="zh-CN"/>
              </w:rPr>
              <w:t>如大小写不一致，以大写为准</w:t>
            </w:r>
          </w:p>
        </w:tc>
      </w:tr>
    </w:tbl>
    <w:p w14:paraId="15D97044">
      <w:pPr>
        <w:rPr>
          <w:rFonts w:hint="eastAsia" w:ascii="宋体" w:hAnsi="宋体" w:eastAsia="宋体" w:cs="宋体"/>
          <w:sz w:val="24"/>
          <w:szCs w:val="24"/>
          <w:highlight w:val="none"/>
        </w:rPr>
      </w:pPr>
    </w:p>
    <w:p w14:paraId="66A97166">
      <w:pPr>
        <w:pStyle w:val="16"/>
        <w:spacing w:line="360" w:lineRule="auto"/>
        <w:rPr>
          <w:rFonts w:hint="eastAsia" w:ascii="宋体" w:hAnsi="宋体" w:eastAsia="宋体" w:cs="宋体"/>
          <w:b/>
          <w:bCs/>
          <w:sz w:val="24"/>
          <w:highlight w:val="none"/>
        </w:rPr>
      </w:pPr>
    </w:p>
    <w:p w14:paraId="587D0139">
      <w:pPr>
        <w:pStyle w:val="16"/>
        <w:spacing w:line="560" w:lineRule="exact"/>
        <w:ind w:firstLine="5280" w:firstLineChars="2200"/>
        <w:rPr>
          <w:rFonts w:hint="eastAsia" w:ascii="宋体" w:hAnsi="宋体" w:eastAsia="宋体" w:cs="宋体"/>
          <w:b w:val="0"/>
          <w:bCs w:val="0"/>
          <w:sz w:val="24"/>
          <w:szCs w:val="28"/>
          <w:highlight w:val="none"/>
        </w:rPr>
      </w:pPr>
      <w:r>
        <w:rPr>
          <w:rFonts w:hint="eastAsia" w:ascii="宋体" w:hAnsi="宋体" w:eastAsia="宋体" w:cs="宋体"/>
          <w:b w:val="0"/>
          <w:bCs w:val="0"/>
          <w:sz w:val="24"/>
          <w:highlight w:val="none"/>
        </w:rPr>
        <w:t>供应商</w:t>
      </w:r>
      <w:r>
        <w:rPr>
          <w:rFonts w:hint="eastAsia" w:ascii="宋体" w:hAnsi="宋体" w:eastAsia="宋体" w:cs="宋体"/>
          <w:b w:val="0"/>
          <w:bCs w:val="0"/>
          <w:sz w:val="24"/>
          <w:highlight w:val="none"/>
          <w:lang w:val="en-US" w:eastAsia="zh-CN"/>
        </w:rPr>
        <w:t>盖章</w:t>
      </w:r>
      <w:r>
        <w:rPr>
          <w:rFonts w:hint="eastAsia" w:ascii="宋体" w:hAnsi="宋体" w:eastAsia="宋体" w:cs="宋体"/>
          <w:b w:val="0"/>
          <w:bCs w:val="0"/>
          <w:sz w:val="24"/>
          <w:highlight w:val="none"/>
        </w:rPr>
        <w:t>：</w:t>
      </w:r>
    </w:p>
    <w:p w14:paraId="722F8D2D">
      <w:pPr>
        <w:spacing w:line="560" w:lineRule="exact"/>
        <w:ind w:firstLine="5280" w:firstLineChars="2200"/>
        <w:rPr>
          <w:rFonts w:hint="eastAsia" w:ascii="宋体" w:hAnsi="宋体" w:eastAsia="宋体" w:cs="宋体"/>
          <w:b w:val="0"/>
          <w:bCs w:val="0"/>
          <w:sz w:val="24"/>
          <w:szCs w:val="28"/>
          <w:highlight w:val="none"/>
        </w:rPr>
      </w:pPr>
      <w:r>
        <w:rPr>
          <w:rFonts w:hint="eastAsia" w:ascii="宋体" w:hAnsi="宋体" w:eastAsia="宋体" w:cs="宋体"/>
          <w:b w:val="0"/>
          <w:bCs w:val="0"/>
          <w:sz w:val="24"/>
          <w:szCs w:val="28"/>
          <w:highlight w:val="none"/>
        </w:rPr>
        <w:t>日  期：   年   月   日</w:t>
      </w:r>
    </w:p>
    <w:p w14:paraId="15E21BD7">
      <w:pPr>
        <w:spacing w:line="360" w:lineRule="auto"/>
        <w:rPr>
          <w:rFonts w:hint="eastAsia" w:ascii="宋体" w:hAnsi="宋体" w:eastAsia="宋体" w:cs="宋体"/>
          <w:b/>
          <w:sz w:val="24"/>
          <w:szCs w:val="24"/>
          <w:highlight w:val="none"/>
        </w:rPr>
      </w:pPr>
    </w:p>
    <w:p w14:paraId="1459216B">
      <w:pPr>
        <w:pStyle w:val="3"/>
        <w:wordWrap w:val="0"/>
        <w:spacing w:before="0" w:after="0" w:line="520" w:lineRule="exact"/>
        <w:ind w:firstLine="482" w:firstLineChars="200"/>
        <w:rPr>
          <w:rFonts w:hint="eastAsia" w:ascii="宋体" w:hAnsi="宋体" w:eastAsia="宋体" w:cs="宋体"/>
          <w:sz w:val="24"/>
          <w:szCs w:val="24"/>
          <w:highlight w:val="none"/>
        </w:rPr>
      </w:pPr>
    </w:p>
    <w:p w14:paraId="196137EF">
      <w:pPr>
        <w:pStyle w:val="3"/>
        <w:wordWrap w:val="0"/>
        <w:spacing w:before="0" w:after="0" w:line="560" w:lineRule="exact"/>
        <w:rPr>
          <w:rFonts w:ascii="宋体" w:hAnsi="宋体" w:eastAsia="宋体" w:cs="宋体"/>
          <w:sz w:val="24"/>
          <w:szCs w:val="24"/>
        </w:rPr>
      </w:pPr>
      <w:bookmarkStart w:id="82" w:name="_Toc6891"/>
      <w:r>
        <w:rPr>
          <w:rFonts w:hint="eastAsia" w:ascii="宋体" w:hAnsi="宋体" w:eastAsia="宋体" w:cs="宋体"/>
          <w:sz w:val="24"/>
          <w:szCs w:val="24"/>
        </w:rPr>
        <w:t>附件二</w:t>
      </w:r>
      <w:bookmarkEnd w:id="82"/>
    </w:p>
    <w:p w14:paraId="4D2B3C18">
      <w:pPr>
        <w:pStyle w:val="3"/>
        <w:spacing w:before="0" w:after="0" w:line="560" w:lineRule="exact"/>
        <w:jc w:val="center"/>
        <w:rPr>
          <w:rFonts w:ascii="宋体" w:hAnsi="宋体" w:eastAsia="宋体" w:cs="宋体"/>
          <w:sz w:val="24"/>
          <w:szCs w:val="24"/>
        </w:rPr>
      </w:pPr>
      <w:bookmarkStart w:id="83" w:name="_Toc31020"/>
      <w:bookmarkStart w:id="84" w:name="_Toc17280"/>
      <w:r>
        <w:rPr>
          <w:rFonts w:hint="eastAsia" w:ascii="宋体" w:hAnsi="宋体" w:eastAsia="宋体" w:cs="宋体"/>
          <w:sz w:val="24"/>
          <w:szCs w:val="24"/>
        </w:rPr>
        <w:t>供应商基本信息</w:t>
      </w:r>
      <w:bookmarkEnd w:id="83"/>
      <w:bookmarkEnd w:id="84"/>
    </w:p>
    <w:p w14:paraId="3A170B44">
      <w:pPr>
        <w:pStyle w:val="32"/>
        <w:spacing w:after="0" w:line="520" w:lineRule="exact"/>
        <w:ind w:firstLine="0"/>
        <w:jc w:val="center"/>
        <w:rPr>
          <w:rFonts w:hint="eastAsia" w:ascii="宋体" w:hAnsi="宋体" w:cs="宋体"/>
          <w:sz w:val="24"/>
          <w:szCs w:val="24"/>
          <w:lang w:eastAsia="zh-CN"/>
        </w:rPr>
      </w:pPr>
      <w:bookmarkStart w:id="85" w:name="_Toc30812"/>
      <w:r>
        <w:rPr>
          <w:rFonts w:hint="eastAsia" w:ascii="宋体" w:hAnsi="宋体" w:cs="宋体"/>
          <w:sz w:val="24"/>
          <w:szCs w:val="24"/>
        </w:rPr>
        <w:t>（格式自拟</w:t>
      </w:r>
      <w:r>
        <w:rPr>
          <w:rFonts w:hint="eastAsia" w:ascii="宋体" w:hAnsi="宋体" w:cs="宋体"/>
          <w:sz w:val="24"/>
          <w:szCs w:val="24"/>
          <w:lang w:eastAsia="zh-CN"/>
        </w:rPr>
        <w:t>）</w:t>
      </w:r>
    </w:p>
    <w:p w14:paraId="0BA1789A">
      <w:pPr>
        <w:pStyle w:val="23"/>
        <w:rPr>
          <w:rFonts w:hint="eastAsia"/>
          <w:color w:val="auto"/>
          <w:lang w:eastAsia="zh-CN"/>
        </w:rPr>
      </w:pPr>
    </w:p>
    <w:p w14:paraId="4DCE5C83">
      <w:pPr>
        <w:pStyle w:val="23"/>
        <w:ind w:left="0" w:leftChars="0" w:firstLine="0" w:firstLineChars="0"/>
        <w:jc w:val="center"/>
        <w:rPr>
          <w:rFonts w:hint="eastAsia" w:ascii="宋体" w:hAnsi="宋体" w:cs="宋体"/>
          <w:color w:val="auto"/>
          <w:sz w:val="24"/>
          <w:szCs w:val="24"/>
          <w:lang w:eastAsia="zh-CN"/>
        </w:rPr>
      </w:pPr>
      <w:r>
        <w:rPr>
          <w:rFonts w:hint="eastAsia" w:ascii="宋体" w:hAnsi="宋体" w:cs="宋体"/>
          <w:color w:val="auto"/>
          <w:sz w:val="24"/>
          <w:szCs w:val="24"/>
        </w:rPr>
        <w:t>附营业执照</w:t>
      </w:r>
      <w:r>
        <w:rPr>
          <w:rFonts w:hint="eastAsia" w:ascii="宋体" w:hAnsi="宋体" w:cs="宋体"/>
          <w:color w:val="auto"/>
          <w:sz w:val="24"/>
          <w:szCs w:val="24"/>
          <w:lang w:eastAsia="zh-CN"/>
        </w:rPr>
        <w:t>，企业资质，项目负责人资格证书及社保等</w:t>
      </w:r>
    </w:p>
    <w:p w14:paraId="5DC78FF6">
      <w:pPr>
        <w:pStyle w:val="3"/>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附件三</w:t>
      </w:r>
      <w:bookmarkEnd w:id="85"/>
    </w:p>
    <w:p w14:paraId="0FC7EA6A">
      <w:pPr>
        <w:pStyle w:val="3"/>
        <w:spacing w:before="0" w:after="0" w:line="560" w:lineRule="exact"/>
        <w:jc w:val="center"/>
        <w:rPr>
          <w:rFonts w:ascii="宋体" w:hAnsi="宋体" w:eastAsia="宋体" w:cs="宋体"/>
          <w:sz w:val="24"/>
          <w:szCs w:val="24"/>
        </w:rPr>
      </w:pPr>
      <w:bookmarkStart w:id="86" w:name="_Toc10696"/>
      <w:bookmarkStart w:id="87" w:name="_Toc3234"/>
      <w:r>
        <w:rPr>
          <w:rFonts w:hint="eastAsia" w:ascii="宋体" w:hAnsi="宋体" w:eastAsia="宋体" w:cs="宋体"/>
          <w:sz w:val="24"/>
          <w:szCs w:val="24"/>
        </w:rPr>
        <w:t>谈判授权书</w:t>
      </w:r>
      <w:bookmarkEnd w:id="86"/>
      <w:bookmarkEnd w:id="87"/>
    </w:p>
    <w:p w14:paraId="3462D367">
      <w:pPr>
        <w:rPr>
          <w:rFonts w:ascii="宋体" w:hAnsi="宋体"/>
          <w:sz w:val="24"/>
          <w:szCs w:val="24"/>
        </w:rPr>
      </w:pPr>
    </w:p>
    <w:p w14:paraId="299A6377">
      <w:pPr>
        <w:spacing w:line="480" w:lineRule="auto"/>
        <w:jc w:val="left"/>
        <w:rPr>
          <w:rFonts w:ascii="宋体" w:hAnsi="宋体"/>
          <w:sz w:val="24"/>
          <w:szCs w:val="24"/>
        </w:rPr>
      </w:pPr>
      <w:r>
        <w:rPr>
          <w:rFonts w:hint="eastAsia" w:ascii="宋体" w:hAnsi="宋体"/>
          <w:sz w:val="24"/>
          <w:szCs w:val="24"/>
        </w:rPr>
        <w:t>致：_________________</w:t>
      </w:r>
    </w:p>
    <w:p w14:paraId="7BD339C7">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14:paraId="0DB2505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2F7391EC">
      <w:pPr>
        <w:spacing w:line="360" w:lineRule="auto"/>
        <w:jc w:val="left"/>
        <w:rPr>
          <w:rFonts w:ascii="宋体" w:hAnsi="宋体"/>
          <w:sz w:val="24"/>
          <w:szCs w:val="24"/>
        </w:rPr>
      </w:pPr>
    </w:p>
    <w:p w14:paraId="7B334E72">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14:paraId="0500898E">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45A08F8D">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0F4DDBE0">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70285BFE">
      <w:pPr>
        <w:spacing w:line="360" w:lineRule="auto"/>
        <w:ind w:firstLine="1084" w:firstLineChars="450"/>
        <w:jc w:val="left"/>
        <w:rPr>
          <w:rFonts w:ascii="宋体" w:hAnsi="宋体"/>
          <w:b/>
          <w:bCs/>
          <w:sz w:val="24"/>
          <w:szCs w:val="24"/>
        </w:rPr>
      </w:pPr>
    </w:p>
    <w:p w14:paraId="7C9475F7">
      <w:pPr>
        <w:spacing w:line="360" w:lineRule="auto"/>
        <w:ind w:firstLine="1084" w:firstLineChars="450"/>
        <w:jc w:val="left"/>
        <w:rPr>
          <w:rFonts w:ascii="宋体" w:hAnsi="宋体"/>
          <w:sz w:val="24"/>
          <w:szCs w:val="24"/>
        </w:rPr>
      </w:pPr>
      <w:r>
        <w:rPr>
          <w:rFonts w:hint="eastAsia" w:ascii="宋体" w:hAnsi="宋体"/>
          <w:b/>
          <w:bCs/>
          <w:sz w:val="24"/>
          <w:szCs w:val="24"/>
        </w:rPr>
        <w:t>代理人（被授权人）签字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14:paraId="702F47D5">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22E5C4B4">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5B0B72BD">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1B3CAADE">
      <w:pPr>
        <w:spacing w:line="360" w:lineRule="auto"/>
        <w:jc w:val="left"/>
        <w:rPr>
          <w:rFonts w:ascii="宋体" w:hAnsi="宋体"/>
          <w:sz w:val="24"/>
          <w:szCs w:val="24"/>
        </w:rPr>
      </w:pPr>
    </w:p>
    <w:p w14:paraId="56919E01">
      <w:pPr>
        <w:wordWrap w:val="0"/>
        <w:spacing w:line="360" w:lineRule="auto"/>
        <w:jc w:val="right"/>
        <w:rPr>
          <w:rFonts w:ascii="宋体" w:hAnsi="宋体"/>
          <w:sz w:val="24"/>
          <w:szCs w:val="24"/>
        </w:rPr>
      </w:pPr>
      <w:r>
        <w:rPr>
          <w:rFonts w:hint="eastAsia" w:ascii="宋体" w:hAnsi="宋体"/>
          <w:sz w:val="24"/>
          <w:szCs w:val="24"/>
        </w:rPr>
        <w:t xml:space="preserve">                                                      </w:t>
      </w:r>
    </w:p>
    <w:p w14:paraId="344E8E73">
      <w:pPr>
        <w:spacing w:line="360" w:lineRule="auto"/>
        <w:ind w:firstLine="4228" w:firstLineChars="1762"/>
        <w:rPr>
          <w:rFonts w:ascii="宋体" w:hAnsi="宋体"/>
          <w:b w:val="0"/>
          <w:bCs w:val="0"/>
          <w:sz w:val="24"/>
          <w:szCs w:val="24"/>
          <w:u w:val="single"/>
        </w:rPr>
      </w:pPr>
      <w:r>
        <w:rPr>
          <w:rFonts w:hint="eastAsia" w:ascii="宋体" w:hAnsi="宋体"/>
          <w:b w:val="0"/>
          <w:bCs w:val="0"/>
          <w:sz w:val="24"/>
          <w:szCs w:val="24"/>
        </w:rPr>
        <w:t>供应商</w:t>
      </w:r>
      <w:r>
        <w:rPr>
          <w:rFonts w:hint="eastAsia" w:ascii="宋体" w:hAnsi="宋体"/>
          <w:b w:val="0"/>
          <w:bCs w:val="0"/>
          <w:sz w:val="24"/>
          <w:szCs w:val="24"/>
          <w:lang w:eastAsia="zh-CN"/>
        </w:rPr>
        <w:t>盖章</w:t>
      </w:r>
      <w:r>
        <w:rPr>
          <w:rFonts w:hint="eastAsia" w:ascii="宋体" w:hAnsi="宋体"/>
          <w:b w:val="0"/>
          <w:bCs w:val="0"/>
          <w:sz w:val="24"/>
          <w:szCs w:val="24"/>
        </w:rPr>
        <w:t>：</w:t>
      </w:r>
    </w:p>
    <w:p w14:paraId="7873F96B">
      <w:pPr>
        <w:tabs>
          <w:tab w:val="left" w:pos="630"/>
        </w:tabs>
        <w:spacing w:line="360" w:lineRule="auto"/>
        <w:ind w:firstLine="4228" w:firstLineChars="1762"/>
        <w:rPr>
          <w:rFonts w:hint="eastAsia" w:ascii="宋体" w:hAnsi="宋体"/>
          <w:b w:val="0"/>
          <w:bCs w:val="0"/>
          <w:sz w:val="24"/>
          <w:szCs w:val="24"/>
        </w:rPr>
      </w:pPr>
      <w:r>
        <w:rPr>
          <w:rFonts w:hint="eastAsia" w:ascii="宋体" w:hAnsi="宋体"/>
          <w:b w:val="0"/>
          <w:bCs w:val="0"/>
          <w:sz w:val="24"/>
          <w:szCs w:val="24"/>
        </w:rPr>
        <w:t>日期：</w:t>
      </w:r>
    </w:p>
    <w:p w14:paraId="245907FE">
      <w:pPr>
        <w:pStyle w:val="32"/>
        <w:rPr>
          <w:rFonts w:hint="eastAsia" w:ascii="宋体" w:hAnsi="宋体"/>
          <w:b/>
          <w:bCs/>
          <w:sz w:val="24"/>
          <w:szCs w:val="24"/>
        </w:rPr>
      </w:pPr>
    </w:p>
    <w:p w14:paraId="4D41E652">
      <w:pPr>
        <w:spacing w:line="360" w:lineRule="auto"/>
        <w:rPr>
          <w:rFonts w:hint="eastAsia" w:ascii="宋体" w:hAnsi="宋体" w:cs="宋体"/>
          <w:b w:val="0"/>
          <w:bCs/>
          <w:sz w:val="24"/>
          <w:szCs w:val="24"/>
        </w:rPr>
      </w:pPr>
    </w:p>
    <w:p w14:paraId="310E805C">
      <w:pPr>
        <w:spacing w:line="360" w:lineRule="auto"/>
        <w:rPr>
          <w:rFonts w:hint="eastAsia" w:ascii="宋体" w:hAnsi="宋体" w:cs="宋体"/>
          <w:b w:val="0"/>
          <w:bCs/>
          <w:sz w:val="24"/>
          <w:szCs w:val="24"/>
        </w:rPr>
      </w:pPr>
    </w:p>
    <w:p w14:paraId="564A0DE4">
      <w:pPr>
        <w:spacing w:line="360" w:lineRule="auto"/>
        <w:rPr>
          <w:rFonts w:hint="eastAsia" w:ascii="宋体" w:hAnsi="宋体" w:cs="宋体"/>
          <w:b w:val="0"/>
          <w:bCs/>
          <w:sz w:val="24"/>
          <w:szCs w:val="24"/>
        </w:rPr>
      </w:pPr>
    </w:p>
    <w:p w14:paraId="42B35CD4">
      <w:pPr>
        <w:spacing w:line="360" w:lineRule="auto"/>
        <w:rPr>
          <w:rFonts w:ascii="宋体" w:hAnsi="宋体" w:cs="宋体"/>
          <w:b w:val="0"/>
          <w:bCs/>
          <w:sz w:val="24"/>
          <w:szCs w:val="24"/>
        </w:rPr>
      </w:pPr>
      <w:r>
        <w:rPr>
          <w:rFonts w:hint="eastAsia" w:ascii="宋体" w:hAnsi="宋体" w:cs="宋体"/>
          <w:b w:val="0"/>
          <w:bCs/>
          <w:sz w:val="24"/>
          <w:szCs w:val="24"/>
        </w:rPr>
        <w:t>法定代表人身份证复印件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1FF7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14:paraId="7922FFFA">
            <w:pPr>
              <w:spacing w:line="240" w:lineRule="atLeast"/>
              <w:rPr>
                <w:rFonts w:ascii="宋体" w:hAnsi="宋体" w:cs="宋体"/>
                <w:b w:val="0"/>
                <w:bCs/>
                <w:sz w:val="24"/>
                <w:szCs w:val="24"/>
              </w:rPr>
            </w:pPr>
          </w:p>
          <w:p w14:paraId="41DD7413">
            <w:pPr>
              <w:spacing w:line="240" w:lineRule="atLeast"/>
              <w:rPr>
                <w:rFonts w:ascii="宋体" w:hAnsi="宋体" w:cs="宋体"/>
                <w:b w:val="0"/>
                <w:bCs/>
                <w:sz w:val="24"/>
                <w:szCs w:val="24"/>
              </w:rPr>
            </w:pPr>
            <w:r>
              <w:rPr>
                <w:rFonts w:hint="eastAsia" w:ascii="宋体" w:hAnsi="宋体" w:cs="宋体"/>
                <w:b w:val="0"/>
                <w:bCs/>
                <w:sz w:val="24"/>
                <w:szCs w:val="24"/>
              </w:rPr>
              <w:t>此处贴法人代表身份证正面</w:t>
            </w:r>
          </w:p>
          <w:p w14:paraId="02C512B8">
            <w:pPr>
              <w:spacing w:line="240" w:lineRule="atLeast"/>
              <w:rPr>
                <w:rFonts w:ascii="宋体" w:hAnsi="宋体" w:cs="宋体"/>
                <w:b w:val="0"/>
                <w:bCs/>
                <w:sz w:val="24"/>
                <w:szCs w:val="24"/>
              </w:rPr>
            </w:pPr>
          </w:p>
          <w:p w14:paraId="73094039">
            <w:pPr>
              <w:spacing w:line="240" w:lineRule="atLeast"/>
              <w:rPr>
                <w:rFonts w:ascii="宋体" w:hAnsi="宋体" w:cs="宋体"/>
                <w:b w:val="0"/>
                <w:bCs/>
                <w:sz w:val="24"/>
                <w:szCs w:val="24"/>
              </w:rPr>
            </w:pPr>
          </w:p>
          <w:p w14:paraId="252C18FA">
            <w:pPr>
              <w:spacing w:line="240" w:lineRule="atLeast"/>
              <w:rPr>
                <w:rFonts w:ascii="宋体" w:hAnsi="宋体" w:cs="宋体"/>
                <w:b w:val="0"/>
                <w:bCs/>
                <w:sz w:val="24"/>
                <w:szCs w:val="24"/>
              </w:rPr>
            </w:pPr>
          </w:p>
        </w:tc>
      </w:tr>
    </w:tbl>
    <w:p w14:paraId="02EBBC4C">
      <w:pPr>
        <w:spacing w:line="240" w:lineRule="atLeast"/>
        <w:rPr>
          <w:rFonts w:ascii="宋体" w:hAnsi="宋体" w:cs="宋体"/>
          <w:b w:val="0"/>
          <w:bCs/>
          <w:sz w:val="24"/>
          <w:szCs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3D3A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14:paraId="46AE6A95">
            <w:pPr>
              <w:spacing w:line="240" w:lineRule="atLeast"/>
              <w:rPr>
                <w:rFonts w:ascii="宋体" w:hAnsi="宋体" w:cs="宋体"/>
                <w:b w:val="0"/>
                <w:bCs/>
                <w:sz w:val="24"/>
                <w:szCs w:val="24"/>
              </w:rPr>
            </w:pPr>
          </w:p>
          <w:p w14:paraId="3A4D50C8">
            <w:pPr>
              <w:spacing w:line="240" w:lineRule="atLeast"/>
              <w:rPr>
                <w:rFonts w:ascii="宋体" w:hAnsi="宋体" w:cs="宋体"/>
                <w:b w:val="0"/>
                <w:bCs/>
                <w:sz w:val="24"/>
                <w:szCs w:val="24"/>
              </w:rPr>
            </w:pPr>
            <w:r>
              <w:rPr>
                <w:rFonts w:hint="eastAsia" w:ascii="宋体" w:hAnsi="宋体" w:cs="宋体"/>
                <w:b w:val="0"/>
                <w:bCs/>
                <w:sz w:val="24"/>
                <w:szCs w:val="24"/>
              </w:rPr>
              <w:t>此处贴法人代表身份证背面</w:t>
            </w:r>
          </w:p>
          <w:p w14:paraId="4593A128">
            <w:pPr>
              <w:spacing w:line="240" w:lineRule="atLeast"/>
              <w:rPr>
                <w:rFonts w:ascii="宋体" w:hAnsi="宋体" w:cs="宋体"/>
                <w:b w:val="0"/>
                <w:bCs/>
                <w:sz w:val="24"/>
                <w:szCs w:val="24"/>
              </w:rPr>
            </w:pPr>
          </w:p>
          <w:p w14:paraId="02D4FEFE">
            <w:pPr>
              <w:spacing w:line="240" w:lineRule="atLeast"/>
              <w:rPr>
                <w:rFonts w:ascii="宋体" w:hAnsi="宋体" w:cs="宋体"/>
                <w:b w:val="0"/>
                <w:bCs/>
                <w:sz w:val="24"/>
                <w:szCs w:val="24"/>
              </w:rPr>
            </w:pPr>
          </w:p>
          <w:p w14:paraId="626763E9">
            <w:pPr>
              <w:spacing w:line="240" w:lineRule="atLeast"/>
              <w:rPr>
                <w:rFonts w:ascii="宋体" w:hAnsi="宋体" w:cs="宋体"/>
                <w:b w:val="0"/>
                <w:bCs/>
                <w:sz w:val="24"/>
                <w:szCs w:val="24"/>
              </w:rPr>
            </w:pPr>
          </w:p>
          <w:p w14:paraId="41A6964D">
            <w:pPr>
              <w:spacing w:line="240" w:lineRule="atLeast"/>
              <w:rPr>
                <w:rFonts w:ascii="宋体" w:hAnsi="宋体" w:cs="宋体"/>
                <w:b w:val="0"/>
                <w:bCs/>
                <w:sz w:val="24"/>
                <w:szCs w:val="24"/>
              </w:rPr>
            </w:pPr>
          </w:p>
        </w:tc>
      </w:tr>
    </w:tbl>
    <w:p w14:paraId="0A2A6FB6">
      <w:pPr>
        <w:spacing w:line="240" w:lineRule="atLeast"/>
        <w:rPr>
          <w:rFonts w:ascii="宋体" w:hAnsi="宋体" w:cs="宋体"/>
          <w:b w:val="0"/>
          <w:bCs/>
          <w:sz w:val="24"/>
          <w:szCs w:val="24"/>
        </w:rPr>
      </w:pPr>
    </w:p>
    <w:p w14:paraId="4BDD40E7">
      <w:pPr>
        <w:spacing w:line="360" w:lineRule="auto"/>
        <w:ind w:firstLine="537" w:firstLineChars="224"/>
        <w:rPr>
          <w:rFonts w:ascii="宋体" w:hAnsi="宋体" w:cs="宋体"/>
          <w:b w:val="0"/>
          <w:bCs/>
          <w:sz w:val="24"/>
          <w:szCs w:val="24"/>
          <w:u w:val="single"/>
        </w:rPr>
      </w:pPr>
      <w:r>
        <w:rPr>
          <w:rFonts w:hint="eastAsia" w:ascii="宋体" w:hAnsi="宋体" w:cs="宋体"/>
          <w:b w:val="0"/>
          <w:bCs/>
          <w:sz w:val="24"/>
          <w:szCs w:val="24"/>
        </w:rPr>
        <w:t>法定代表人手机号码：</w:t>
      </w:r>
      <w:r>
        <w:rPr>
          <w:rFonts w:hint="eastAsia" w:ascii="宋体" w:hAnsi="宋体" w:cs="宋体"/>
          <w:b w:val="0"/>
          <w:bCs/>
          <w:sz w:val="24"/>
          <w:szCs w:val="24"/>
          <w:u w:val="single"/>
        </w:rPr>
        <w:t xml:space="preserve">                             </w:t>
      </w:r>
      <w:r>
        <w:rPr>
          <w:rFonts w:hint="eastAsia" w:ascii="宋体" w:hAnsi="宋体" w:cs="宋体"/>
          <w:b w:val="0"/>
          <w:bCs/>
          <w:sz w:val="24"/>
          <w:szCs w:val="24"/>
        </w:rPr>
        <w:t>；</w:t>
      </w:r>
    </w:p>
    <w:p w14:paraId="0889BAB5">
      <w:pPr>
        <w:spacing w:line="360" w:lineRule="auto"/>
        <w:ind w:firstLine="537" w:firstLineChars="224"/>
        <w:rPr>
          <w:rFonts w:ascii="宋体" w:hAnsi="宋体" w:cs="宋体"/>
          <w:b w:val="0"/>
          <w:bCs/>
          <w:sz w:val="24"/>
          <w:szCs w:val="24"/>
        </w:rPr>
      </w:pPr>
      <w:r>
        <w:rPr>
          <w:rFonts w:hint="eastAsia" w:ascii="宋体" w:hAnsi="宋体" w:cs="宋体"/>
          <w:b w:val="0"/>
          <w:bCs/>
          <w:sz w:val="24"/>
          <w:szCs w:val="24"/>
        </w:rPr>
        <w:t>法定代表人办公电话：</w:t>
      </w:r>
      <w:r>
        <w:rPr>
          <w:rFonts w:hint="eastAsia" w:ascii="宋体" w:hAnsi="宋体" w:cs="宋体"/>
          <w:b w:val="0"/>
          <w:bCs/>
          <w:sz w:val="24"/>
          <w:szCs w:val="24"/>
          <w:u w:val="single"/>
        </w:rPr>
        <w:t xml:space="preserve">                             </w:t>
      </w:r>
      <w:r>
        <w:rPr>
          <w:rFonts w:hint="eastAsia" w:ascii="宋体" w:hAnsi="宋体" w:cs="宋体"/>
          <w:b w:val="0"/>
          <w:bCs/>
          <w:sz w:val="24"/>
          <w:szCs w:val="24"/>
        </w:rPr>
        <w:t xml:space="preserve">。  </w:t>
      </w:r>
    </w:p>
    <w:p w14:paraId="262873FA">
      <w:pPr>
        <w:spacing w:line="360" w:lineRule="auto"/>
        <w:rPr>
          <w:rFonts w:ascii="宋体" w:hAnsi="宋体" w:cs="宋体"/>
          <w:b w:val="0"/>
          <w:bCs/>
          <w:sz w:val="24"/>
          <w:szCs w:val="24"/>
        </w:rPr>
      </w:pPr>
    </w:p>
    <w:p w14:paraId="473ADA7E">
      <w:pPr>
        <w:pStyle w:val="27"/>
        <w:rPr>
          <w:b w:val="0"/>
          <w:bCs/>
        </w:rPr>
      </w:pPr>
    </w:p>
    <w:p w14:paraId="3107B9BF">
      <w:pPr>
        <w:rPr>
          <w:rFonts w:ascii="宋体" w:hAnsi="宋体" w:cs="宋体"/>
          <w:b w:val="0"/>
          <w:bCs/>
          <w:sz w:val="24"/>
          <w:szCs w:val="24"/>
        </w:rPr>
      </w:pPr>
    </w:p>
    <w:p w14:paraId="5FC4EFB1">
      <w:pPr>
        <w:rPr>
          <w:rFonts w:ascii="宋体" w:hAnsi="宋体" w:cs="宋体"/>
          <w:b w:val="0"/>
          <w:bCs/>
          <w:sz w:val="24"/>
          <w:szCs w:val="24"/>
        </w:rPr>
      </w:pPr>
    </w:p>
    <w:p w14:paraId="2D734B7E">
      <w:pPr>
        <w:rPr>
          <w:rFonts w:ascii="宋体" w:hAnsi="宋体" w:cs="宋体"/>
          <w:b w:val="0"/>
          <w:bCs/>
          <w:sz w:val="24"/>
          <w:szCs w:val="24"/>
        </w:rPr>
      </w:pPr>
    </w:p>
    <w:p w14:paraId="639050B7">
      <w:pPr>
        <w:rPr>
          <w:rFonts w:ascii="宋体" w:hAnsi="宋体" w:cs="宋体"/>
          <w:b w:val="0"/>
          <w:bCs/>
          <w:sz w:val="24"/>
          <w:szCs w:val="24"/>
        </w:rPr>
      </w:pPr>
    </w:p>
    <w:p w14:paraId="7B14FEDD">
      <w:pPr>
        <w:spacing w:line="360" w:lineRule="auto"/>
        <w:rPr>
          <w:rFonts w:ascii="宋体" w:hAnsi="宋体" w:cs="宋体"/>
          <w:b w:val="0"/>
          <w:bCs/>
          <w:sz w:val="24"/>
          <w:szCs w:val="24"/>
        </w:rPr>
      </w:pPr>
      <w:r>
        <w:rPr>
          <w:rFonts w:hint="eastAsia" w:ascii="宋体" w:hAnsi="宋体" w:cs="宋体"/>
          <w:b w:val="0"/>
          <w:bCs/>
          <w:sz w:val="24"/>
          <w:szCs w:val="24"/>
        </w:rPr>
        <w:t>代理人（被授权人）身份证复印件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4F0D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14:paraId="5735BF03">
            <w:pPr>
              <w:spacing w:line="240" w:lineRule="atLeast"/>
              <w:rPr>
                <w:rFonts w:ascii="宋体" w:hAnsi="宋体" w:cs="宋体"/>
                <w:b w:val="0"/>
                <w:bCs/>
                <w:sz w:val="24"/>
                <w:szCs w:val="24"/>
              </w:rPr>
            </w:pPr>
          </w:p>
          <w:p w14:paraId="68175671">
            <w:pPr>
              <w:spacing w:line="240" w:lineRule="atLeast"/>
              <w:rPr>
                <w:rFonts w:ascii="宋体" w:hAnsi="宋体" w:cs="宋体"/>
                <w:b w:val="0"/>
                <w:bCs/>
                <w:sz w:val="24"/>
                <w:szCs w:val="24"/>
              </w:rPr>
            </w:pPr>
            <w:r>
              <w:rPr>
                <w:rFonts w:hint="eastAsia" w:ascii="宋体" w:hAnsi="宋体" w:cs="宋体"/>
                <w:b w:val="0"/>
                <w:bCs/>
                <w:sz w:val="24"/>
                <w:szCs w:val="24"/>
              </w:rPr>
              <w:t>此处贴代理人（被授权人）身份证正面</w:t>
            </w:r>
          </w:p>
          <w:p w14:paraId="62B3543A">
            <w:pPr>
              <w:spacing w:line="240" w:lineRule="atLeast"/>
              <w:rPr>
                <w:rFonts w:ascii="宋体" w:hAnsi="宋体" w:cs="宋体"/>
                <w:b w:val="0"/>
                <w:bCs/>
                <w:sz w:val="24"/>
                <w:szCs w:val="24"/>
              </w:rPr>
            </w:pPr>
          </w:p>
          <w:p w14:paraId="7746A2C5">
            <w:pPr>
              <w:spacing w:line="240" w:lineRule="atLeast"/>
              <w:rPr>
                <w:rFonts w:ascii="宋体" w:hAnsi="宋体" w:cs="宋体"/>
                <w:b w:val="0"/>
                <w:bCs/>
                <w:sz w:val="24"/>
                <w:szCs w:val="24"/>
              </w:rPr>
            </w:pPr>
          </w:p>
          <w:p w14:paraId="48AA6883">
            <w:pPr>
              <w:spacing w:line="240" w:lineRule="atLeast"/>
              <w:rPr>
                <w:rFonts w:ascii="宋体" w:hAnsi="宋体" w:cs="宋体"/>
                <w:b w:val="0"/>
                <w:bCs/>
                <w:sz w:val="24"/>
                <w:szCs w:val="24"/>
              </w:rPr>
            </w:pPr>
          </w:p>
        </w:tc>
      </w:tr>
    </w:tbl>
    <w:p w14:paraId="4A99B2D1">
      <w:pPr>
        <w:spacing w:line="240" w:lineRule="atLeast"/>
        <w:rPr>
          <w:rFonts w:ascii="宋体" w:hAnsi="宋体" w:cs="宋体"/>
          <w:b w:val="0"/>
          <w:bCs/>
          <w:sz w:val="24"/>
          <w:szCs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0660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14:paraId="500CEB58">
            <w:pPr>
              <w:spacing w:line="240" w:lineRule="atLeast"/>
              <w:rPr>
                <w:rFonts w:ascii="宋体" w:hAnsi="宋体" w:cs="宋体"/>
                <w:b w:val="0"/>
                <w:bCs/>
                <w:sz w:val="24"/>
                <w:szCs w:val="24"/>
              </w:rPr>
            </w:pPr>
          </w:p>
          <w:p w14:paraId="1C8F77F1">
            <w:pPr>
              <w:spacing w:line="240" w:lineRule="atLeast"/>
              <w:rPr>
                <w:rFonts w:ascii="宋体" w:hAnsi="宋体" w:cs="宋体"/>
                <w:b w:val="0"/>
                <w:bCs/>
                <w:sz w:val="24"/>
                <w:szCs w:val="24"/>
              </w:rPr>
            </w:pPr>
            <w:r>
              <w:rPr>
                <w:rFonts w:hint="eastAsia" w:ascii="宋体" w:hAnsi="宋体" w:cs="宋体"/>
                <w:b w:val="0"/>
                <w:bCs/>
                <w:sz w:val="24"/>
                <w:szCs w:val="24"/>
              </w:rPr>
              <w:t>此处贴代理人（被授权人）身份证背面</w:t>
            </w:r>
          </w:p>
          <w:p w14:paraId="7C8D7589">
            <w:pPr>
              <w:spacing w:line="240" w:lineRule="atLeast"/>
              <w:rPr>
                <w:rFonts w:ascii="宋体" w:hAnsi="宋体" w:cs="宋体"/>
                <w:b w:val="0"/>
                <w:bCs/>
                <w:sz w:val="24"/>
                <w:szCs w:val="24"/>
              </w:rPr>
            </w:pPr>
          </w:p>
          <w:p w14:paraId="3C3217C3">
            <w:pPr>
              <w:spacing w:line="240" w:lineRule="atLeast"/>
              <w:rPr>
                <w:rFonts w:ascii="宋体" w:hAnsi="宋体" w:cs="宋体"/>
                <w:b w:val="0"/>
                <w:bCs/>
                <w:sz w:val="24"/>
                <w:szCs w:val="24"/>
              </w:rPr>
            </w:pPr>
          </w:p>
          <w:p w14:paraId="727595F2">
            <w:pPr>
              <w:spacing w:line="240" w:lineRule="atLeast"/>
              <w:rPr>
                <w:rFonts w:ascii="宋体" w:hAnsi="宋体" w:cs="宋体"/>
                <w:b w:val="0"/>
                <w:bCs/>
                <w:sz w:val="24"/>
                <w:szCs w:val="24"/>
              </w:rPr>
            </w:pPr>
          </w:p>
        </w:tc>
      </w:tr>
    </w:tbl>
    <w:p w14:paraId="1A96199E">
      <w:pPr>
        <w:spacing w:line="240" w:lineRule="atLeast"/>
        <w:rPr>
          <w:rFonts w:ascii="宋体" w:hAnsi="宋体" w:cs="宋体"/>
          <w:b w:val="0"/>
          <w:bCs/>
          <w:sz w:val="24"/>
          <w:szCs w:val="24"/>
        </w:rPr>
      </w:pPr>
    </w:p>
    <w:p w14:paraId="6EB993ED">
      <w:pPr>
        <w:spacing w:line="360" w:lineRule="auto"/>
        <w:ind w:firstLine="480" w:firstLineChars="200"/>
        <w:rPr>
          <w:rFonts w:ascii="宋体" w:hAnsi="宋体" w:cs="宋体"/>
          <w:b w:val="0"/>
          <w:bCs/>
          <w:sz w:val="24"/>
          <w:szCs w:val="24"/>
          <w:u w:val="single"/>
        </w:rPr>
      </w:pPr>
      <w:r>
        <w:rPr>
          <w:rFonts w:hint="eastAsia" w:ascii="宋体" w:hAnsi="宋体" w:cs="宋体"/>
          <w:b w:val="0"/>
          <w:bCs/>
          <w:sz w:val="24"/>
          <w:szCs w:val="24"/>
        </w:rPr>
        <w:t>代理人（被授权人）手机号码：</w:t>
      </w:r>
      <w:r>
        <w:rPr>
          <w:rFonts w:hint="eastAsia" w:ascii="宋体" w:hAnsi="宋体" w:cs="宋体"/>
          <w:b w:val="0"/>
          <w:bCs/>
          <w:sz w:val="24"/>
          <w:szCs w:val="24"/>
          <w:u w:val="single"/>
        </w:rPr>
        <w:t xml:space="preserve">                             </w:t>
      </w:r>
      <w:r>
        <w:rPr>
          <w:rFonts w:hint="eastAsia" w:ascii="宋体" w:hAnsi="宋体" w:cs="宋体"/>
          <w:b w:val="0"/>
          <w:bCs/>
          <w:sz w:val="24"/>
          <w:szCs w:val="24"/>
        </w:rPr>
        <w:t>；</w:t>
      </w:r>
    </w:p>
    <w:p w14:paraId="28BA528A">
      <w:pPr>
        <w:spacing w:line="360" w:lineRule="auto"/>
        <w:ind w:firstLine="480" w:firstLineChars="200"/>
        <w:rPr>
          <w:rFonts w:ascii="宋体" w:hAnsi="宋体" w:cs="宋体"/>
          <w:b w:val="0"/>
          <w:bCs/>
          <w:sz w:val="24"/>
          <w:szCs w:val="24"/>
        </w:rPr>
      </w:pPr>
      <w:r>
        <w:rPr>
          <w:rFonts w:hint="eastAsia" w:ascii="宋体" w:hAnsi="宋体" w:cs="宋体"/>
          <w:b w:val="0"/>
          <w:bCs/>
          <w:sz w:val="24"/>
          <w:szCs w:val="24"/>
        </w:rPr>
        <w:t>代理人（被授权人）办公电话：</w:t>
      </w:r>
      <w:r>
        <w:rPr>
          <w:rFonts w:hint="eastAsia" w:ascii="宋体" w:hAnsi="宋体" w:cs="宋体"/>
          <w:b w:val="0"/>
          <w:bCs/>
          <w:sz w:val="24"/>
          <w:szCs w:val="24"/>
          <w:u w:val="single"/>
        </w:rPr>
        <w:t xml:space="preserve">                             </w:t>
      </w:r>
      <w:r>
        <w:rPr>
          <w:rFonts w:hint="eastAsia" w:ascii="宋体" w:hAnsi="宋体" w:cs="宋体"/>
          <w:b w:val="0"/>
          <w:bCs/>
          <w:sz w:val="24"/>
          <w:szCs w:val="24"/>
        </w:rPr>
        <w:t xml:space="preserve">。  </w:t>
      </w:r>
    </w:p>
    <w:p w14:paraId="623B9BC8">
      <w:pPr>
        <w:pStyle w:val="14"/>
        <w:rPr>
          <w:rFonts w:hAnsi="宋体" w:cs="宋体"/>
          <w:b w:val="0"/>
          <w:bCs/>
          <w:sz w:val="24"/>
          <w:szCs w:val="24"/>
        </w:rPr>
      </w:pPr>
    </w:p>
    <w:p w14:paraId="198E7246">
      <w:pPr>
        <w:spacing w:line="360" w:lineRule="auto"/>
        <w:rPr>
          <w:rFonts w:ascii="宋体" w:hAnsi="宋体" w:cs="宋体"/>
          <w:b w:val="0"/>
          <w:bCs/>
          <w:sz w:val="24"/>
          <w:szCs w:val="24"/>
        </w:rPr>
      </w:pPr>
      <w:r>
        <w:rPr>
          <w:rFonts w:hint="eastAsia" w:ascii="宋体" w:hAnsi="宋体" w:cs="宋体"/>
          <w:b w:val="0"/>
          <w:bCs/>
          <w:sz w:val="24"/>
          <w:szCs w:val="24"/>
        </w:rPr>
        <w:t>特殊说明：</w:t>
      </w:r>
    </w:p>
    <w:p w14:paraId="509BAD70">
      <w:pPr>
        <w:spacing w:line="360" w:lineRule="auto"/>
        <w:rPr>
          <w:rFonts w:hint="eastAsia" w:ascii="宋体" w:hAnsi="宋体" w:cs="宋体"/>
          <w:b w:val="0"/>
          <w:bCs/>
          <w:sz w:val="24"/>
          <w:szCs w:val="24"/>
        </w:rPr>
      </w:pPr>
      <w:r>
        <w:rPr>
          <w:rFonts w:hint="eastAsia" w:ascii="宋体" w:hAnsi="宋体" w:cs="宋体"/>
          <w:b w:val="0"/>
          <w:bCs/>
          <w:sz w:val="24"/>
          <w:szCs w:val="24"/>
        </w:rPr>
        <w:t>1、上述身份证复印件必须清晰；</w:t>
      </w:r>
    </w:p>
    <w:p w14:paraId="4892A628">
      <w:pPr>
        <w:spacing w:line="360" w:lineRule="auto"/>
        <w:rPr>
          <w:rFonts w:hint="eastAsia" w:ascii="宋体" w:hAnsi="宋体" w:cs="宋体"/>
          <w:b w:val="0"/>
          <w:bCs/>
          <w:sz w:val="24"/>
          <w:szCs w:val="24"/>
        </w:rPr>
      </w:pPr>
      <w:r>
        <w:rPr>
          <w:rFonts w:hint="eastAsia" w:ascii="宋体" w:hAnsi="宋体" w:cs="宋体"/>
          <w:b w:val="0"/>
          <w:bCs/>
          <w:sz w:val="24"/>
          <w:szCs w:val="24"/>
        </w:rPr>
        <w:t>2、法定代表人参加投标的无需提供</w:t>
      </w:r>
      <w:r>
        <w:rPr>
          <w:rFonts w:hint="eastAsia" w:ascii="宋体" w:hAnsi="宋体" w:cs="宋体"/>
          <w:b w:val="0"/>
          <w:bCs/>
          <w:sz w:val="24"/>
          <w:szCs w:val="24"/>
          <w:lang w:eastAsia="zh-CN"/>
        </w:rPr>
        <w:t>谈判</w:t>
      </w:r>
      <w:r>
        <w:rPr>
          <w:rFonts w:hint="eastAsia" w:ascii="宋体" w:hAnsi="宋体" w:cs="宋体"/>
          <w:b w:val="0"/>
          <w:bCs/>
          <w:sz w:val="24"/>
          <w:szCs w:val="24"/>
        </w:rPr>
        <w:t>授权书，仅提供法定代表人身份证明及联系方式即可。</w:t>
      </w:r>
    </w:p>
    <w:p w14:paraId="45197E5C">
      <w:pPr>
        <w:spacing w:line="360" w:lineRule="auto"/>
        <w:rPr>
          <w:rFonts w:hint="eastAsia" w:ascii="宋体" w:hAnsi="宋体" w:cs="宋体"/>
          <w:b/>
          <w:sz w:val="24"/>
          <w:szCs w:val="24"/>
        </w:rPr>
      </w:pPr>
    </w:p>
    <w:p w14:paraId="01981F4F">
      <w:pPr>
        <w:pStyle w:val="3"/>
        <w:spacing w:before="0" w:after="0" w:line="560" w:lineRule="exact"/>
        <w:jc w:val="center"/>
        <w:rPr>
          <w:rFonts w:hint="eastAsia" w:ascii="宋体" w:hAnsi="宋体" w:eastAsia="宋体" w:cs="宋体"/>
          <w:sz w:val="24"/>
          <w:szCs w:val="24"/>
        </w:rPr>
      </w:pPr>
      <w:r>
        <w:rPr>
          <w:rFonts w:hint="eastAsia" w:ascii="宋体" w:hAnsi="宋体" w:eastAsia="宋体" w:cs="宋体"/>
          <w:sz w:val="24"/>
          <w:szCs w:val="24"/>
        </w:rPr>
        <w:t>法定代表人身份证明</w:t>
      </w:r>
    </w:p>
    <w:p w14:paraId="5005880F">
      <w:pPr>
        <w:ind w:firstLine="480"/>
        <w:rPr>
          <w:szCs w:val="24"/>
        </w:rPr>
      </w:pPr>
    </w:p>
    <w:p w14:paraId="09A668F4">
      <w:pPr>
        <w:ind w:firstLine="480"/>
        <w:rPr>
          <w:szCs w:val="24"/>
        </w:rPr>
      </w:pPr>
    </w:p>
    <w:p w14:paraId="3CA6F59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供应商名称：</w:t>
      </w:r>
      <w:r>
        <w:rPr>
          <w:sz w:val="24"/>
          <w:szCs w:val="32"/>
          <w:u w:val="single"/>
        </w:rPr>
        <w:t xml:space="preserve">  </w:t>
      </w:r>
      <w:r>
        <w:rPr>
          <w:sz w:val="24"/>
          <w:szCs w:val="32"/>
        </w:rPr>
        <w:t>_________________</w:t>
      </w:r>
    </w:p>
    <w:p w14:paraId="6D8EC67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单位性质：</w:t>
      </w:r>
      <w:r>
        <w:rPr>
          <w:sz w:val="24"/>
          <w:szCs w:val="32"/>
          <w:u w:val="single"/>
        </w:rPr>
        <w:t xml:space="preserve">  </w:t>
      </w:r>
      <w:r>
        <w:rPr>
          <w:sz w:val="24"/>
          <w:szCs w:val="32"/>
        </w:rPr>
        <w:t xml:space="preserve">_________________ </w:t>
      </w:r>
      <w:r>
        <w:rPr>
          <w:sz w:val="24"/>
          <w:szCs w:val="32"/>
          <w:u w:val="single"/>
        </w:rPr>
        <w:t xml:space="preserve">                      </w:t>
      </w:r>
      <w:r>
        <w:rPr>
          <w:sz w:val="24"/>
          <w:szCs w:val="32"/>
        </w:rPr>
        <w:t xml:space="preserve"> </w:t>
      </w:r>
    </w:p>
    <w:p w14:paraId="652FCF2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地    址：</w:t>
      </w:r>
      <w:r>
        <w:rPr>
          <w:sz w:val="24"/>
          <w:szCs w:val="32"/>
          <w:u w:val="single"/>
        </w:rPr>
        <w:t xml:space="preserve">  </w:t>
      </w:r>
      <w:r>
        <w:rPr>
          <w:sz w:val="24"/>
          <w:szCs w:val="32"/>
        </w:rPr>
        <w:t xml:space="preserve">_________________ </w:t>
      </w:r>
      <w:r>
        <w:rPr>
          <w:sz w:val="24"/>
          <w:szCs w:val="32"/>
          <w:u w:val="single"/>
        </w:rPr>
        <w:t xml:space="preserve">                       </w:t>
      </w:r>
    </w:p>
    <w:p w14:paraId="4C6BCC3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成立时间：</w:t>
      </w:r>
      <w:r>
        <w:rPr>
          <w:sz w:val="24"/>
          <w:szCs w:val="32"/>
          <w:u w:val="single"/>
        </w:rPr>
        <w:t xml:space="preserve">     </w:t>
      </w:r>
      <w:r>
        <w:rPr>
          <w:sz w:val="24"/>
          <w:szCs w:val="32"/>
        </w:rPr>
        <w:t xml:space="preserve"> 年</w:t>
      </w:r>
      <w:r>
        <w:rPr>
          <w:sz w:val="24"/>
          <w:szCs w:val="32"/>
          <w:u w:val="single"/>
        </w:rPr>
        <w:t xml:space="preserve">  </w:t>
      </w:r>
      <w:r>
        <w:rPr>
          <w:sz w:val="24"/>
          <w:szCs w:val="32"/>
        </w:rPr>
        <w:t>月</w:t>
      </w:r>
      <w:r>
        <w:rPr>
          <w:sz w:val="24"/>
          <w:szCs w:val="32"/>
          <w:u w:val="single"/>
        </w:rPr>
        <w:t xml:space="preserve">   </w:t>
      </w:r>
      <w:r>
        <w:rPr>
          <w:sz w:val="24"/>
          <w:szCs w:val="32"/>
        </w:rPr>
        <w:t>日</w:t>
      </w:r>
    </w:p>
    <w:p w14:paraId="2D1C62E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经营期限：</w:t>
      </w:r>
      <w:r>
        <w:rPr>
          <w:sz w:val="24"/>
          <w:szCs w:val="32"/>
          <w:u w:val="single"/>
        </w:rPr>
        <w:t xml:space="preserve">  </w:t>
      </w:r>
      <w:r>
        <w:rPr>
          <w:sz w:val="24"/>
          <w:szCs w:val="32"/>
        </w:rPr>
        <w:t>_________________</w:t>
      </w:r>
    </w:p>
    <w:p w14:paraId="338FFE9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姓名：</w:t>
      </w:r>
      <w:r>
        <w:rPr>
          <w:sz w:val="24"/>
          <w:szCs w:val="32"/>
          <w:u w:val="single"/>
        </w:rPr>
        <w:t xml:space="preserve">    </w:t>
      </w:r>
      <w:r>
        <w:rPr>
          <w:sz w:val="24"/>
          <w:szCs w:val="32"/>
        </w:rPr>
        <w:t>性别：</w:t>
      </w:r>
      <w:r>
        <w:rPr>
          <w:sz w:val="24"/>
          <w:szCs w:val="32"/>
          <w:u w:val="single"/>
        </w:rPr>
        <w:t xml:space="preserve">    </w:t>
      </w:r>
      <w:r>
        <w:rPr>
          <w:sz w:val="24"/>
          <w:szCs w:val="32"/>
        </w:rPr>
        <w:t>年龄：</w:t>
      </w:r>
      <w:r>
        <w:rPr>
          <w:sz w:val="24"/>
          <w:szCs w:val="32"/>
          <w:u w:val="single"/>
        </w:rPr>
        <w:t xml:space="preserve">   </w:t>
      </w:r>
      <w:r>
        <w:rPr>
          <w:sz w:val="24"/>
          <w:szCs w:val="32"/>
        </w:rPr>
        <w:t xml:space="preserve"> 职务：</w:t>
      </w:r>
      <w:r>
        <w:rPr>
          <w:sz w:val="24"/>
          <w:szCs w:val="32"/>
          <w:u w:val="single"/>
        </w:rPr>
        <w:t xml:space="preserve">     </w:t>
      </w:r>
      <w:r>
        <w:rPr>
          <w:sz w:val="24"/>
          <w:szCs w:val="32"/>
        </w:rPr>
        <w:t>系</w:t>
      </w:r>
      <w:r>
        <w:rPr>
          <w:sz w:val="24"/>
          <w:szCs w:val="32"/>
          <w:u w:val="single"/>
        </w:rPr>
        <w:t xml:space="preserve">             </w:t>
      </w:r>
      <w:r>
        <w:rPr>
          <w:sz w:val="24"/>
          <w:szCs w:val="32"/>
        </w:rPr>
        <w:t>（供应商名称）的法定代表人。</w:t>
      </w:r>
    </w:p>
    <w:p w14:paraId="7F52451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 xml:space="preserve">联系手机：                        </w:t>
      </w:r>
    </w:p>
    <w:p w14:paraId="4CF8B46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固定电话：</w:t>
      </w:r>
    </w:p>
    <w:p w14:paraId="1FAD456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特此证明。</w:t>
      </w:r>
    </w:p>
    <w:p w14:paraId="268BE1B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附：法定代表人身份证复印件。</w:t>
      </w:r>
    </w:p>
    <w:p w14:paraId="76F3552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p>
    <w:p w14:paraId="58D1F580">
      <w:pPr>
        <w:pStyle w:val="27"/>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22"/>
        </w:rPr>
      </w:pPr>
    </w:p>
    <w:p w14:paraId="2F989F65">
      <w:pPr>
        <w:keepNext w:val="0"/>
        <w:keepLines w:val="0"/>
        <w:pageBreakBefore w:val="0"/>
        <w:widowControl w:val="0"/>
        <w:kinsoku/>
        <w:wordWrap/>
        <w:overflowPunct/>
        <w:topLinePunct w:val="0"/>
        <w:autoSpaceDE/>
        <w:autoSpaceDN/>
        <w:bidi w:val="0"/>
        <w:adjustRightInd/>
        <w:snapToGrid/>
        <w:spacing w:line="440" w:lineRule="exact"/>
        <w:ind w:firstLine="482"/>
        <w:jc w:val="right"/>
        <w:textAlignment w:val="auto"/>
        <w:rPr>
          <w:sz w:val="24"/>
          <w:szCs w:val="32"/>
        </w:rPr>
      </w:pPr>
      <w:r>
        <w:rPr>
          <w:sz w:val="24"/>
          <w:szCs w:val="32"/>
        </w:rPr>
        <w:t>供应商：</w:t>
      </w:r>
      <w:r>
        <w:rPr>
          <w:sz w:val="24"/>
          <w:szCs w:val="32"/>
          <w:u w:val="single"/>
        </w:rPr>
        <w:t xml:space="preserve">           </w:t>
      </w:r>
      <w:r>
        <w:rPr>
          <w:sz w:val="24"/>
          <w:szCs w:val="32"/>
        </w:rPr>
        <w:t>（盖单位章）</w:t>
      </w:r>
    </w:p>
    <w:p w14:paraId="6FCB7B08">
      <w:pPr>
        <w:keepNext w:val="0"/>
        <w:keepLines w:val="0"/>
        <w:pageBreakBefore w:val="0"/>
        <w:widowControl w:val="0"/>
        <w:kinsoku/>
        <w:wordWrap/>
        <w:overflowPunct/>
        <w:topLinePunct w:val="0"/>
        <w:autoSpaceDE/>
        <w:autoSpaceDN/>
        <w:bidi w:val="0"/>
        <w:adjustRightInd/>
        <w:snapToGrid/>
        <w:spacing w:line="440" w:lineRule="exact"/>
        <w:ind w:left="5399" w:leftChars="2571" w:firstLine="482"/>
        <w:textAlignment w:val="auto"/>
        <w:rPr>
          <w:sz w:val="24"/>
          <w:szCs w:val="32"/>
        </w:rPr>
      </w:pPr>
    </w:p>
    <w:p w14:paraId="2B3EBF9D">
      <w:pPr>
        <w:keepNext w:val="0"/>
        <w:keepLines w:val="0"/>
        <w:pageBreakBefore w:val="0"/>
        <w:widowControl w:val="0"/>
        <w:kinsoku/>
        <w:wordWrap/>
        <w:overflowPunct/>
        <w:topLinePunct w:val="0"/>
        <w:autoSpaceDE/>
        <w:autoSpaceDN/>
        <w:bidi w:val="0"/>
        <w:adjustRightInd/>
        <w:snapToGrid/>
        <w:spacing w:line="440" w:lineRule="exact"/>
        <w:ind w:left="6659" w:leftChars="3171" w:firstLine="482"/>
        <w:textAlignment w:val="auto"/>
        <w:rPr>
          <w:sz w:val="24"/>
          <w:szCs w:val="32"/>
        </w:rPr>
      </w:pPr>
      <w:r>
        <w:rPr>
          <w:sz w:val="24"/>
          <w:szCs w:val="32"/>
        </w:rPr>
        <w:t>年  月  日</w:t>
      </w:r>
    </w:p>
    <w:p w14:paraId="01FE4E2A">
      <w:pPr>
        <w:spacing w:line="360" w:lineRule="auto"/>
        <w:rPr>
          <w:rFonts w:ascii="宋体" w:hAnsi="宋体" w:cs="宋体"/>
          <w:b/>
          <w:sz w:val="24"/>
          <w:szCs w:val="24"/>
        </w:rPr>
      </w:pPr>
    </w:p>
    <w:p w14:paraId="62E42B70">
      <w:pPr>
        <w:spacing w:line="360" w:lineRule="auto"/>
        <w:rPr>
          <w:rFonts w:ascii="宋体" w:hAnsi="宋体" w:cs="宋体"/>
          <w:b/>
          <w:sz w:val="24"/>
          <w:szCs w:val="24"/>
        </w:rPr>
      </w:pPr>
    </w:p>
    <w:p w14:paraId="2FD7563F">
      <w:pPr>
        <w:spacing w:line="360" w:lineRule="auto"/>
        <w:rPr>
          <w:rFonts w:ascii="宋体" w:hAnsi="宋体" w:cs="宋体"/>
          <w:b/>
          <w:sz w:val="24"/>
          <w:szCs w:val="24"/>
        </w:rPr>
      </w:pPr>
    </w:p>
    <w:p w14:paraId="45052508">
      <w:pPr>
        <w:spacing w:line="360" w:lineRule="auto"/>
        <w:rPr>
          <w:rFonts w:ascii="宋体" w:hAnsi="宋体" w:cs="宋体"/>
          <w:b/>
          <w:sz w:val="24"/>
          <w:szCs w:val="24"/>
        </w:rPr>
      </w:pPr>
    </w:p>
    <w:p w14:paraId="16CADF77">
      <w:pPr>
        <w:spacing w:line="360" w:lineRule="auto"/>
        <w:rPr>
          <w:rFonts w:ascii="宋体" w:hAnsi="宋体" w:cs="宋体"/>
          <w:b/>
          <w:sz w:val="24"/>
          <w:szCs w:val="24"/>
        </w:rPr>
      </w:pPr>
    </w:p>
    <w:p w14:paraId="25FA8D0B">
      <w:pPr>
        <w:spacing w:line="360" w:lineRule="auto"/>
        <w:rPr>
          <w:rFonts w:ascii="宋体" w:hAnsi="宋体" w:cs="宋体"/>
          <w:b/>
          <w:sz w:val="24"/>
          <w:szCs w:val="24"/>
        </w:rPr>
      </w:pPr>
    </w:p>
    <w:p w14:paraId="14CE00F9">
      <w:pPr>
        <w:spacing w:line="360" w:lineRule="auto"/>
        <w:rPr>
          <w:rFonts w:ascii="宋体" w:hAnsi="宋体" w:cs="宋体"/>
          <w:b/>
          <w:sz w:val="24"/>
          <w:szCs w:val="24"/>
        </w:rPr>
      </w:pPr>
    </w:p>
    <w:p w14:paraId="0FBA1286">
      <w:pPr>
        <w:spacing w:line="360" w:lineRule="auto"/>
        <w:rPr>
          <w:rFonts w:ascii="宋体" w:hAnsi="宋体" w:cs="宋体"/>
          <w:b/>
          <w:sz w:val="24"/>
          <w:szCs w:val="24"/>
        </w:rPr>
      </w:pPr>
    </w:p>
    <w:p w14:paraId="4C45819A">
      <w:pPr>
        <w:pStyle w:val="32"/>
        <w:rPr>
          <w:rFonts w:hint="eastAsia" w:ascii="宋体" w:hAnsi="宋体"/>
          <w:b/>
          <w:bCs/>
          <w:sz w:val="24"/>
          <w:szCs w:val="24"/>
        </w:rPr>
      </w:pPr>
    </w:p>
    <w:p w14:paraId="2246E03E">
      <w:pPr>
        <w:pStyle w:val="3"/>
        <w:spacing w:before="0" w:after="0" w:line="560" w:lineRule="exact"/>
        <w:rPr>
          <w:rFonts w:ascii="宋体" w:hAnsi="宋体" w:eastAsia="宋体" w:cs="宋体"/>
          <w:sz w:val="24"/>
          <w:szCs w:val="24"/>
        </w:rPr>
      </w:pPr>
      <w:bookmarkStart w:id="88" w:name="_Toc15172"/>
      <w:r>
        <w:rPr>
          <w:rFonts w:hint="eastAsia" w:ascii="宋体" w:hAnsi="宋体" w:eastAsia="宋体" w:cs="宋体"/>
          <w:sz w:val="24"/>
          <w:szCs w:val="24"/>
        </w:rPr>
        <w:t>附件四</w:t>
      </w:r>
      <w:bookmarkEnd w:id="88"/>
    </w:p>
    <w:p w14:paraId="2671E78E">
      <w:pPr>
        <w:pStyle w:val="3"/>
        <w:spacing w:before="0" w:after="0" w:line="560" w:lineRule="exact"/>
        <w:jc w:val="center"/>
        <w:rPr>
          <w:rFonts w:ascii="宋体" w:hAnsi="宋体" w:eastAsia="宋体" w:cs="宋体"/>
          <w:sz w:val="24"/>
          <w:szCs w:val="24"/>
        </w:rPr>
      </w:pPr>
      <w:bookmarkStart w:id="89" w:name="_Toc417045478"/>
      <w:r>
        <w:rPr>
          <w:rFonts w:hint="eastAsia" w:ascii="宋体" w:hAnsi="宋体" w:eastAsia="宋体" w:cs="宋体"/>
          <w:sz w:val="24"/>
          <w:szCs w:val="24"/>
        </w:rPr>
        <w:t>谈判响应函</w:t>
      </w:r>
    </w:p>
    <w:p w14:paraId="4AC913BF">
      <w:pPr>
        <w:spacing w:line="360" w:lineRule="auto"/>
        <w:rPr>
          <w:rFonts w:ascii="宋体" w:hAnsi="宋体"/>
          <w:sz w:val="24"/>
          <w:szCs w:val="24"/>
        </w:rPr>
      </w:pPr>
      <w:r>
        <w:rPr>
          <w:rFonts w:hint="eastAsia" w:ascii="宋体" w:hAnsi="宋体"/>
          <w:sz w:val="24"/>
          <w:szCs w:val="24"/>
        </w:rPr>
        <w:t>致：XXX（代理机构名称）</w:t>
      </w:r>
    </w:p>
    <w:p w14:paraId="7F182133">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14:paraId="18200070">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14:paraId="4DA31C37">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3、一旦我方中标，我方将严格履行合同规定的责任和义务，保证于采购人要求的日期内完成货物交付安装调试与服务，并交付采购人验收、使用。</w:t>
      </w:r>
    </w:p>
    <w:p w14:paraId="524378D8">
      <w:pPr>
        <w:spacing w:line="360" w:lineRule="auto"/>
        <w:ind w:firstLine="480" w:firstLineChars="200"/>
        <w:rPr>
          <w:rFonts w:ascii="宋体" w:hAnsi="宋体"/>
          <w:sz w:val="24"/>
          <w:szCs w:val="24"/>
        </w:rPr>
      </w:pPr>
      <w:r>
        <w:rPr>
          <w:rFonts w:hint="eastAsia" w:ascii="宋体" w:hAnsi="宋体"/>
          <w:sz w:val="24"/>
          <w:szCs w:val="24"/>
        </w:rPr>
        <w:t>4、如我公司成交，我公司承诺愿意按谈判文件规定缴纳履约保证金。</w:t>
      </w:r>
    </w:p>
    <w:p w14:paraId="24B3412D">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5、我方愿意提供贵方可能另外要求的、与谈判有关的文件资料，并保证我方已提供和将要提供的文件是真实的、准确的。</w:t>
      </w:r>
    </w:p>
    <w:p w14:paraId="2B2FEB23">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14:paraId="1A0AA5E5">
      <w:pPr>
        <w:tabs>
          <w:tab w:val="left" w:pos="0"/>
          <w:tab w:val="left" w:pos="840"/>
        </w:tabs>
        <w:spacing w:line="360" w:lineRule="auto"/>
        <w:jc w:val="left"/>
        <w:rPr>
          <w:rFonts w:ascii="宋体" w:hAnsi="宋体"/>
          <w:sz w:val="24"/>
          <w:szCs w:val="24"/>
        </w:rPr>
      </w:pPr>
    </w:p>
    <w:p w14:paraId="7FCCDAF9">
      <w:pPr>
        <w:tabs>
          <w:tab w:val="left" w:pos="0"/>
          <w:tab w:val="left" w:pos="840"/>
        </w:tabs>
        <w:rPr>
          <w:rFonts w:ascii="宋体" w:hAnsi="宋体"/>
          <w:sz w:val="24"/>
          <w:szCs w:val="24"/>
        </w:rPr>
      </w:pPr>
    </w:p>
    <w:p w14:paraId="5B4F2D9B">
      <w:pPr>
        <w:tabs>
          <w:tab w:val="left" w:pos="0"/>
          <w:tab w:val="left" w:pos="840"/>
        </w:tabs>
        <w:rPr>
          <w:rFonts w:ascii="宋体" w:hAnsi="宋体"/>
          <w:sz w:val="24"/>
          <w:szCs w:val="24"/>
        </w:rPr>
      </w:pPr>
    </w:p>
    <w:p w14:paraId="1780D511">
      <w:pPr>
        <w:tabs>
          <w:tab w:val="left" w:pos="0"/>
          <w:tab w:val="left" w:pos="840"/>
        </w:tabs>
        <w:rPr>
          <w:rFonts w:ascii="宋体" w:hAnsi="宋体"/>
          <w:sz w:val="24"/>
          <w:szCs w:val="24"/>
        </w:rPr>
      </w:pPr>
    </w:p>
    <w:p w14:paraId="70F3D27D">
      <w:pPr>
        <w:tabs>
          <w:tab w:val="left" w:pos="0"/>
          <w:tab w:val="left" w:pos="840"/>
        </w:tabs>
        <w:rPr>
          <w:rFonts w:ascii="宋体" w:hAnsi="宋体"/>
          <w:sz w:val="24"/>
          <w:szCs w:val="24"/>
        </w:rPr>
      </w:pPr>
    </w:p>
    <w:p w14:paraId="2081BEE0">
      <w:pPr>
        <w:spacing w:line="360" w:lineRule="auto"/>
        <w:ind w:firstLine="4228" w:firstLineChars="1762"/>
        <w:rPr>
          <w:rFonts w:ascii="宋体" w:hAnsi="宋体"/>
          <w:b w:val="0"/>
          <w:bCs w:val="0"/>
          <w:sz w:val="24"/>
          <w:szCs w:val="24"/>
          <w:u w:val="single"/>
        </w:rPr>
      </w:pPr>
      <w:r>
        <w:rPr>
          <w:rFonts w:hint="eastAsia" w:ascii="宋体" w:hAnsi="宋体"/>
          <w:b w:val="0"/>
          <w:bCs w:val="0"/>
          <w:sz w:val="24"/>
          <w:szCs w:val="24"/>
        </w:rPr>
        <w:t>供应商</w:t>
      </w:r>
      <w:r>
        <w:rPr>
          <w:rFonts w:hint="eastAsia" w:ascii="宋体" w:hAnsi="宋体"/>
          <w:b w:val="0"/>
          <w:bCs w:val="0"/>
          <w:sz w:val="24"/>
          <w:szCs w:val="24"/>
          <w:lang w:eastAsia="zh-CN"/>
        </w:rPr>
        <w:t>盖章</w:t>
      </w:r>
      <w:r>
        <w:rPr>
          <w:rFonts w:hint="eastAsia" w:ascii="宋体" w:hAnsi="宋体"/>
          <w:b w:val="0"/>
          <w:bCs w:val="0"/>
          <w:sz w:val="24"/>
          <w:szCs w:val="24"/>
        </w:rPr>
        <w:t>：</w:t>
      </w:r>
    </w:p>
    <w:p w14:paraId="20A6C44C">
      <w:pPr>
        <w:tabs>
          <w:tab w:val="left" w:pos="630"/>
        </w:tabs>
        <w:spacing w:line="360" w:lineRule="auto"/>
        <w:ind w:firstLine="4228" w:firstLineChars="1762"/>
        <w:rPr>
          <w:rFonts w:ascii="宋体" w:hAnsi="宋体"/>
          <w:b w:val="0"/>
          <w:bCs w:val="0"/>
          <w:sz w:val="24"/>
          <w:szCs w:val="24"/>
        </w:rPr>
      </w:pPr>
      <w:r>
        <w:rPr>
          <w:rFonts w:hint="eastAsia" w:ascii="宋体" w:hAnsi="宋体"/>
          <w:b w:val="0"/>
          <w:bCs w:val="0"/>
          <w:sz w:val="24"/>
          <w:szCs w:val="24"/>
        </w:rPr>
        <w:t>日期：</w:t>
      </w:r>
    </w:p>
    <w:p w14:paraId="2FC7F3D5">
      <w:pPr>
        <w:pStyle w:val="4"/>
        <w:rPr>
          <w:sz w:val="24"/>
          <w:szCs w:val="24"/>
          <w:lang w:val="en-US"/>
        </w:rPr>
      </w:pPr>
    </w:p>
    <w:p w14:paraId="31CF56FC"/>
    <w:p w14:paraId="5D208B17"/>
    <w:p w14:paraId="6375EE7B">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3146BD3B">
      <w:pPr>
        <w:pStyle w:val="3"/>
        <w:spacing w:before="0" w:after="0" w:line="560" w:lineRule="exact"/>
        <w:rPr>
          <w:rFonts w:ascii="宋体" w:hAnsi="宋体" w:eastAsia="宋体" w:cs="宋体"/>
          <w:sz w:val="24"/>
          <w:szCs w:val="24"/>
        </w:rPr>
      </w:pPr>
      <w:bookmarkStart w:id="90" w:name="_Toc30069"/>
      <w:r>
        <w:rPr>
          <w:rFonts w:hint="eastAsia" w:ascii="宋体" w:hAnsi="宋体" w:eastAsia="宋体" w:cs="宋体"/>
          <w:sz w:val="24"/>
          <w:szCs w:val="24"/>
        </w:rPr>
        <w:t>附件</w:t>
      </w:r>
      <w:bookmarkEnd w:id="89"/>
      <w:r>
        <w:rPr>
          <w:rFonts w:hint="eastAsia" w:ascii="宋体" w:hAnsi="宋体" w:eastAsia="宋体" w:cs="宋体"/>
          <w:sz w:val="24"/>
          <w:szCs w:val="24"/>
        </w:rPr>
        <w:t>五</w:t>
      </w:r>
      <w:bookmarkEnd w:id="90"/>
    </w:p>
    <w:p w14:paraId="5E0B3D23">
      <w:pPr>
        <w:pStyle w:val="32"/>
        <w:ind w:firstLine="2891" w:firstLineChars="1200"/>
        <w:rPr>
          <w:rFonts w:ascii="宋体" w:hAnsi="宋体" w:cs="宋体"/>
          <w:b/>
          <w:szCs w:val="24"/>
          <w:lang w:val="zh-CN"/>
        </w:rPr>
      </w:pPr>
      <w:bookmarkStart w:id="91" w:name="_Hlk77794441"/>
      <w:bookmarkStart w:id="92" w:name="_Hlk77793942"/>
      <w:bookmarkStart w:id="93" w:name="_Toc363199274"/>
      <w:r>
        <w:rPr>
          <w:rFonts w:hint="eastAsia" w:ascii="宋体" w:hAnsi="宋体" w:cs="宋体"/>
          <w:b/>
          <w:szCs w:val="24"/>
          <w:lang w:val="zh-CN"/>
        </w:rPr>
        <w:t>无重大违法记录声明函</w:t>
      </w:r>
    </w:p>
    <w:p w14:paraId="0EFE857B">
      <w:pPr>
        <w:pStyle w:val="32"/>
        <w:ind w:firstLine="480" w:firstLineChars="200"/>
        <w:rPr>
          <w:rFonts w:ascii="宋体" w:hAnsi="宋体"/>
          <w:szCs w:val="24"/>
        </w:rPr>
      </w:pPr>
      <w:bookmarkStart w:id="94"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15964F7E">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25852515">
      <w:pPr>
        <w:spacing w:line="360" w:lineRule="auto"/>
        <w:ind w:firstLine="435"/>
        <w:rPr>
          <w:rFonts w:ascii="宋体" w:hAnsi="宋体"/>
          <w:sz w:val="24"/>
          <w:szCs w:val="24"/>
        </w:rPr>
      </w:pPr>
    </w:p>
    <w:p w14:paraId="71D22527">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14:paraId="23EF3447">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4"/>
    <w:p w14:paraId="563A71F8">
      <w:pPr>
        <w:pStyle w:val="32"/>
        <w:ind w:firstLine="210"/>
      </w:pPr>
    </w:p>
    <w:p w14:paraId="2F6EB08C">
      <w:pPr>
        <w:pStyle w:val="32"/>
        <w:ind w:firstLine="210"/>
      </w:pPr>
    </w:p>
    <w:p w14:paraId="648D4BCD">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62FCB5DF">
      <w:pPr>
        <w:spacing w:line="360" w:lineRule="auto"/>
        <w:ind w:firstLine="435"/>
        <w:rPr>
          <w:rFonts w:ascii="宋体" w:hAnsi="宋体"/>
          <w:sz w:val="24"/>
          <w:szCs w:val="24"/>
        </w:rPr>
      </w:pPr>
      <w:bookmarkStart w:id="95" w:name="_Hlk77794010"/>
      <w:r>
        <w:rPr>
          <w:rFonts w:hint="eastAsia" w:ascii="宋体" w:hAnsi="宋体"/>
          <w:sz w:val="24"/>
          <w:szCs w:val="24"/>
        </w:rPr>
        <w:t>本公司郑重承诺，我公司无以下不良信用记录情形：</w:t>
      </w:r>
    </w:p>
    <w:p w14:paraId="7B89F8EA">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6CB6B108">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14:paraId="7A248E17">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5D8736CC">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322E75E8">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2D260EF7">
      <w:pPr>
        <w:tabs>
          <w:tab w:val="left" w:pos="630"/>
        </w:tabs>
        <w:spacing w:line="360" w:lineRule="auto"/>
        <w:ind w:firstLine="630"/>
        <w:rPr>
          <w:rFonts w:ascii="宋体" w:hAnsi="宋体"/>
          <w:sz w:val="24"/>
          <w:szCs w:val="24"/>
        </w:rPr>
      </w:pPr>
    </w:p>
    <w:p w14:paraId="29526FB4">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14:paraId="53D007CD">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1"/>
    <w:bookmarkEnd w:id="95"/>
    <w:p w14:paraId="631362F8">
      <w:pPr>
        <w:pStyle w:val="32"/>
        <w:ind w:firstLine="210"/>
      </w:pPr>
    </w:p>
    <w:bookmarkEnd w:id="92"/>
    <w:p w14:paraId="22B2CC24">
      <w:pPr>
        <w:pStyle w:val="32"/>
        <w:ind w:firstLine="210"/>
      </w:pPr>
    </w:p>
    <w:p w14:paraId="4EEA06BB">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528D0FE1">
      <w:pPr>
        <w:pStyle w:val="3"/>
        <w:spacing w:before="0" w:after="0" w:line="560" w:lineRule="exact"/>
        <w:rPr>
          <w:rFonts w:ascii="宋体" w:hAnsi="宋体" w:eastAsia="宋体" w:cs="宋体"/>
          <w:sz w:val="24"/>
          <w:szCs w:val="24"/>
        </w:rPr>
      </w:pPr>
      <w:bookmarkStart w:id="96" w:name="_Toc11207"/>
      <w:r>
        <w:rPr>
          <w:rFonts w:hint="eastAsia" w:ascii="宋体" w:hAnsi="宋体" w:eastAsia="宋体" w:cs="宋体"/>
          <w:sz w:val="24"/>
          <w:szCs w:val="24"/>
        </w:rPr>
        <w:t>附件</w:t>
      </w:r>
      <w:bookmarkEnd w:id="93"/>
      <w:r>
        <w:rPr>
          <w:rFonts w:hint="eastAsia" w:ascii="宋体" w:hAnsi="宋体" w:eastAsia="宋体" w:cs="宋体"/>
          <w:sz w:val="24"/>
          <w:szCs w:val="24"/>
        </w:rPr>
        <w:t>六</w:t>
      </w:r>
      <w:bookmarkEnd w:id="96"/>
    </w:p>
    <w:p w14:paraId="67F6A665">
      <w:pPr>
        <w:pStyle w:val="3"/>
        <w:spacing w:before="0" w:after="0" w:line="560" w:lineRule="exact"/>
        <w:jc w:val="center"/>
        <w:rPr>
          <w:rFonts w:ascii="宋体" w:hAnsi="宋体" w:eastAsia="宋体" w:cs="宋体"/>
          <w:sz w:val="24"/>
          <w:szCs w:val="24"/>
          <w:lang w:val="zh-CN"/>
        </w:rPr>
      </w:pPr>
      <w:bookmarkStart w:id="97" w:name="_Toc11166"/>
      <w:bookmarkStart w:id="98" w:name="_Toc25238"/>
      <w:r>
        <w:rPr>
          <w:rFonts w:hint="eastAsia" w:ascii="宋体" w:hAnsi="宋体" w:eastAsia="宋体" w:cs="宋体"/>
          <w:sz w:val="24"/>
          <w:szCs w:val="24"/>
          <w:lang w:val="zh-CN"/>
        </w:rPr>
        <w:t>响应情况表</w:t>
      </w:r>
      <w:bookmarkEnd w:id="97"/>
      <w:bookmarkEnd w:id="98"/>
    </w:p>
    <w:p w14:paraId="6870F56F">
      <w:pPr>
        <w:jc w:val="center"/>
        <w:rPr>
          <w:rFonts w:ascii="宋体" w:hAnsi="宋体" w:cs="宋体"/>
          <w:bCs/>
          <w:sz w:val="24"/>
          <w:szCs w:val="24"/>
          <w:lang w:val="zh-CN"/>
        </w:rPr>
      </w:pPr>
      <w:bookmarkStart w:id="99" w:name="_Toc471299110"/>
    </w:p>
    <w:tbl>
      <w:tblPr>
        <w:tblStyle w:val="3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14:paraId="0DF2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14:paraId="3CBEC6C7">
            <w:pPr>
              <w:jc w:val="center"/>
              <w:rPr>
                <w:rFonts w:ascii="宋体" w:hAnsi="宋体" w:cs="宋体"/>
                <w:b/>
                <w:sz w:val="24"/>
                <w:szCs w:val="21"/>
              </w:rPr>
            </w:pPr>
            <w:r>
              <w:rPr>
                <w:rFonts w:hint="eastAsia" w:ascii="宋体" w:hAnsi="宋体" w:cs="宋体"/>
                <w:b/>
                <w:sz w:val="24"/>
                <w:szCs w:val="21"/>
              </w:rPr>
              <w:t>按</w:t>
            </w:r>
            <w:r>
              <w:rPr>
                <w:rFonts w:hint="eastAsia" w:ascii="宋体" w:hAnsi="宋体" w:cs="宋体"/>
                <w:b/>
                <w:sz w:val="24"/>
                <w:szCs w:val="21"/>
                <w:lang w:eastAsia="zh-CN"/>
              </w:rPr>
              <w:t>谈判</w:t>
            </w:r>
            <w:r>
              <w:rPr>
                <w:rFonts w:hint="eastAsia" w:ascii="宋体" w:hAnsi="宋体" w:cs="宋体"/>
                <w:b/>
                <w:sz w:val="24"/>
                <w:szCs w:val="21"/>
              </w:rPr>
              <w:t>文件规定填写</w:t>
            </w:r>
          </w:p>
        </w:tc>
        <w:tc>
          <w:tcPr>
            <w:tcW w:w="4200" w:type="dxa"/>
            <w:gridSpan w:val="2"/>
            <w:vAlign w:val="center"/>
          </w:tcPr>
          <w:p w14:paraId="63D13DF2">
            <w:pPr>
              <w:jc w:val="center"/>
              <w:rPr>
                <w:rFonts w:ascii="宋体" w:hAnsi="宋体" w:cs="宋体"/>
                <w:b/>
                <w:sz w:val="24"/>
                <w:szCs w:val="21"/>
              </w:rPr>
            </w:pPr>
            <w:r>
              <w:rPr>
                <w:rFonts w:hint="eastAsia" w:ascii="宋体" w:hAnsi="宋体" w:cs="宋体"/>
                <w:b/>
                <w:sz w:val="24"/>
                <w:szCs w:val="21"/>
              </w:rPr>
              <w:t>按供应商所投内容填写</w:t>
            </w:r>
          </w:p>
        </w:tc>
      </w:tr>
      <w:tr w14:paraId="7E63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14:paraId="1F5D746C">
            <w:pPr>
              <w:jc w:val="center"/>
              <w:rPr>
                <w:rFonts w:ascii="宋体" w:hAnsi="宋体" w:cs="宋体"/>
                <w:b/>
                <w:sz w:val="24"/>
                <w:szCs w:val="21"/>
              </w:rPr>
            </w:pPr>
            <w:r>
              <w:rPr>
                <w:rFonts w:hint="eastAsia" w:ascii="宋体" w:hAnsi="宋体" w:cs="宋体"/>
                <w:b/>
                <w:sz w:val="24"/>
                <w:szCs w:val="21"/>
              </w:rPr>
              <w:t>序号</w:t>
            </w:r>
          </w:p>
        </w:tc>
        <w:tc>
          <w:tcPr>
            <w:tcW w:w="1794" w:type="dxa"/>
            <w:vAlign w:val="center"/>
          </w:tcPr>
          <w:p w14:paraId="562BB0A0">
            <w:pPr>
              <w:jc w:val="center"/>
              <w:rPr>
                <w:rFonts w:ascii="宋体" w:hAnsi="宋体" w:cs="宋体"/>
                <w:b/>
                <w:sz w:val="24"/>
                <w:szCs w:val="21"/>
              </w:rPr>
            </w:pPr>
            <w:r>
              <w:rPr>
                <w:rFonts w:hint="eastAsia" w:ascii="宋体" w:hAnsi="宋体" w:cs="宋体"/>
                <w:b/>
                <w:sz w:val="24"/>
                <w:szCs w:val="21"/>
              </w:rPr>
              <w:t>内容</w:t>
            </w:r>
          </w:p>
        </w:tc>
        <w:tc>
          <w:tcPr>
            <w:tcW w:w="2196" w:type="dxa"/>
            <w:vAlign w:val="center"/>
          </w:tcPr>
          <w:p w14:paraId="5DE74025">
            <w:pPr>
              <w:jc w:val="center"/>
              <w:rPr>
                <w:rFonts w:ascii="宋体" w:hAnsi="宋体" w:cs="宋体"/>
                <w:b/>
                <w:sz w:val="24"/>
                <w:szCs w:val="21"/>
              </w:rPr>
            </w:pPr>
            <w:r>
              <w:rPr>
                <w:rFonts w:hint="eastAsia" w:ascii="宋体" w:hAnsi="宋体" w:cs="宋体"/>
                <w:b/>
                <w:sz w:val="24"/>
                <w:szCs w:val="21"/>
                <w:lang w:eastAsia="zh-CN"/>
              </w:rPr>
              <w:t>谈判</w:t>
            </w:r>
            <w:r>
              <w:rPr>
                <w:rFonts w:hint="eastAsia" w:ascii="宋体" w:hAnsi="宋体" w:cs="宋体"/>
                <w:b/>
                <w:sz w:val="24"/>
                <w:szCs w:val="21"/>
              </w:rPr>
              <w:t>文件要求</w:t>
            </w:r>
          </w:p>
        </w:tc>
        <w:tc>
          <w:tcPr>
            <w:tcW w:w="2222" w:type="dxa"/>
            <w:vAlign w:val="center"/>
          </w:tcPr>
          <w:p w14:paraId="2751E720">
            <w:pPr>
              <w:jc w:val="center"/>
              <w:rPr>
                <w:rFonts w:ascii="宋体" w:hAnsi="宋体" w:cs="宋体"/>
                <w:b/>
                <w:sz w:val="24"/>
                <w:szCs w:val="21"/>
              </w:rPr>
            </w:pPr>
            <w:r>
              <w:rPr>
                <w:rFonts w:hint="eastAsia" w:ascii="宋体" w:hAnsi="宋体" w:cs="宋体"/>
                <w:b/>
                <w:sz w:val="24"/>
                <w:szCs w:val="21"/>
              </w:rPr>
              <w:t>响应承诺</w:t>
            </w:r>
          </w:p>
        </w:tc>
        <w:tc>
          <w:tcPr>
            <w:tcW w:w="1978" w:type="dxa"/>
            <w:vAlign w:val="center"/>
          </w:tcPr>
          <w:p w14:paraId="286C5923">
            <w:pPr>
              <w:jc w:val="center"/>
              <w:rPr>
                <w:rFonts w:ascii="宋体" w:hAnsi="宋体" w:cs="宋体"/>
                <w:b/>
                <w:sz w:val="24"/>
                <w:szCs w:val="21"/>
              </w:rPr>
            </w:pPr>
            <w:r>
              <w:rPr>
                <w:rFonts w:hint="eastAsia" w:ascii="宋体" w:hAnsi="宋体" w:cs="宋体"/>
                <w:b/>
                <w:sz w:val="24"/>
                <w:szCs w:val="21"/>
              </w:rPr>
              <w:t>偏离说明</w:t>
            </w:r>
          </w:p>
        </w:tc>
      </w:tr>
      <w:tr w14:paraId="6C9C5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07CD0907">
            <w:pPr>
              <w:jc w:val="center"/>
              <w:rPr>
                <w:rFonts w:ascii="宋体" w:hAnsi="宋体" w:cs="宋体"/>
                <w:sz w:val="24"/>
                <w:szCs w:val="24"/>
              </w:rPr>
            </w:pPr>
            <w:r>
              <w:rPr>
                <w:rFonts w:hint="eastAsia" w:ascii="宋体" w:hAnsi="宋体" w:cs="宋体"/>
                <w:sz w:val="24"/>
                <w:szCs w:val="24"/>
              </w:rPr>
              <w:t>1</w:t>
            </w:r>
          </w:p>
        </w:tc>
        <w:tc>
          <w:tcPr>
            <w:tcW w:w="1794" w:type="dxa"/>
            <w:vAlign w:val="center"/>
          </w:tcPr>
          <w:p w14:paraId="39EEA3AB">
            <w:pPr>
              <w:jc w:val="center"/>
              <w:rPr>
                <w:rFonts w:ascii="宋体" w:hAnsi="宋体" w:cs="宋体"/>
                <w:sz w:val="24"/>
                <w:szCs w:val="24"/>
              </w:rPr>
            </w:pPr>
            <w:r>
              <w:rPr>
                <w:rFonts w:hint="eastAsia" w:ascii="宋体" w:hAnsi="宋体" w:cs="宋体"/>
                <w:sz w:val="24"/>
                <w:szCs w:val="28"/>
              </w:rPr>
              <w:t>技术响应</w:t>
            </w:r>
          </w:p>
        </w:tc>
        <w:tc>
          <w:tcPr>
            <w:tcW w:w="2196" w:type="dxa"/>
            <w:vAlign w:val="center"/>
          </w:tcPr>
          <w:p w14:paraId="455A29ED">
            <w:pPr>
              <w:jc w:val="center"/>
              <w:rPr>
                <w:rFonts w:hint="eastAsia" w:ascii="宋体" w:hAnsi="宋体" w:cs="宋体"/>
                <w:sz w:val="24"/>
                <w:szCs w:val="28"/>
                <w:lang w:eastAsia="zh-CN"/>
              </w:rPr>
            </w:pPr>
          </w:p>
        </w:tc>
        <w:tc>
          <w:tcPr>
            <w:tcW w:w="2222" w:type="dxa"/>
            <w:vAlign w:val="center"/>
          </w:tcPr>
          <w:p w14:paraId="5FB53FF0">
            <w:pPr>
              <w:jc w:val="center"/>
              <w:rPr>
                <w:rFonts w:hint="eastAsia" w:ascii="宋体" w:hAnsi="宋体" w:cs="宋体"/>
                <w:sz w:val="24"/>
                <w:szCs w:val="28"/>
                <w:lang w:val="en-US" w:eastAsia="zh-CN"/>
              </w:rPr>
            </w:pPr>
          </w:p>
        </w:tc>
        <w:tc>
          <w:tcPr>
            <w:tcW w:w="1978" w:type="dxa"/>
            <w:vAlign w:val="center"/>
          </w:tcPr>
          <w:p w14:paraId="5A03825F">
            <w:pPr>
              <w:rPr>
                <w:rFonts w:hint="eastAsia" w:ascii="宋体" w:hAnsi="宋体" w:eastAsia="宋体" w:cs="宋体"/>
                <w:sz w:val="24"/>
                <w:szCs w:val="24"/>
                <w:lang w:eastAsia="zh-CN"/>
              </w:rPr>
            </w:pPr>
          </w:p>
        </w:tc>
      </w:tr>
      <w:tr w14:paraId="3227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0EAA378C">
            <w:pPr>
              <w:jc w:val="center"/>
              <w:rPr>
                <w:rFonts w:ascii="宋体" w:hAnsi="宋体" w:cs="宋体"/>
                <w:sz w:val="24"/>
                <w:szCs w:val="24"/>
              </w:rPr>
            </w:pPr>
            <w:r>
              <w:rPr>
                <w:rFonts w:hint="eastAsia" w:ascii="宋体" w:hAnsi="宋体" w:cs="宋体"/>
                <w:sz w:val="24"/>
                <w:szCs w:val="24"/>
              </w:rPr>
              <w:t>2</w:t>
            </w:r>
          </w:p>
        </w:tc>
        <w:tc>
          <w:tcPr>
            <w:tcW w:w="1794" w:type="dxa"/>
            <w:vAlign w:val="center"/>
          </w:tcPr>
          <w:p w14:paraId="35B16A91">
            <w:pPr>
              <w:jc w:val="center"/>
              <w:rPr>
                <w:rFonts w:ascii="宋体" w:hAnsi="宋体" w:cs="宋体"/>
                <w:sz w:val="24"/>
                <w:szCs w:val="24"/>
              </w:rPr>
            </w:pPr>
            <w:r>
              <w:rPr>
                <w:rFonts w:hint="eastAsia" w:ascii="宋体" w:hAnsi="宋体" w:cs="宋体"/>
                <w:sz w:val="24"/>
                <w:szCs w:val="28"/>
              </w:rPr>
              <w:t>付款响应</w:t>
            </w:r>
          </w:p>
        </w:tc>
        <w:tc>
          <w:tcPr>
            <w:tcW w:w="2196" w:type="dxa"/>
            <w:vAlign w:val="center"/>
          </w:tcPr>
          <w:p w14:paraId="4583D68E">
            <w:pPr>
              <w:jc w:val="center"/>
              <w:rPr>
                <w:rFonts w:hint="eastAsia" w:ascii="宋体" w:hAnsi="宋体" w:cs="宋体"/>
                <w:sz w:val="24"/>
                <w:szCs w:val="28"/>
                <w:lang w:val="en-US" w:eastAsia="zh-CN"/>
              </w:rPr>
            </w:pPr>
          </w:p>
        </w:tc>
        <w:tc>
          <w:tcPr>
            <w:tcW w:w="2222" w:type="dxa"/>
            <w:vAlign w:val="center"/>
          </w:tcPr>
          <w:p w14:paraId="196D2B81">
            <w:pPr>
              <w:jc w:val="center"/>
              <w:rPr>
                <w:rFonts w:hint="eastAsia" w:ascii="宋体" w:hAnsi="宋体" w:cs="宋体"/>
                <w:sz w:val="24"/>
                <w:szCs w:val="28"/>
                <w:lang w:val="en-US" w:eastAsia="zh-CN"/>
              </w:rPr>
            </w:pPr>
          </w:p>
        </w:tc>
        <w:tc>
          <w:tcPr>
            <w:tcW w:w="1978" w:type="dxa"/>
            <w:vAlign w:val="center"/>
          </w:tcPr>
          <w:p w14:paraId="2D5AD3C8">
            <w:pPr>
              <w:rPr>
                <w:rFonts w:ascii="宋体" w:hAnsi="宋体" w:cs="宋体"/>
                <w:sz w:val="24"/>
                <w:szCs w:val="24"/>
              </w:rPr>
            </w:pPr>
          </w:p>
        </w:tc>
      </w:tr>
      <w:tr w14:paraId="211A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1E64383C">
            <w:pPr>
              <w:jc w:val="center"/>
              <w:rPr>
                <w:rFonts w:ascii="宋体" w:hAnsi="宋体" w:cs="宋体"/>
                <w:sz w:val="24"/>
                <w:szCs w:val="24"/>
              </w:rPr>
            </w:pPr>
            <w:r>
              <w:rPr>
                <w:rFonts w:hint="eastAsia" w:ascii="宋体" w:hAnsi="宋体" w:cs="宋体"/>
                <w:sz w:val="24"/>
                <w:szCs w:val="24"/>
              </w:rPr>
              <w:t>3</w:t>
            </w:r>
          </w:p>
        </w:tc>
        <w:tc>
          <w:tcPr>
            <w:tcW w:w="1794" w:type="dxa"/>
            <w:vAlign w:val="center"/>
          </w:tcPr>
          <w:p w14:paraId="128BC4AD">
            <w:pPr>
              <w:jc w:val="center"/>
              <w:rPr>
                <w:rFonts w:ascii="宋体" w:hAnsi="宋体" w:cs="宋体"/>
                <w:sz w:val="24"/>
                <w:szCs w:val="24"/>
              </w:rPr>
            </w:pPr>
            <w:r>
              <w:rPr>
                <w:rFonts w:hint="eastAsia" w:ascii="宋体" w:hAnsi="宋体" w:cs="宋体"/>
                <w:sz w:val="24"/>
                <w:szCs w:val="28"/>
              </w:rPr>
              <w:t>服务期响应</w:t>
            </w:r>
          </w:p>
        </w:tc>
        <w:tc>
          <w:tcPr>
            <w:tcW w:w="2196" w:type="dxa"/>
            <w:vAlign w:val="center"/>
          </w:tcPr>
          <w:p w14:paraId="67CDE91F">
            <w:pPr>
              <w:jc w:val="center"/>
              <w:rPr>
                <w:rFonts w:hint="eastAsia" w:ascii="宋体" w:hAnsi="宋体" w:cs="宋体"/>
                <w:sz w:val="24"/>
                <w:szCs w:val="28"/>
              </w:rPr>
            </w:pPr>
          </w:p>
        </w:tc>
        <w:tc>
          <w:tcPr>
            <w:tcW w:w="2222" w:type="dxa"/>
            <w:vAlign w:val="center"/>
          </w:tcPr>
          <w:p w14:paraId="7D5CD790">
            <w:pPr>
              <w:jc w:val="center"/>
              <w:rPr>
                <w:rFonts w:hint="eastAsia" w:ascii="宋体" w:hAnsi="宋体" w:cs="宋体"/>
                <w:sz w:val="24"/>
                <w:szCs w:val="28"/>
              </w:rPr>
            </w:pPr>
          </w:p>
        </w:tc>
        <w:tc>
          <w:tcPr>
            <w:tcW w:w="1978" w:type="dxa"/>
            <w:vAlign w:val="center"/>
          </w:tcPr>
          <w:p w14:paraId="66EDBD7D">
            <w:pPr>
              <w:rPr>
                <w:rFonts w:ascii="宋体" w:hAnsi="宋体" w:cs="宋体"/>
                <w:sz w:val="24"/>
                <w:szCs w:val="24"/>
              </w:rPr>
            </w:pPr>
          </w:p>
        </w:tc>
      </w:tr>
      <w:tr w14:paraId="1512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14:paraId="6136062E">
            <w:pPr>
              <w:jc w:val="center"/>
              <w:rPr>
                <w:rFonts w:ascii="宋体" w:hAnsi="宋体" w:cs="宋体"/>
                <w:sz w:val="24"/>
                <w:szCs w:val="24"/>
              </w:rPr>
            </w:pPr>
            <w:r>
              <w:rPr>
                <w:rFonts w:hint="eastAsia" w:ascii="宋体" w:hAnsi="宋体" w:cs="宋体"/>
                <w:sz w:val="24"/>
                <w:szCs w:val="24"/>
              </w:rPr>
              <w:t>4</w:t>
            </w:r>
          </w:p>
        </w:tc>
        <w:tc>
          <w:tcPr>
            <w:tcW w:w="1794" w:type="dxa"/>
            <w:vAlign w:val="center"/>
          </w:tcPr>
          <w:p w14:paraId="4C19267D">
            <w:pPr>
              <w:jc w:val="center"/>
              <w:rPr>
                <w:rFonts w:ascii="宋体" w:hAnsi="宋体" w:cs="宋体"/>
                <w:sz w:val="24"/>
                <w:szCs w:val="24"/>
              </w:rPr>
            </w:pPr>
            <w:r>
              <w:rPr>
                <w:rFonts w:hint="eastAsia" w:ascii="宋体" w:hAnsi="宋体" w:cs="宋体"/>
                <w:sz w:val="24"/>
                <w:szCs w:val="24"/>
              </w:rPr>
              <w:t>其他</w:t>
            </w:r>
          </w:p>
        </w:tc>
        <w:tc>
          <w:tcPr>
            <w:tcW w:w="2196" w:type="dxa"/>
            <w:vAlign w:val="center"/>
          </w:tcPr>
          <w:p w14:paraId="23B36067">
            <w:pPr>
              <w:rPr>
                <w:rFonts w:hint="eastAsia" w:ascii="宋体" w:hAnsi="宋体" w:eastAsia="宋体" w:cs="宋体"/>
                <w:sz w:val="24"/>
                <w:szCs w:val="24"/>
                <w:lang w:val="en-US" w:eastAsia="zh-CN"/>
              </w:rPr>
            </w:pPr>
          </w:p>
        </w:tc>
        <w:tc>
          <w:tcPr>
            <w:tcW w:w="2222" w:type="dxa"/>
            <w:vAlign w:val="center"/>
          </w:tcPr>
          <w:p w14:paraId="356A2B1E">
            <w:pPr>
              <w:rPr>
                <w:rFonts w:hint="eastAsia" w:ascii="宋体" w:hAnsi="宋体" w:eastAsia="宋体" w:cs="宋体"/>
                <w:sz w:val="24"/>
                <w:szCs w:val="24"/>
                <w:lang w:val="en-US" w:eastAsia="zh-CN"/>
              </w:rPr>
            </w:pPr>
          </w:p>
        </w:tc>
        <w:tc>
          <w:tcPr>
            <w:tcW w:w="1978" w:type="dxa"/>
            <w:vAlign w:val="center"/>
          </w:tcPr>
          <w:p w14:paraId="26CA2506">
            <w:pPr>
              <w:rPr>
                <w:rFonts w:ascii="宋体" w:hAnsi="宋体" w:cs="宋体"/>
                <w:sz w:val="24"/>
                <w:szCs w:val="24"/>
              </w:rPr>
            </w:pPr>
          </w:p>
        </w:tc>
      </w:tr>
    </w:tbl>
    <w:p w14:paraId="78B63BC8">
      <w:pPr>
        <w:snapToGrid w:val="0"/>
        <w:spacing w:line="360" w:lineRule="auto"/>
        <w:rPr>
          <w:rFonts w:ascii="宋体" w:hAnsi="宋体" w:cs="宋体"/>
          <w:sz w:val="24"/>
          <w:szCs w:val="24"/>
        </w:rPr>
      </w:pPr>
    </w:p>
    <w:p w14:paraId="55761790">
      <w:pPr>
        <w:snapToGrid w:val="0"/>
        <w:spacing w:line="460" w:lineRule="exact"/>
        <w:rPr>
          <w:rFonts w:ascii="宋体" w:hAnsi="宋体" w:cs="宋体"/>
          <w:b/>
          <w:bCs/>
          <w:sz w:val="24"/>
          <w:szCs w:val="24"/>
        </w:rPr>
      </w:pPr>
    </w:p>
    <w:p w14:paraId="7C2967A7">
      <w:pPr>
        <w:snapToGrid w:val="0"/>
        <w:spacing w:line="460" w:lineRule="exact"/>
        <w:ind w:firstLine="5520" w:firstLineChars="2300"/>
        <w:jc w:val="left"/>
        <w:rPr>
          <w:rFonts w:ascii="宋体" w:hAnsi="宋体" w:cs="宋体"/>
          <w:b w:val="0"/>
          <w:bCs w:val="0"/>
          <w:sz w:val="24"/>
          <w:szCs w:val="24"/>
        </w:rPr>
      </w:pPr>
      <w:r>
        <w:rPr>
          <w:rFonts w:hint="eastAsia" w:ascii="宋体" w:hAnsi="宋体"/>
          <w:b w:val="0"/>
          <w:bCs w:val="0"/>
          <w:sz w:val="24"/>
          <w:szCs w:val="24"/>
          <w:lang w:val="en-US" w:eastAsia="zh-CN"/>
        </w:rPr>
        <w:t xml:space="preserve"> </w:t>
      </w:r>
      <w:r>
        <w:rPr>
          <w:rFonts w:hint="eastAsia" w:ascii="宋体" w:hAnsi="宋体" w:cs="宋体"/>
          <w:b w:val="0"/>
          <w:bCs w:val="0"/>
          <w:sz w:val="24"/>
          <w:szCs w:val="24"/>
        </w:rPr>
        <w:t>供应商盖章：</w:t>
      </w:r>
    </w:p>
    <w:p w14:paraId="42878484">
      <w:pPr>
        <w:spacing w:line="460" w:lineRule="exact"/>
        <w:ind w:firstLine="5760" w:firstLineChars="2400"/>
        <w:jc w:val="left"/>
        <w:rPr>
          <w:rFonts w:ascii="宋体" w:hAnsi="宋体" w:cs="宋体"/>
          <w:b w:val="0"/>
          <w:bCs w:val="0"/>
          <w:sz w:val="24"/>
          <w:szCs w:val="24"/>
        </w:rPr>
      </w:pPr>
      <w:r>
        <w:rPr>
          <w:rFonts w:hint="eastAsia" w:ascii="宋体" w:hAnsi="宋体" w:cs="宋体"/>
          <w:b w:val="0"/>
          <w:bCs w:val="0"/>
          <w:sz w:val="24"/>
          <w:szCs w:val="24"/>
        </w:rPr>
        <w:t>日期：   年   月   日</w:t>
      </w:r>
    </w:p>
    <w:p w14:paraId="6733902A">
      <w:pPr>
        <w:spacing w:line="460" w:lineRule="exact"/>
        <w:rPr>
          <w:rFonts w:ascii="宋体" w:hAnsi="宋体" w:cs="宋体"/>
          <w:sz w:val="24"/>
          <w:szCs w:val="24"/>
        </w:rPr>
      </w:pPr>
    </w:p>
    <w:p w14:paraId="6ED20487">
      <w:pPr>
        <w:pStyle w:val="4"/>
        <w:spacing w:before="0" w:after="0"/>
        <w:rPr>
          <w:sz w:val="24"/>
          <w:szCs w:val="24"/>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w:t>
      </w:r>
      <w:r>
        <w:rPr>
          <w:rFonts w:hint="eastAsia" w:ascii="宋体" w:hAnsi="宋体" w:cs="宋体"/>
          <w:sz w:val="24"/>
          <w:szCs w:val="28"/>
          <w:lang w:eastAsia="zh-CN"/>
        </w:rPr>
        <w:t>谈判</w:t>
      </w:r>
      <w:r>
        <w:rPr>
          <w:rFonts w:hint="eastAsia" w:ascii="宋体" w:hAnsi="宋体" w:cs="宋体"/>
          <w:sz w:val="24"/>
          <w:szCs w:val="28"/>
        </w:rPr>
        <w:t>文件要求。</w:t>
      </w:r>
      <w:r>
        <w:rPr>
          <w:rFonts w:hint="eastAsia"/>
          <w:sz w:val="24"/>
          <w:szCs w:val="24"/>
        </w:rPr>
        <w:br w:type="page"/>
      </w:r>
    </w:p>
    <w:bookmarkEnd w:id="99"/>
    <w:p w14:paraId="562B444F">
      <w:pPr>
        <w:pStyle w:val="3"/>
        <w:spacing w:before="0" w:after="0" w:line="560" w:lineRule="exact"/>
        <w:rPr>
          <w:rFonts w:hint="eastAsia" w:ascii="宋体" w:hAnsi="宋体" w:eastAsia="宋体" w:cs="宋体"/>
          <w:sz w:val="24"/>
          <w:szCs w:val="24"/>
          <w:lang w:eastAsia="zh-CN"/>
        </w:rPr>
      </w:pPr>
      <w:bookmarkStart w:id="100" w:name="_Toc5314"/>
      <w:bookmarkStart w:id="101" w:name="_Toc23763"/>
      <w:r>
        <w:rPr>
          <w:rFonts w:hint="eastAsia" w:ascii="宋体" w:hAnsi="宋体" w:eastAsia="宋体" w:cs="宋体"/>
          <w:sz w:val="24"/>
          <w:szCs w:val="24"/>
        </w:rPr>
        <w:t>附件</w:t>
      </w:r>
      <w:bookmarkEnd w:id="100"/>
      <w:r>
        <w:rPr>
          <w:rFonts w:hint="eastAsia" w:ascii="宋体" w:hAnsi="宋体" w:eastAsia="宋体" w:cs="宋体"/>
          <w:sz w:val="24"/>
          <w:szCs w:val="24"/>
          <w:lang w:eastAsia="zh-CN"/>
        </w:rPr>
        <w:t>七</w:t>
      </w:r>
    </w:p>
    <w:bookmarkEnd w:id="101"/>
    <w:p w14:paraId="4487700F">
      <w:pPr>
        <w:jc w:val="center"/>
        <w:rPr>
          <w:rFonts w:ascii="宋体" w:hAnsi="宋体"/>
          <w:b/>
          <w:sz w:val="24"/>
          <w:szCs w:val="28"/>
        </w:rPr>
      </w:pPr>
    </w:p>
    <w:p w14:paraId="15506FD7">
      <w:pPr>
        <w:pStyle w:val="3"/>
        <w:spacing w:before="0" w:after="0" w:line="560" w:lineRule="exact"/>
        <w:jc w:val="center"/>
        <w:rPr>
          <w:rFonts w:ascii="宋体" w:hAnsi="宋体" w:eastAsia="宋体" w:cs="宋体"/>
          <w:b w:val="0"/>
          <w:bCs/>
          <w:sz w:val="24"/>
          <w:szCs w:val="24"/>
        </w:rPr>
      </w:pPr>
      <w:bookmarkStart w:id="102" w:name="_Toc28850"/>
      <w:bookmarkStart w:id="103" w:name="_Toc19723"/>
      <w:r>
        <w:rPr>
          <w:rFonts w:hint="eastAsia" w:ascii="宋体" w:hAnsi="宋体" w:eastAsia="宋体" w:cs="宋体"/>
          <w:b w:val="0"/>
          <w:bCs/>
          <w:sz w:val="24"/>
          <w:szCs w:val="24"/>
        </w:rPr>
        <w:t>谈判文件要求和供应商认为需要提供的其它说明和资料</w:t>
      </w:r>
      <w:bookmarkEnd w:id="102"/>
      <w:bookmarkEnd w:id="103"/>
    </w:p>
    <w:p w14:paraId="4C3587E6">
      <w:pPr>
        <w:jc w:val="center"/>
        <w:rPr>
          <w:rFonts w:ascii="宋体" w:hAnsi="宋体"/>
          <w:sz w:val="24"/>
          <w:szCs w:val="24"/>
        </w:rPr>
      </w:pPr>
      <w:r>
        <w:rPr>
          <w:rFonts w:hint="eastAsia" w:ascii="宋体" w:hAnsi="宋体"/>
          <w:sz w:val="24"/>
          <w:szCs w:val="24"/>
        </w:rPr>
        <w:br w:type="page"/>
      </w:r>
    </w:p>
    <w:p w14:paraId="2447F41A">
      <w:pPr>
        <w:pStyle w:val="3"/>
        <w:spacing w:before="0" w:after="0" w:line="560" w:lineRule="exact"/>
        <w:rPr>
          <w:rFonts w:hint="eastAsia" w:ascii="宋体" w:hAnsi="宋体" w:eastAsia="宋体" w:cs="宋体"/>
          <w:sz w:val="24"/>
          <w:szCs w:val="24"/>
          <w:lang w:eastAsia="zh-CN"/>
        </w:rPr>
      </w:pPr>
      <w:bookmarkStart w:id="104" w:name="_Toc30184"/>
      <w:r>
        <w:rPr>
          <w:rFonts w:hint="eastAsia" w:ascii="宋体" w:hAnsi="宋体" w:eastAsia="宋体" w:cs="宋体"/>
          <w:sz w:val="24"/>
          <w:szCs w:val="24"/>
        </w:rPr>
        <w:t>附件</w:t>
      </w:r>
      <w:bookmarkEnd w:id="104"/>
      <w:r>
        <w:rPr>
          <w:rFonts w:hint="eastAsia" w:ascii="宋体" w:hAnsi="宋体" w:eastAsia="宋体" w:cs="宋体"/>
          <w:sz w:val="24"/>
          <w:szCs w:val="24"/>
          <w:lang w:eastAsia="zh-CN"/>
        </w:rPr>
        <w:t>八</w:t>
      </w:r>
    </w:p>
    <w:p w14:paraId="34079B97">
      <w:pPr>
        <w:pStyle w:val="3"/>
        <w:spacing w:before="0" w:after="0" w:line="560" w:lineRule="exact"/>
        <w:rPr>
          <w:rStyle w:val="97"/>
          <w:rFonts w:ascii="宋体" w:hAnsi="宋体" w:eastAsia="宋体" w:cs="宋体"/>
          <w:b/>
          <w:sz w:val="24"/>
          <w:szCs w:val="24"/>
        </w:rPr>
      </w:pPr>
    </w:p>
    <w:p w14:paraId="2745376F">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14:paraId="7D644E76">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14:paraId="70012F76">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14:paraId="1F7ED3FD">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14:paraId="0113C992">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14:paraId="658B25A3">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3"/>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3F05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14:paraId="67AA3797">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14:paraId="4660CB3B">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14:paraId="41DF0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14:paraId="5ADDE9A5">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14:paraId="7FA0C4A5">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14:paraId="35546C97">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14:paraId="692E0291">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w:t>
            </w:r>
          </w:p>
        </w:tc>
      </w:tr>
      <w:tr w14:paraId="4A593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14:paraId="1D1E8208">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14:paraId="51851E67">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14:paraId="73DDCC6A">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14:paraId="2B61B5FF">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14:paraId="4284C4A5">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en-US" w:eastAsia="zh-CN" w:bidi="zh-CN"/>
              </w:rPr>
            </w:pPr>
            <w:r>
              <w:rPr>
                <w:rFonts w:hint="default" w:ascii="宋体" w:hAnsi="宋体" w:eastAsia="宋体" w:cs="宋体"/>
                <w:sz w:val="24"/>
                <w:szCs w:val="22"/>
                <w:lang w:val="zh-CN" w:eastAsia="zh-CN" w:bidi="zh-CN"/>
              </w:rPr>
              <w:t>人民币大写：</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p w14:paraId="45FED525">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eastAsia" w:hAnsi="宋体" w:eastAsia="Times New Roman" w:cs="宋体"/>
                <w:sz w:val="24"/>
                <w:szCs w:val="22"/>
                <w:u w:val="single"/>
                <w:lang w:val="en-US" w:eastAsia="zh-CN" w:bidi="zh-CN"/>
              </w:rPr>
              <w:t xml:space="preserve">                 元</w:t>
            </w:r>
          </w:p>
        </w:tc>
      </w:tr>
      <w:tr w14:paraId="5189C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14:paraId="0270EA78">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14:paraId="1B3FE618">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14:paraId="43E73905">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14:paraId="0B725A62">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14:paraId="08F479F5">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p w14:paraId="1C202BA3">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p w14:paraId="00D6A6C1">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p w14:paraId="707843D9">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p>
          <w:p w14:paraId="2BBE5C35">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宋体" w:cs="宋体"/>
                <w:sz w:val="22"/>
                <w:szCs w:val="22"/>
                <w:lang w:val="zh-CN" w:eastAsia="zh-CN" w:bidi="zh-CN"/>
              </w:rPr>
            </w:pPr>
            <w:r>
              <w:rPr>
                <w:rFonts w:hint="default" w:ascii="宋体" w:hAnsi="宋体" w:eastAsia="宋体" w:cs="宋体"/>
                <w:sz w:val="24"/>
                <w:szCs w:val="22"/>
                <w:lang w:val="zh-CN" w:eastAsia="zh-CN" w:bidi="zh-CN"/>
              </w:rPr>
              <w:t>如大小写不一致，以大写为准</w:t>
            </w:r>
          </w:p>
        </w:tc>
      </w:tr>
    </w:tbl>
    <w:p w14:paraId="55781BF8">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p>
    <w:p w14:paraId="2B0BC840">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14:paraId="1836957D">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14:paraId="4F8ECE20">
      <w:pPr>
        <w:bidi w:val="0"/>
        <w:spacing w:line="360" w:lineRule="auto"/>
        <w:jc w:val="left"/>
        <w:rPr>
          <w:rFonts w:hint="eastAsia" w:asciiTheme="minorEastAsia" w:hAnsiTheme="minorEastAsia" w:eastAsiaTheme="minorEastAsia" w:cstheme="minorEastAsia"/>
          <w:b/>
          <w:bCs/>
          <w:sz w:val="24"/>
          <w:szCs w:val="22"/>
          <w:lang w:val="zh-CN" w:eastAsia="zh-CN"/>
        </w:rPr>
      </w:pPr>
    </w:p>
    <w:p w14:paraId="5C34D9BB">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本页《最终承包报价书》由供应商在现场依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w:t>
      </w:r>
      <w:r>
        <w:rPr>
          <w:rFonts w:hint="eastAsia" w:ascii="宋体" w:hAnsi="宋体" w:eastAsia="宋体" w:cs="宋体"/>
          <w:b/>
          <w:bCs/>
          <w:sz w:val="24"/>
          <w:szCs w:val="22"/>
          <w:highlight w:val="none"/>
          <w:lang w:val="en-US" w:eastAsia="zh-CN"/>
        </w:rPr>
        <w:t>填好后现场递交，无需装订在响应文件内</w:t>
      </w:r>
      <w:r>
        <w:rPr>
          <w:rFonts w:hint="eastAsia" w:asciiTheme="minorEastAsia" w:hAnsiTheme="minorEastAsia" w:eastAsiaTheme="minorEastAsia" w:cstheme="minorEastAsia"/>
          <w:b/>
          <w:bCs/>
          <w:sz w:val="24"/>
          <w:szCs w:val="22"/>
          <w:lang w:val="zh-CN" w:eastAsia="zh-CN"/>
        </w:rPr>
        <w:t>。</w:t>
      </w:r>
    </w:p>
    <w:p w14:paraId="733FB969">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en-US" w:eastAsia="zh-CN"/>
        </w:rPr>
        <w:t>2、</w:t>
      </w:r>
      <w:r>
        <w:rPr>
          <w:rFonts w:hint="eastAsia" w:asciiTheme="minorEastAsia" w:hAnsiTheme="minorEastAsia" w:eastAsiaTheme="minorEastAsia" w:cstheme="minorEastAsia"/>
          <w:b/>
          <w:bCs/>
          <w:sz w:val="24"/>
          <w:szCs w:val="22"/>
          <w:lang w:val="zh-CN" w:eastAsia="zh-CN"/>
        </w:rPr>
        <w:t>供应商的后一轮报价不得高于前一轮报价。</w:t>
      </w:r>
    </w:p>
    <w:p w14:paraId="1F0178C9">
      <w:pPr>
        <w:bidi w:val="0"/>
        <w:spacing w:line="360" w:lineRule="auto"/>
        <w:jc w:val="left"/>
        <w:rPr>
          <w:rFonts w:hint="eastAsia" w:asciiTheme="minorEastAsia" w:hAnsiTheme="minorEastAsia" w:eastAsiaTheme="minorEastAsia" w:cstheme="minorEastAsia"/>
          <w:b/>
          <w:bCs/>
          <w:sz w:val="24"/>
          <w:szCs w:val="22"/>
          <w:lang w:val="en-US" w:eastAsia="zh-CN"/>
        </w:rPr>
      </w:pPr>
      <w:r>
        <w:rPr>
          <w:rFonts w:hint="eastAsia" w:asciiTheme="minorEastAsia" w:hAnsiTheme="minorEastAsia" w:eastAsiaTheme="minorEastAsia" w:cstheme="minorEastAsia"/>
          <w:b/>
          <w:bCs/>
          <w:sz w:val="24"/>
          <w:szCs w:val="22"/>
          <w:lang w:val="en-US" w:eastAsia="zh-CN"/>
        </w:rPr>
        <w:t>3、最终报价单位为元，小数点后保留两位数值。</w:t>
      </w:r>
    </w:p>
    <w:p w14:paraId="556B0FC7">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en-US" w:eastAsia="zh-CN"/>
        </w:rPr>
        <w:t>4、所有费用必须计入总报价中，不再增加其他费用。</w:t>
      </w:r>
    </w:p>
    <w:p w14:paraId="588182BC">
      <w:pPr>
        <w:spacing w:line="520" w:lineRule="exact"/>
      </w:pPr>
    </w:p>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B9302D5-20D2-4A04-9435-88E2A536FC03}"/>
  </w:font>
  <w:font w:name="黑体">
    <w:panose1 w:val="02010609060101010101"/>
    <w:charset w:val="86"/>
    <w:family w:val="auto"/>
    <w:pitch w:val="default"/>
    <w:sig w:usb0="800002BF" w:usb1="38CF7CFA" w:usb2="00000016" w:usb3="00000000" w:csb0="00040001" w:csb1="00000000"/>
    <w:embedRegular r:id="rId2" w:fontKey="{0904BC58-2A67-4A77-A0CF-351A32E4B82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87087A02-DC4E-4819-9A69-F6A7DC2DFB2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4" w:fontKey="{825528DA-7861-40C8-B55A-6BEACD3B63F3}"/>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otumChe">
    <w:panose1 w:val="020B0609000101010101"/>
    <w:charset w:val="81"/>
    <w:family w:val="modern"/>
    <w:pitch w:val="default"/>
    <w:sig w:usb0="B00002AF" w:usb1="69D77CFB" w:usb2="00000030" w:usb3="00000000" w:csb0="4008009F" w:csb1="DFD70000"/>
    <w:embedRegular r:id="rId5" w:fontKey="{3A1BF4F8-09B7-4FF8-B879-E4FB8FD2AB92}"/>
  </w:font>
  <w:font w:name="华文中宋">
    <w:panose1 w:val="02010600040101010101"/>
    <w:charset w:val="86"/>
    <w:family w:val="auto"/>
    <w:pitch w:val="default"/>
    <w:sig w:usb0="00000287" w:usb1="080F0000" w:usb2="00000000" w:usb3="00000000" w:csb0="0004009F" w:csb1="DFD70000"/>
    <w:embedRegular r:id="rId6" w:fontKey="{4D9F53B3-CB66-471C-A43B-F13C2E3D5DD8}"/>
  </w:font>
  <w:font w:name="仿宋">
    <w:panose1 w:val="02010609060101010101"/>
    <w:charset w:val="86"/>
    <w:family w:val="auto"/>
    <w:pitch w:val="default"/>
    <w:sig w:usb0="800002BF" w:usb1="38CF7CFA" w:usb2="00000016" w:usb3="00000000" w:csb0="00040001" w:csb1="00000000"/>
    <w:embedRegular r:id="rId7" w:fontKey="{EB4ACF3C-2D33-443D-8F1E-6FB986E4E772}"/>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C798F">
    <w:pPr>
      <w:pStyle w:val="19"/>
      <w:rPr>
        <w:rStyle w:val="3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7401C">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27401C">
                    <w:pPr>
                      <w:pStyle w:val="19"/>
                    </w:pPr>
                    <w:r>
                      <w:fldChar w:fldCharType="begin"/>
                    </w:r>
                    <w:r>
                      <w:instrText xml:space="preserve"> PAGE  \* MERGEFORMAT </w:instrText>
                    </w:r>
                    <w:r>
                      <w:fldChar w:fldCharType="separate"/>
                    </w:r>
                    <w:r>
                      <w:t>1</w:t>
                    </w:r>
                    <w:r>
                      <w:fldChar w:fldCharType="end"/>
                    </w:r>
                  </w:p>
                </w:txbxContent>
              </v:textbox>
            </v:shape>
          </w:pict>
        </mc:Fallback>
      </mc:AlternateContent>
    </w:r>
  </w:p>
  <w:p w14:paraId="6BB73BCE">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E8B51">
    <w:pPr>
      <w:pStyle w:val="19"/>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14:paraId="797CEA9F">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2B7B2">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C143">
    <w:pPr>
      <w:pStyle w:val="20"/>
      <w:framePr w:wrap="around" w:vAnchor="text" w:hAnchor="margin" w:xAlign="right" w:y="1"/>
      <w:rPr>
        <w:rStyle w:val="37"/>
      </w:rPr>
    </w:pPr>
    <w:r>
      <w:rPr>
        <w:rStyle w:val="37"/>
      </w:rPr>
      <w:fldChar w:fldCharType="begin"/>
    </w:r>
    <w:r>
      <w:rPr>
        <w:rStyle w:val="37"/>
      </w:rPr>
      <w:instrText xml:space="preserve">PAGE  </w:instrText>
    </w:r>
    <w:r>
      <w:rPr>
        <w:rStyle w:val="37"/>
      </w:rPr>
      <w:fldChar w:fldCharType="end"/>
    </w:r>
  </w:p>
  <w:p w14:paraId="1AB74278">
    <w:pPr>
      <w:pStyle w:val="2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ZjAxMzY3YmIwNmVmN2M5ZWUxZjUzMzY5OGE4MjEifQ=="/>
  </w:docVars>
  <w:rsids>
    <w:rsidRoot w:val="002D677B"/>
    <w:rsid w:val="0000457F"/>
    <w:rsid w:val="00004DDF"/>
    <w:rsid w:val="000145D1"/>
    <w:rsid w:val="00015C71"/>
    <w:rsid w:val="00017CF2"/>
    <w:rsid w:val="000353D2"/>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F80"/>
    <w:rsid w:val="000D2325"/>
    <w:rsid w:val="000E6F6E"/>
    <w:rsid w:val="0010048A"/>
    <w:rsid w:val="001055FC"/>
    <w:rsid w:val="0011125F"/>
    <w:rsid w:val="001252D5"/>
    <w:rsid w:val="001260B2"/>
    <w:rsid w:val="00133776"/>
    <w:rsid w:val="00135355"/>
    <w:rsid w:val="00146D70"/>
    <w:rsid w:val="00156254"/>
    <w:rsid w:val="001723C8"/>
    <w:rsid w:val="00184FCE"/>
    <w:rsid w:val="00185BC3"/>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7BFC"/>
    <w:rsid w:val="002C3E11"/>
    <w:rsid w:val="002D4E2E"/>
    <w:rsid w:val="002D508E"/>
    <w:rsid w:val="002D677B"/>
    <w:rsid w:val="002E1A23"/>
    <w:rsid w:val="002F3B9A"/>
    <w:rsid w:val="002F5374"/>
    <w:rsid w:val="002F5CAB"/>
    <w:rsid w:val="003124C3"/>
    <w:rsid w:val="003342EF"/>
    <w:rsid w:val="00341CB0"/>
    <w:rsid w:val="003452C5"/>
    <w:rsid w:val="00356109"/>
    <w:rsid w:val="00360D12"/>
    <w:rsid w:val="00372C51"/>
    <w:rsid w:val="003808D6"/>
    <w:rsid w:val="00387848"/>
    <w:rsid w:val="003A03AB"/>
    <w:rsid w:val="003B3183"/>
    <w:rsid w:val="003D04C4"/>
    <w:rsid w:val="003E0B3C"/>
    <w:rsid w:val="003E7C3B"/>
    <w:rsid w:val="00424DA5"/>
    <w:rsid w:val="004413B4"/>
    <w:rsid w:val="00453F7D"/>
    <w:rsid w:val="00456571"/>
    <w:rsid w:val="004577CD"/>
    <w:rsid w:val="00470ABC"/>
    <w:rsid w:val="004835F8"/>
    <w:rsid w:val="004C30F6"/>
    <w:rsid w:val="004C64FF"/>
    <w:rsid w:val="004D5F5D"/>
    <w:rsid w:val="004F5334"/>
    <w:rsid w:val="004F56C3"/>
    <w:rsid w:val="005075CD"/>
    <w:rsid w:val="00524605"/>
    <w:rsid w:val="00524A87"/>
    <w:rsid w:val="00533AAE"/>
    <w:rsid w:val="00554CE3"/>
    <w:rsid w:val="005654C3"/>
    <w:rsid w:val="005C2271"/>
    <w:rsid w:val="005E56CC"/>
    <w:rsid w:val="00603819"/>
    <w:rsid w:val="006128B9"/>
    <w:rsid w:val="00645DFC"/>
    <w:rsid w:val="00654D2C"/>
    <w:rsid w:val="00661562"/>
    <w:rsid w:val="00671B50"/>
    <w:rsid w:val="00673CC0"/>
    <w:rsid w:val="006A2E5F"/>
    <w:rsid w:val="006B21E7"/>
    <w:rsid w:val="006D098B"/>
    <w:rsid w:val="006D3DB9"/>
    <w:rsid w:val="006F01D1"/>
    <w:rsid w:val="006F3D3E"/>
    <w:rsid w:val="00700B84"/>
    <w:rsid w:val="00703A7D"/>
    <w:rsid w:val="00736DF2"/>
    <w:rsid w:val="007400D8"/>
    <w:rsid w:val="007407E7"/>
    <w:rsid w:val="007462B9"/>
    <w:rsid w:val="00766A44"/>
    <w:rsid w:val="00767BB2"/>
    <w:rsid w:val="00777913"/>
    <w:rsid w:val="0079235B"/>
    <w:rsid w:val="007B00FB"/>
    <w:rsid w:val="007C24C8"/>
    <w:rsid w:val="007E5141"/>
    <w:rsid w:val="007F0A99"/>
    <w:rsid w:val="007F2582"/>
    <w:rsid w:val="007F651E"/>
    <w:rsid w:val="00810784"/>
    <w:rsid w:val="008207A6"/>
    <w:rsid w:val="00821EE8"/>
    <w:rsid w:val="00833ADC"/>
    <w:rsid w:val="00846353"/>
    <w:rsid w:val="008538EB"/>
    <w:rsid w:val="0086536B"/>
    <w:rsid w:val="008A6D3D"/>
    <w:rsid w:val="008B0E3B"/>
    <w:rsid w:val="008C0ED2"/>
    <w:rsid w:val="008D216E"/>
    <w:rsid w:val="008D61A5"/>
    <w:rsid w:val="008D7F56"/>
    <w:rsid w:val="00922A63"/>
    <w:rsid w:val="00925990"/>
    <w:rsid w:val="00927B9E"/>
    <w:rsid w:val="00940C0D"/>
    <w:rsid w:val="0094320A"/>
    <w:rsid w:val="00950DC5"/>
    <w:rsid w:val="00954BF2"/>
    <w:rsid w:val="00966C14"/>
    <w:rsid w:val="0097577C"/>
    <w:rsid w:val="00980525"/>
    <w:rsid w:val="009B1BF4"/>
    <w:rsid w:val="009B32A9"/>
    <w:rsid w:val="009B5EF1"/>
    <w:rsid w:val="00A17EB8"/>
    <w:rsid w:val="00A2462A"/>
    <w:rsid w:val="00A30C14"/>
    <w:rsid w:val="00A42929"/>
    <w:rsid w:val="00A5114C"/>
    <w:rsid w:val="00A52EA8"/>
    <w:rsid w:val="00A612D2"/>
    <w:rsid w:val="00A61D4E"/>
    <w:rsid w:val="00A74097"/>
    <w:rsid w:val="00A83F1C"/>
    <w:rsid w:val="00A85BA0"/>
    <w:rsid w:val="00A95755"/>
    <w:rsid w:val="00A957C6"/>
    <w:rsid w:val="00A961C3"/>
    <w:rsid w:val="00AB2E12"/>
    <w:rsid w:val="00AB51D7"/>
    <w:rsid w:val="00AC4741"/>
    <w:rsid w:val="00AD19A2"/>
    <w:rsid w:val="00B27CFD"/>
    <w:rsid w:val="00B3083C"/>
    <w:rsid w:val="00B57818"/>
    <w:rsid w:val="00B6310C"/>
    <w:rsid w:val="00B80346"/>
    <w:rsid w:val="00BA10A8"/>
    <w:rsid w:val="00BA136D"/>
    <w:rsid w:val="00BA2F6F"/>
    <w:rsid w:val="00BA3764"/>
    <w:rsid w:val="00BB7605"/>
    <w:rsid w:val="00BC5BFF"/>
    <w:rsid w:val="00C05EA8"/>
    <w:rsid w:val="00C267D3"/>
    <w:rsid w:val="00C35B5F"/>
    <w:rsid w:val="00C500A9"/>
    <w:rsid w:val="00C5087F"/>
    <w:rsid w:val="00C734AB"/>
    <w:rsid w:val="00C73F2D"/>
    <w:rsid w:val="00C84AAC"/>
    <w:rsid w:val="00C9417F"/>
    <w:rsid w:val="00C97CD9"/>
    <w:rsid w:val="00CA32AE"/>
    <w:rsid w:val="00CA56DC"/>
    <w:rsid w:val="00CA60CE"/>
    <w:rsid w:val="00CA6A84"/>
    <w:rsid w:val="00CC5D49"/>
    <w:rsid w:val="00CC7E33"/>
    <w:rsid w:val="00CE0AAD"/>
    <w:rsid w:val="00CE1386"/>
    <w:rsid w:val="00CE28E9"/>
    <w:rsid w:val="00CE3588"/>
    <w:rsid w:val="00CE64A3"/>
    <w:rsid w:val="00CF10C1"/>
    <w:rsid w:val="00CF3743"/>
    <w:rsid w:val="00D027C9"/>
    <w:rsid w:val="00D11B5E"/>
    <w:rsid w:val="00D13AEE"/>
    <w:rsid w:val="00D16453"/>
    <w:rsid w:val="00D175FB"/>
    <w:rsid w:val="00D2682E"/>
    <w:rsid w:val="00D3100A"/>
    <w:rsid w:val="00D33ECF"/>
    <w:rsid w:val="00D51A54"/>
    <w:rsid w:val="00D542F1"/>
    <w:rsid w:val="00D6083A"/>
    <w:rsid w:val="00D614F5"/>
    <w:rsid w:val="00D877FD"/>
    <w:rsid w:val="00D970D0"/>
    <w:rsid w:val="00DA2209"/>
    <w:rsid w:val="00DA2977"/>
    <w:rsid w:val="00DB4369"/>
    <w:rsid w:val="00DD1C54"/>
    <w:rsid w:val="00DD2C6C"/>
    <w:rsid w:val="00DD7CB2"/>
    <w:rsid w:val="00DE18CD"/>
    <w:rsid w:val="00E016F6"/>
    <w:rsid w:val="00E20914"/>
    <w:rsid w:val="00E650AD"/>
    <w:rsid w:val="00E70F0C"/>
    <w:rsid w:val="00E7612C"/>
    <w:rsid w:val="00E912B4"/>
    <w:rsid w:val="00E912EA"/>
    <w:rsid w:val="00E94A0B"/>
    <w:rsid w:val="00EC5C8C"/>
    <w:rsid w:val="00EE4358"/>
    <w:rsid w:val="00EE5630"/>
    <w:rsid w:val="00EF2195"/>
    <w:rsid w:val="00EF3C5F"/>
    <w:rsid w:val="00F01414"/>
    <w:rsid w:val="00F0597A"/>
    <w:rsid w:val="00F07F04"/>
    <w:rsid w:val="00F101C2"/>
    <w:rsid w:val="00F21948"/>
    <w:rsid w:val="00F22829"/>
    <w:rsid w:val="00F40445"/>
    <w:rsid w:val="00F44DDB"/>
    <w:rsid w:val="00F464A7"/>
    <w:rsid w:val="00F564DA"/>
    <w:rsid w:val="00F64830"/>
    <w:rsid w:val="00F74BC0"/>
    <w:rsid w:val="00F91C4B"/>
    <w:rsid w:val="00FA1EEE"/>
    <w:rsid w:val="00FA35DA"/>
    <w:rsid w:val="00FC1D08"/>
    <w:rsid w:val="00FE7060"/>
    <w:rsid w:val="00FF1C7C"/>
    <w:rsid w:val="01157832"/>
    <w:rsid w:val="011B0745"/>
    <w:rsid w:val="014D28C9"/>
    <w:rsid w:val="017E1B19"/>
    <w:rsid w:val="01A249C3"/>
    <w:rsid w:val="01A96179"/>
    <w:rsid w:val="01B666C0"/>
    <w:rsid w:val="01DF5C17"/>
    <w:rsid w:val="01ED3B47"/>
    <w:rsid w:val="0213141D"/>
    <w:rsid w:val="02315CB3"/>
    <w:rsid w:val="026826BF"/>
    <w:rsid w:val="02AF7852"/>
    <w:rsid w:val="03062E20"/>
    <w:rsid w:val="0311396F"/>
    <w:rsid w:val="036F6B27"/>
    <w:rsid w:val="03987871"/>
    <w:rsid w:val="03B22505"/>
    <w:rsid w:val="03B22EB7"/>
    <w:rsid w:val="04067181"/>
    <w:rsid w:val="04073203"/>
    <w:rsid w:val="044E77F6"/>
    <w:rsid w:val="04545D1C"/>
    <w:rsid w:val="047733F8"/>
    <w:rsid w:val="04B63CDD"/>
    <w:rsid w:val="04C128BE"/>
    <w:rsid w:val="04EE7346"/>
    <w:rsid w:val="05045387"/>
    <w:rsid w:val="05104E6D"/>
    <w:rsid w:val="051B7B8F"/>
    <w:rsid w:val="053346E9"/>
    <w:rsid w:val="05600E1D"/>
    <w:rsid w:val="05720B50"/>
    <w:rsid w:val="05CD4D4D"/>
    <w:rsid w:val="05D14557"/>
    <w:rsid w:val="05ED76CD"/>
    <w:rsid w:val="06262FF6"/>
    <w:rsid w:val="06274484"/>
    <w:rsid w:val="06345BBB"/>
    <w:rsid w:val="065F13E0"/>
    <w:rsid w:val="06636B7B"/>
    <w:rsid w:val="068E3768"/>
    <w:rsid w:val="06FD0777"/>
    <w:rsid w:val="07172CDD"/>
    <w:rsid w:val="07267565"/>
    <w:rsid w:val="075D7207"/>
    <w:rsid w:val="07782958"/>
    <w:rsid w:val="078272DF"/>
    <w:rsid w:val="07862691"/>
    <w:rsid w:val="078C18B4"/>
    <w:rsid w:val="07A05956"/>
    <w:rsid w:val="07A20F5E"/>
    <w:rsid w:val="07A5520D"/>
    <w:rsid w:val="07F67816"/>
    <w:rsid w:val="08162B07"/>
    <w:rsid w:val="08231960"/>
    <w:rsid w:val="0834567D"/>
    <w:rsid w:val="08584C96"/>
    <w:rsid w:val="085E5B1B"/>
    <w:rsid w:val="08753FE4"/>
    <w:rsid w:val="08B33959"/>
    <w:rsid w:val="08E40179"/>
    <w:rsid w:val="08FC2723"/>
    <w:rsid w:val="08FF094D"/>
    <w:rsid w:val="095F7F4C"/>
    <w:rsid w:val="09827358"/>
    <w:rsid w:val="09A60123"/>
    <w:rsid w:val="09AE75F4"/>
    <w:rsid w:val="09B95F2A"/>
    <w:rsid w:val="09ED2E9B"/>
    <w:rsid w:val="0A0C7574"/>
    <w:rsid w:val="0A424E4D"/>
    <w:rsid w:val="0AF82AC1"/>
    <w:rsid w:val="0AFC25EF"/>
    <w:rsid w:val="0B66533A"/>
    <w:rsid w:val="0B84414D"/>
    <w:rsid w:val="0B9F02FA"/>
    <w:rsid w:val="0BD46BAD"/>
    <w:rsid w:val="0BE120B2"/>
    <w:rsid w:val="0CC06645"/>
    <w:rsid w:val="0CE1707C"/>
    <w:rsid w:val="0CEC43CA"/>
    <w:rsid w:val="0D50431A"/>
    <w:rsid w:val="0D6921B0"/>
    <w:rsid w:val="0D913B3D"/>
    <w:rsid w:val="0DF624E0"/>
    <w:rsid w:val="0E341099"/>
    <w:rsid w:val="0E346850"/>
    <w:rsid w:val="0E404088"/>
    <w:rsid w:val="0E4B734D"/>
    <w:rsid w:val="0E540297"/>
    <w:rsid w:val="0E562B24"/>
    <w:rsid w:val="0E5A6461"/>
    <w:rsid w:val="0EA113FA"/>
    <w:rsid w:val="0ECA11CC"/>
    <w:rsid w:val="0F390E8E"/>
    <w:rsid w:val="0F8971C2"/>
    <w:rsid w:val="0F8F57EF"/>
    <w:rsid w:val="0FB420C7"/>
    <w:rsid w:val="0FC63F72"/>
    <w:rsid w:val="0FF97625"/>
    <w:rsid w:val="0FFF1A9C"/>
    <w:rsid w:val="10044E18"/>
    <w:rsid w:val="1018304A"/>
    <w:rsid w:val="105D3BF9"/>
    <w:rsid w:val="1060383E"/>
    <w:rsid w:val="106317C1"/>
    <w:rsid w:val="10722611"/>
    <w:rsid w:val="10802373"/>
    <w:rsid w:val="109C2A7F"/>
    <w:rsid w:val="10A43CE3"/>
    <w:rsid w:val="10C264F9"/>
    <w:rsid w:val="10D821AF"/>
    <w:rsid w:val="10DC4F31"/>
    <w:rsid w:val="10F22B45"/>
    <w:rsid w:val="110475FD"/>
    <w:rsid w:val="11200448"/>
    <w:rsid w:val="112F3D99"/>
    <w:rsid w:val="119066D9"/>
    <w:rsid w:val="11A335B5"/>
    <w:rsid w:val="11CE06A8"/>
    <w:rsid w:val="11FC3C7B"/>
    <w:rsid w:val="12152F8F"/>
    <w:rsid w:val="1219428E"/>
    <w:rsid w:val="121976AB"/>
    <w:rsid w:val="12681311"/>
    <w:rsid w:val="12CE31C0"/>
    <w:rsid w:val="12E35EDE"/>
    <w:rsid w:val="1303465D"/>
    <w:rsid w:val="13490C7D"/>
    <w:rsid w:val="135C3D02"/>
    <w:rsid w:val="138959E3"/>
    <w:rsid w:val="138A3509"/>
    <w:rsid w:val="13E40E6B"/>
    <w:rsid w:val="14271F29"/>
    <w:rsid w:val="143C61AE"/>
    <w:rsid w:val="14495C31"/>
    <w:rsid w:val="14587163"/>
    <w:rsid w:val="14BA7E1E"/>
    <w:rsid w:val="14E27C21"/>
    <w:rsid w:val="153B2049"/>
    <w:rsid w:val="15614DA8"/>
    <w:rsid w:val="15810270"/>
    <w:rsid w:val="15AB159E"/>
    <w:rsid w:val="15AD79BC"/>
    <w:rsid w:val="15AF70C3"/>
    <w:rsid w:val="16066864"/>
    <w:rsid w:val="16730284"/>
    <w:rsid w:val="16991EF7"/>
    <w:rsid w:val="16A843D2"/>
    <w:rsid w:val="16F818C7"/>
    <w:rsid w:val="170D06D9"/>
    <w:rsid w:val="170F0CFF"/>
    <w:rsid w:val="173043C7"/>
    <w:rsid w:val="173850A7"/>
    <w:rsid w:val="174C0AC9"/>
    <w:rsid w:val="177B4CDC"/>
    <w:rsid w:val="178070FD"/>
    <w:rsid w:val="17984446"/>
    <w:rsid w:val="17BA7FA6"/>
    <w:rsid w:val="17BD20FF"/>
    <w:rsid w:val="17CF67CC"/>
    <w:rsid w:val="17E51656"/>
    <w:rsid w:val="184C0668"/>
    <w:rsid w:val="18636CAE"/>
    <w:rsid w:val="18B51E2A"/>
    <w:rsid w:val="192B2CC7"/>
    <w:rsid w:val="192B4E46"/>
    <w:rsid w:val="19397AAF"/>
    <w:rsid w:val="198B1495"/>
    <w:rsid w:val="19DE68F0"/>
    <w:rsid w:val="19EC297C"/>
    <w:rsid w:val="1A0725B2"/>
    <w:rsid w:val="1A630ED2"/>
    <w:rsid w:val="1A6C248D"/>
    <w:rsid w:val="1A7E53C6"/>
    <w:rsid w:val="1AA0476B"/>
    <w:rsid w:val="1AC612CA"/>
    <w:rsid w:val="1AD23FC4"/>
    <w:rsid w:val="1AE0357D"/>
    <w:rsid w:val="1AF45622"/>
    <w:rsid w:val="1B3B2FF1"/>
    <w:rsid w:val="1B5A7D5C"/>
    <w:rsid w:val="1B7B26E1"/>
    <w:rsid w:val="1C0F0A4F"/>
    <w:rsid w:val="1C0F4EF3"/>
    <w:rsid w:val="1C1A0C17"/>
    <w:rsid w:val="1C32741A"/>
    <w:rsid w:val="1C405AE5"/>
    <w:rsid w:val="1C414BEF"/>
    <w:rsid w:val="1C450915"/>
    <w:rsid w:val="1C4A5F2B"/>
    <w:rsid w:val="1C60602A"/>
    <w:rsid w:val="1CA4388D"/>
    <w:rsid w:val="1CB66679"/>
    <w:rsid w:val="1CBD494F"/>
    <w:rsid w:val="1D0C75F3"/>
    <w:rsid w:val="1D2E13A9"/>
    <w:rsid w:val="1D960483"/>
    <w:rsid w:val="1DF15284"/>
    <w:rsid w:val="1E0A2DCB"/>
    <w:rsid w:val="1E2F7187"/>
    <w:rsid w:val="1E500EC1"/>
    <w:rsid w:val="1E5F77E6"/>
    <w:rsid w:val="1EC91389"/>
    <w:rsid w:val="1F022AED"/>
    <w:rsid w:val="1F171CFB"/>
    <w:rsid w:val="1F190554"/>
    <w:rsid w:val="1F2E11FF"/>
    <w:rsid w:val="1F3C13B6"/>
    <w:rsid w:val="1F4B49D6"/>
    <w:rsid w:val="1FB860BF"/>
    <w:rsid w:val="1FBF3557"/>
    <w:rsid w:val="1FC009DE"/>
    <w:rsid w:val="1FCB070D"/>
    <w:rsid w:val="1FF85069"/>
    <w:rsid w:val="20F41885"/>
    <w:rsid w:val="213D14CF"/>
    <w:rsid w:val="21494A03"/>
    <w:rsid w:val="21617F9F"/>
    <w:rsid w:val="2163607F"/>
    <w:rsid w:val="21993B18"/>
    <w:rsid w:val="21C83E8F"/>
    <w:rsid w:val="220A23E4"/>
    <w:rsid w:val="22464B8D"/>
    <w:rsid w:val="224C6605"/>
    <w:rsid w:val="22716E90"/>
    <w:rsid w:val="22905161"/>
    <w:rsid w:val="22971693"/>
    <w:rsid w:val="229A201B"/>
    <w:rsid w:val="229A37FF"/>
    <w:rsid w:val="229C1B6E"/>
    <w:rsid w:val="22F62F57"/>
    <w:rsid w:val="23105471"/>
    <w:rsid w:val="239974D6"/>
    <w:rsid w:val="23C06F33"/>
    <w:rsid w:val="23E266D0"/>
    <w:rsid w:val="23E4618A"/>
    <w:rsid w:val="23F76998"/>
    <w:rsid w:val="24475657"/>
    <w:rsid w:val="244B4A3A"/>
    <w:rsid w:val="244E3D8C"/>
    <w:rsid w:val="24B335CE"/>
    <w:rsid w:val="24FA4133"/>
    <w:rsid w:val="25277325"/>
    <w:rsid w:val="25EF0E4B"/>
    <w:rsid w:val="26571970"/>
    <w:rsid w:val="26870670"/>
    <w:rsid w:val="269C26E3"/>
    <w:rsid w:val="26F97002"/>
    <w:rsid w:val="272E2D63"/>
    <w:rsid w:val="27410CB9"/>
    <w:rsid w:val="274C5194"/>
    <w:rsid w:val="276D441A"/>
    <w:rsid w:val="27773E68"/>
    <w:rsid w:val="278A4DF4"/>
    <w:rsid w:val="27B05B28"/>
    <w:rsid w:val="27D23B57"/>
    <w:rsid w:val="281D44F4"/>
    <w:rsid w:val="2852419D"/>
    <w:rsid w:val="2861396F"/>
    <w:rsid w:val="286A6E9E"/>
    <w:rsid w:val="289742A6"/>
    <w:rsid w:val="28B44010"/>
    <w:rsid w:val="28B563FB"/>
    <w:rsid w:val="29383E2B"/>
    <w:rsid w:val="29384EA8"/>
    <w:rsid w:val="2973261D"/>
    <w:rsid w:val="29B916BD"/>
    <w:rsid w:val="29CD7843"/>
    <w:rsid w:val="29E26463"/>
    <w:rsid w:val="29E450B2"/>
    <w:rsid w:val="2A021BF3"/>
    <w:rsid w:val="2A07065D"/>
    <w:rsid w:val="2A0A08C3"/>
    <w:rsid w:val="2A3B6774"/>
    <w:rsid w:val="2A534564"/>
    <w:rsid w:val="2A573A70"/>
    <w:rsid w:val="2ADF2AED"/>
    <w:rsid w:val="2AFE685E"/>
    <w:rsid w:val="2B404B09"/>
    <w:rsid w:val="2BB1567F"/>
    <w:rsid w:val="2BB35DD7"/>
    <w:rsid w:val="2BE51E7D"/>
    <w:rsid w:val="2C101F53"/>
    <w:rsid w:val="2CAE6809"/>
    <w:rsid w:val="2CBD48CE"/>
    <w:rsid w:val="2CE211B2"/>
    <w:rsid w:val="2D57203B"/>
    <w:rsid w:val="2D6327A4"/>
    <w:rsid w:val="2D9E7E85"/>
    <w:rsid w:val="2DB24F00"/>
    <w:rsid w:val="2DD00881"/>
    <w:rsid w:val="2DF248D8"/>
    <w:rsid w:val="2E015B36"/>
    <w:rsid w:val="2E275F81"/>
    <w:rsid w:val="2E4E51C2"/>
    <w:rsid w:val="2E520EAC"/>
    <w:rsid w:val="2E77681E"/>
    <w:rsid w:val="2EAB4607"/>
    <w:rsid w:val="2F4B2B19"/>
    <w:rsid w:val="2F6246CC"/>
    <w:rsid w:val="2FC53683"/>
    <w:rsid w:val="2FE97A5F"/>
    <w:rsid w:val="2FFE4B1D"/>
    <w:rsid w:val="305A47DE"/>
    <w:rsid w:val="30662713"/>
    <w:rsid w:val="30776DA0"/>
    <w:rsid w:val="30795312"/>
    <w:rsid w:val="307B44AD"/>
    <w:rsid w:val="309E348C"/>
    <w:rsid w:val="30AB642B"/>
    <w:rsid w:val="30D3603E"/>
    <w:rsid w:val="30E81DDA"/>
    <w:rsid w:val="31394322"/>
    <w:rsid w:val="31772EC7"/>
    <w:rsid w:val="3184082E"/>
    <w:rsid w:val="31A57242"/>
    <w:rsid w:val="31C3610C"/>
    <w:rsid w:val="32617B06"/>
    <w:rsid w:val="32746D1F"/>
    <w:rsid w:val="328304A8"/>
    <w:rsid w:val="32BC5F4D"/>
    <w:rsid w:val="32DA6A87"/>
    <w:rsid w:val="33154A22"/>
    <w:rsid w:val="33F42EB5"/>
    <w:rsid w:val="33FB393B"/>
    <w:rsid w:val="33FE364D"/>
    <w:rsid w:val="340F3E18"/>
    <w:rsid w:val="34190265"/>
    <w:rsid w:val="3429115A"/>
    <w:rsid w:val="34586FDF"/>
    <w:rsid w:val="347C76D9"/>
    <w:rsid w:val="34F2580B"/>
    <w:rsid w:val="352001C4"/>
    <w:rsid w:val="353704C9"/>
    <w:rsid w:val="354A5F40"/>
    <w:rsid w:val="35F42A51"/>
    <w:rsid w:val="35FFEC5E"/>
    <w:rsid w:val="36024564"/>
    <w:rsid w:val="36092D84"/>
    <w:rsid w:val="36257DAA"/>
    <w:rsid w:val="36276335"/>
    <w:rsid w:val="36981B5D"/>
    <w:rsid w:val="36A77DAA"/>
    <w:rsid w:val="36A9634B"/>
    <w:rsid w:val="36C1706E"/>
    <w:rsid w:val="36D079C8"/>
    <w:rsid w:val="36DA0180"/>
    <w:rsid w:val="36EB7CE0"/>
    <w:rsid w:val="36F45D80"/>
    <w:rsid w:val="36FF1994"/>
    <w:rsid w:val="370C65DF"/>
    <w:rsid w:val="377243F9"/>
    <w:rsid w:val="37795AC3"/>
    <w:rsid w:val="377D1279"/>
    <w:rsid w:val="378B3228"/>
    <w:rsid w:val="37D716E7"/>
    <w:rsid w:val="38447DDB"/>
    <w:rsid w:val="386D5472"/>
    <w:rsid w:val="3896537F"/>
    <w:rsid w:val="38C56C0D"/>
    <w:rsid w:val="39006B4A"/>
    <w:rsid w:val="39083C99"/>
    <w:rsid w:val="394E78F1"/>
    <w:rsid w:val="395D2BAD"/>
    <w:rsid w:val="398E2BD1"/>
    <w:rsid w:val="39BD1D96"/>
    <w:rsid w:val="39F157C5"/>
    <w:rsid w:val="3A0A215A"/>
    <w:rsid w:val="3A290002"/>
    <w:rsid w:val="3A483652"/>
    <w:rsid w:val="3A571AE7"/>
    <w:rsid w:val="3A8F3EBA"/>
    <w:rsid w:val="3A95616C"/>
    <w:rsid w:val="3AB10259"/>
    <w:rsid w:val="3ABA6222"/>
    <w:rsid w:val="3B301F44"/>
    <w:rsid w:val="3B3716DA"/>
    <w:rsid w:val="3B6264C3"/>
    <w:rsid w:val="3B8C756F"/>
    <w:rsid w:val="3BAE4829"/>
    <w:rsid w:val="3BDF73C5"/>
    <w:rsid w:val="3C131230"/>
    <w:rsid w:val="3C430575"/>
    <w:rsid w:val="3C4C2E7D"/>
    <w:rsid w:val="3C4C39CC"/>
    <w:rsid w:val="3CC86196"/>
    <w:rsid w:val="3CCF39B2"/>
    <w:rsid w:val="3CFF4D97"/>
    <w:rsid w:val="3D16331F"/>
    <w:rsid w:val="3D653AC4"/>
    <w:rsid w:val="3D805ADE"/>
    <w:rsid w:val="3D902D22"/>
    <w:rsid w:val="3DC2196D"/>
    <w:rsid w:val="3DF4021A"/>
    <w:rsid w:val="3E047963"/>
    <w:rsid w:val="3E474440"/>
    <w:rsid w:val="3E734A16"/>
    <w:rsid w:val="3E864749"/>
    <w:rsid w:val="3E8E5BBA"/>
    <w:rsid w:val="3EA550E2"/>
    <w:rsid w:val="3EBA43F3"/>
    <w:rsid w:val="3EDC10FF"/>
    <w:rsid w:val="3F0A5E23"/>
    <w:rsid w:val="3F0D09C6"/>
    <w:rsid w:val="3F5E1222"/>
    <w:rsid w:val="3F9803DD"/>
    <w:rsid w:val="3FB26D04"/>
    <w:rsid w:val="3FE263CC"/>
    <w:rsid w:val="40061FE5"/>
    <w:rsid w:val="40222756"/>
    <w:rsid w:val="402E1B38"/>
    <w:rsid w:val="403E5115"/>
    <w:rsid w:val="405A4873"/>
    <w:rsid w:val="406022E2"/>
    <w:rsid w:val="407B3EBF"/>
    <w:rsid w:val="40DF693D"/>
    <w:rsid w:val="40F16A8E"/>
    <w:rsid w:val="412545BE"/>
    <w:rsid w:val="41656898"/>
    <w:rsid w:val="4184340D"/>
    <w:rsid w:val="418B6F45"/>
    <w:rsid w:val="419B6A3A"/>
    <w:rsid w:val="41D66AFC"/>
    <w:rsid w:val="41D67795"/>
    <w:rsid w:val="41E21275"/>
    <w:rsid w:val="42343F31"/>
    <w:rsid w:val="42537038"/>
    <w:rsid w:val="42586B9E"/>
    <w:rsid w:val="42734FE4"/>
    <w:rsid w:val="427C72C7"/>
    <w:rsid w:val="429035E8"/>
    <w:rsid w:val="42AE426E"/>
    <w:rsid w:val="42F6152E"/>
    <w:rsid w:val="42FF6CFF"/>
    <w:rsid w:val="43075E6E"/>
    <w:rsid w:val="43771108"/>
    <w:rsid w:val="438A1A40"/>
    <w:rsid w:val="438C4E1A"/>
    <w:rsid w:val="439146DC"/>
    <w:rsid w:val="446523D2"/>
    <w:rsid w:val="4475773A"/>
    <w:rsid w:val="44DA0696"/>
    <w:rsid w:val="44E45943"/>
    <w:rsid w:val="44E87F0C"/>
    <w:rsid w:val="4583380E"/>
    <w:rsid w:val="45993146"/>
    <w:rsid w:val="45EB3538"/>
    <w:rsid w:val="460C053E"/>
    <w:rsid w:val="46440499"/>
    <w:rsid w:val="4654512D"/>
    <w:rsid w:val="46771AC0"/>
    <w:rsid w:val="470F656B"/>
    <w:rsid w:val="472D60AA"/>
    <w:rsid w:val="47520125"/>
    <w:rsid w:val="47867C8A"/>
    <w:rsid w:val="47981C26"/>
    <w:rsid w:val="479B001B"/>
    <w:rsid w:val="479E394B"/>
    <w:rsid w:val="47D21CE6"/>
    <w:rsid w:val="47DB7AD9"/>
    <w:rsid w:val="48290E80"/>
    <w:rsid w:val="48793ABD"/>
    <w:rsid w:val="48876507"/>
    <w:rsid w:val="48A14890"/>
    <w:rsid w:val="48AA6503"/>
    <w:rsid w:val="48BD0CBA"/>
    <w:rsid w:val="48D52555"/>
    <w:rsid w:val="4929082D"/>
    <w:rsid w:val="49804BB7"/>
    <w:rsid w:val="49A62AA1"/>
    <w:rsid w:val="49D01A86"/>
    <w:rsid w:val="49D26F45"/>
    <w:rsid w:val="49D62A28"/>
    <w:rsid w:val="49FE3D2D"/>
    <w:rsid w:val="4A0F1A96"/>
    <w:rsid w:val="4A4C0CEF"/>
    <w:rsid w:val="4A67403B"/>
    <w:rsid w:val="4A734E79"/>
    <w:rsid w:val="4A9F106C"/>
    <w:rsid w:val="4AA46683"/>
    <w:rsid w:val="4AD06B4E"/>
    <w:rsid w:val="4AD27698"/>
    <w:rsid w:val="4B08619A"/>
    <w:rsid w:val="4B1B114F"/>
    <w:rsid w:val="4B250368"/>
    <w:rsid w:val="4B335C59"/>
    <w:rsid w:val="4B3C2D5F"/>
    <w:rsid w:val="4B6B0F4E"/>
    <w:rsid w:val="4B7F6C9B"/>
    <w:rsid w:val="4BB01238"/>
    <w:rsid w:val="4BC114B6"/>
    <w:rsid w:val="4BCE4E1C"/>
    <w:rsid w:val="4C2F0FC1"/>
    <w:rsid w:val="4C2F1AF1"/>
    <w:rsid w:val="4C3F1A69"/>
    <w:rsid w:val="4C4C7D4D"/>
    <w:rsid w:val="4C692E82"/>
    <w:rsid w:val="4C9B795E"/>
    <w:rsid w:val="4CA216B0"/>
    <w:rsid w:val="4CA7336B"/>
    <w:rsid w:val="4D001539"/>
    <w:rsid w:val="4D060FF1"/>
    <w:rsid w:val="4D42685E"/>
    <w:rsid w:val="4D6B771C"/>
    <w:rsid w:val="4D714797"/>
    <w:rsid w:val="4D8004B2"/>
    <w:rsid w:val="4D9F0EEA"/>
    <w:rsid w:val="4DD86643"/>
    <w:rsid w:val="4DE35714"/>
    <w:rsid w:val="4E132A3B"/>
    <w:rsid w:val="4E3C703C"/>
    <w:rsid w:val="4F003E56"/>
    <w:rsid w:val="4F095D32"/>
    <w:rsid w:val="4F1A4882"/>
    <w:rsid w:val="4F3B2459"/>
    <w:rsid w:val="4F3C4DEC"/>
    <w:rsid w:val="4F7C5051"/>
    <w:rsid w:val="4FDB2778"/>
    <w:rsid w:val="4FE87012"/>
    <w:rsid w:val="4FFD3013"/>
    <w:rsid w:val="504900D3"/>
    <w:rsid w:val="50DC591D"/>
    <w:rsid w:val="51453FF0"/>
    <w:rsid w:val="516620A8"/>
    <w:rsid w:val="516A1CA8"/>
    <w:rsid w:val="5175589A"/>
    <w:rsid w:val="51E1510C"/>
    <w:rsid w:val="51EF7344"/>
    <w:rsid w:val="52035925"/>
    <w:rsid w:val="527C1C93"/>
    <w:rsid w:val="52892F5B"/>
    <w:rsid w:val="52917A6C"/>
    <w:rsid w:val="529F5982"/>
    <w:rsid w:val="52BF6524"/>
    <w:rsid w:val="52F61709"/>
    <w:rsid w:val="52FD00D2"/>
    <w:rsid w:val="53582700"/>
    <w:rsid w:val="53607807"/>
    <w:rsid w:val="53642E53"/>
    <w:rsid w:val="536C5EBC"/>
    <w:rsid w:val="53894F6C"/>
    <w:rsid w:val="53E04AE9"/>
    <w:rsid w:val="54073585"/>
    <w:rsid w:val="5488491F"/>
    <w:rsid w:val="54D275F5"/>
    <w:rsid w:val="54DB7C79"/>
    <w:rsid w:val="54DE4283"/>
    <w:rsid w:val="54E74E26"/>
    <w:rsid w:val="551652CD"/>
    <w:rsid w:val="553C2FE9"/>
    <w:rsid w:val="55580A4D"/>
    <w:rsid w:val="555A5A70"/>
    <w:rsid w:val="559A1DFE"/>
    <w:rsid w:val="55B45B96"/>
    <w:rsid w:val="55C220B3"/>
    <w:rsid w:val="55DC1770"/>
    <w:rsid w:val="55EB22AC"/>
    <w:rsid w:val="561133F2"/>
    <w:rsid w:val="561B17C3"/>
    <w:rsid w:val="56401CD5"/>
    <w:rsid w:val="56571FFA"/>
    <w:rsid w:val="567809C3"/>
    <w:rsid w:val="56A92CC7"/>
    <w:rsid w:val="56D204E6"/>
    <w:rsid w:val="57325016"/>
    <w:rsid w:val="574472CC"/>
    <w:rsid w:val="57B63E99"/>
    <w:rsid w:val="581D5AED"/>
    <w:rsid w:val="584E40D2"/>
    <w:rsid w:val="5881560A"/>
    <w:rsid w:val="589F7063"/>
    <w:rsid w:val="58BD10F2"/>
    <w:rsid w:val="58C61EBA"/>
    <w:rsid w:val="58CD33C2"/>
    <w:rsid w:val="58DC16DE"/>
    <w:rsid w:val="59413C36"/>
    <w:rsid w:val="596469D4"/>
    <w:rsid w:val="59BD375F"/>
    <w:rsid w:val="59BE0892"/>
    <w:rsid w:val="5A1924BD"/>
    <w:rsid w:val="5A435D8A"/>
    <w:rsid w:val="5A504F51"/>
    <w:rsid w:val="5A56101C"/>
    <w:rsid w:val="5A6E45B7"/>
    <w:rsid w:val="5A900D5F"/>
    <w:rsid w:val="5AA004E9"/>
    <w:rsid w:val="5AA4622B"/>
    <w:rsid w:val="5AAC3332"/>
    <w:rsid w:val="5AB04A47"/>
    <w:rsid w:val="5B7C5158"/>
    <w:rsid w:val="5BBC1D09"/>
    <w:rsid w:val="5C34380B"/>
    <w:rsid w:val="5C36795D"/>
    <w:rsid w:val="5C441E45"/>
    <w:rsid w:val="5C677510"/>
    <w:rsid w:val="5C8E01AF"/>
    <w:rsid w:val="5CB762E9"/>
    <w:rsid w:val="5CBA4C19"/>
    <w:rsid w:val="5D355860"/>
    <w:rsid w:val="5D5C4B9B"/>
    <w:rsid w:val="5D7874FB"/>
    <w:rsid w:val="5DBB5D65"/>
    <w:rsid w:val="5DC6470A"/>
    <w:rsid w:val="5DD82C45"/>
    <w:rsid w:val="5E402B64"/>
    <w:rsid w:val="5E930A90"/>
    <w:rsid w:val="5E94654C"/>
    <w:rsid w:val="5EE03675"/>
    <w:rsid w:val="5EF048AB"/>
    <w:rsid w:val="5F180EE5"/>
    <w:rsid w:val="5F912AC4"/>
    <w:rsid w:val="5FD14724"/>
    <w:rsid w:val="5FDC0215"/>
    <w:rsid w:val="6005776C"/>
    <w:rsid w:val="600C4824"/>
    <w:rsid w:val="60153D3C"/>
    <w:rsid w:val="60700F30"/>
    <w:rsid w:val="607B7DDA"/>
    <w:rsid w:val="60E87B88"/>
    <w:rsid w:val="60F36AC5"/>
    <w:rsid w:val="6111693C"/>
    <w:rsid w:val="61A76748"/>
    <w:rsid w:val="62145A44"/>
    <w:rsid w:val="62B731FE"/>
    <w:rsid w:val="63023C80"/>
    <w:rsid w:val="63275C4B"/>
    <w:rsid w:val="633B5253"/>
    <w:rsid w:val="63570A5E"/>
    <w:rsid w:val="63693DD0"/>
    <w:rsid w:val="636D3AA1"/>
    <w:rsid w:val="6393508F"/>
    <w:rsid w:val="63F0428F"/>
    <w:rsid w:val="64AF4728"/>
    <w:rsid w:val="64F22548"/>
    <w:rsid w:val="657E7F74"/>
    <w:rsid w:val="659106E2"/>
    <w:rsid w:val="65AB236D"/>
    <w:rsid w:val="65B8080F"/>
    <w:rsid w:val="65C21CB0"/>
    <w:rsid w:val="65CC6636"/>
    <w:rsid w:val="65E72E4B"/>
    <w:rsid w:val="65EE2A50"/>
    <w:rsid w:val="65F77B57"/>
    <w:rsid w:val="661E3335"/>
    <w:rsid w:val="662276B1"/>
    <w:rsid w:val="66483EC5"/>
    <w:rsid w:val="665359AD"/>
    <w:rsid w:val="66704DB4"/>
    <w:rsid w:val="66A04F95"/>
    <w:rsid w:val="66A65982"/>
    <w:rsid w:val="66BE68C6"/>
    <w:rsid w:val="67102453"/>
    <w:rsid w:val="677F73F7"/>
    <w:rsid w:val="68363C50"/>
    <w:rsid w:val="68A044D6"/>
    <w:rsid w:val="68A67F29"/>
    <w:rsid w:val="68C15CCA"/>
    <w:rsid w:val="68C43F8C"/>
    <w:rsid w:val="68F62689"/>
    <w:rsid w:val="69101CB8"/>
    <w:rsid w:val="69744B3C"/>
    <w:rsid w:val="697D619C"/>
    <w:rsid w:val="697E5CFD"/>
    <w:rsid w:val="69977C50"/>
    <w:rsid w:val="69EE3D79"/>
    <w:rsid w:val="69F30635"/>
    <w:rsid w:val="6A0E091D"/>
    <w:rsid w:val="6A2E78BF"/>
    <w:rsid w:val="6A9A31A7"/>
    <w:rsid w:val="6AA73316"/>
    <w:rsid w:val="6AAE27AE"/>
    <w:rsid w:val="6ABA1153"/>
    <w:rsid w:val="6ABA50AD"/>
    <w:rsid w:val="6AD20AE0"/>
    <w:rsid w:val="6B225676"/>
    <w:rsid w:val="6B58725B"/>
    <w:rsid w:val="6B6A2B79"/>
    <w:rsid w:val="6BA94127"/>
    <w:rsid w:val="6BBB3287"/>
    <w:rsid w:val="6BC60487"/>
    <w:rsid w:val="6BFE46EA"/>
    <w:rsid w:val="6C2641E5"/>
    <w:rsid w:val="6C4258A4"/>
    <w:rsid w:val="6C7F53F2"/>
    <w:rsid w:val="6C8B20CC"/>
    <w:rsid w:val="6CA200F0"/>
    <w:rsid w:val="6D4F34B9"/>
    <w:rsid w:val="6D8E2085"/>
    <w:rsid w:val="6D9A1A0A"/>
    <w:rsid w:val="6DB427D1"/>
    <w:rsid w:val="6DC26C9C"/>
    <w:rsid w:val="6E62222D"/>
    <w:rsid w:val="6E856204"/>
    <w:rsid w:val="6EB71B5D"/>
    <w:rsid w:val="6F447A17"/>
    <w:rsid w:val="6F697032"/>
    <w:rsid w:val="6F773253"/>
    <w:rsid w:val="6F7B6F1E"/>
    <w:rsid w:val="6FF670D1"/>
    <w:rsid w:val="704217E5"/>
    <w:rsid w:val="7076354C"/>
    <w:rsid w:val="707E56F3"/>
    <w:rsid w:val="708D288F"/>
    <w:rsid w:val="70981F36"/>
    <w:rsid w:val="70AD5720"/>
    <w:rsid w:val="70BB1BCF"/>
    <w:rsid w:val="70D876DD"/>
    <w:rsid w:val="70F6444B"/>
    <w:rsid w:val="71146E08"/>
    <w:rsid w:val="71152000"/>
    <w:rsid w:val="715F4802"/>
    <w:rsid w:val="716360A0"/>
    <w:rsid w:val="719941B8"/>
    <w:rsid w:val="721756F7"/>
    <w:rsid w:val="7231680E"/>
    <w:rsid w:val="723D4CFB"/>
    <w:rsid w:val="726241D7"/>
    <w:rsid w:val="72677E12"/>
    <w:rsid w:val="72BD5AD1"/>
    <w:rsid w:val="72F353A3"/>
    <w:rsid w:val="72F773E8"/>
    <w:rsid w:val="731F06ED"/>
    <w:rsid w:val="7334343A"/>
    <w:rsid w:val="734737A0"/>
    <w:rsid w:val="735D2FC3"/>
    <w:rsid w:val="737C169B"/>
    <w:rsid w:val="73A40AD9"/>
    <w:rsid w:val="73AB01D2"/>
    <w:rsid w:val="73BC3875"/>
    <w:rsid w:val="73C073AE"/>
    <w:rsid w:val="74153556"/>
    <w:rsid w:val="74242CF0"/>
    <w:rsid w:val="7501454E"/>
    <w:rsid w:val="75295853"/>
    <w:rsid w:val="752F342A"/>
    <w:rsid w:val="752F7C03"/>
    <w:rsid w:val="76CB6D18"/>
    <w:rsid w:val="76ED37EF"/>
    <w:rsid w:val="77027960"/>
    <w:rsid w:val="770F21D1"/>
    <w:rsid w:val="772159E2"/>
    <w:rsid w:val="773B26C2"/>
    <w:rsid w:val="775546DD"/>
    <w:rsid w:val="77933457"/>
    <w:rsid w:val="77A03606"/>
    <w:rsid w:val="77BF7315"/>
    <w:rsid w:val="78160310"/>
    <w:rsid w:val="78532959"/>
    <w:rsid w:val="78A7019A"/>
    <w:rsid w:val="78DF6F7C"/>
    <w:rsid w:val="790A6E9A"/>
    <w:rsid w:val="79134850"/>
    <w:rsid w:val="79506DF1"/>
    <w:rsid w:val="79507595"/>
    <w:rsid w:val="795D5ACB"/>
    <w:rsid w:val="796D5B63"/>
    <w:rsid w:val="79865022"/>
    <w:rsid w:val="79BA3B0E"/>
    <w:rsid w:val="7A33472F"/>
    <w:rsid w:val="7AAE7045"/>
    <w:rsid w:val="7ABB6962"/>
    <w:rsid w:val="7ADE49EA"/>
    <w:rsid w:val="7AED10D1"/>
    <w:rsid w:val="7AF4539C"/>
    <w:rsid w:val="7B034450"/>
    <w:rsid w:val="7B3D3E06"/>
    <w:rsid w:val="7BA67BFD"/>
    <w:rsid w:val="7BBFE36C"/>
    <w:rsid w:val="7BCB7664"/>
    <w:rsid w:val="7C013D85"/>
    <w:rsid w:val="7C3639F5"/>
    <w:rsid w:val="7C662C4B"/>
    <w:rsid w:val="7C8724CE"/>
    <w:rsid w:val="7CE32099"/>
    <w:rsid w:val="7CF71AB3"/>
    <w:rsid w:val="7CFF2350"/>
    <w:rsid w:val="7D241628"/>
    <w:rsid w:val="7D420907"/>
    <w:rsid w:val="7DB3215D"/>
    <w:rsid w:val="7DB40A20"/>
    <w:rsid w:val="7DFA4230"/>
    <w:rsid w:val="7E135A11"/>
    <w:rsid w:val="7E136A50"/>
    <w:rsid w:val="7E266DD3"/>
    <w:rsid w:val="7E49765A"/>
    <w:rsid w:val="7E4C0FEB"/>
    <w:rsid w:val="7E5268C7"/>
    <w:rsid w:val="7E7F0A31"/>
    <w:rsid w:val="7E80437C"/>
    <w:rsid w:val="7EB937A4"/>
    <w:rsid w:val="7EB97C47"/>
    <w:rsid w:val="7EBC6F52"/>
    <w:rsid w:val="7EBE0C5A"/>
    <w:rsid w:val="7EE048E8"/>
    <w:rsid w:val="7EFB3C47"/>
    <w:rsid w:val="7F6271D2"/>
    <w:rsid w:val="7F651B7D"/>
    <w:rsid w:val="7F765B38"/>
    <w:rsid w:val="7F850ECB"/>
    <w:rsid w:val="7FAF4BA7"/>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5"/>
    <w:autoRedefine/>
    <w:qFormat/>
    <w:uiPriority w:val="0"/>
    <w:pPr>
      <w:keepNext/>
      <w:outlineLvl w:val="0"/>
    </w:pPr>
    <w:rPr>
      <w:sz w:val="28"/>
      <w:szCs w:val="24"/>
    </w:rPr>
  </w:style>
  <w:style w:type="paragraph" w:styleId="3">
    <w:name w:val="heading 2"/>
    <w:basedOn w:val="1"/>
    <w:next w:val="1"/>
    <w:link w:val="97"/>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7"/>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48"/>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2520" w:leftChars="1200"/>
    </w:pPr>
  </w:style>
  <w:style w:type="paragraph" w:styleId="7">
    <w:name w:val="Document Map"/>
    <w:basedOn w:val="1"/>
    <w:link w:val="72"/>
    <w:autoRedefine/>
    <w:qFormat/>
    <w:uiPriority w:val="0"/>
    <w:pPr>
      <w:shd w:val="clear" w:color="auto" w:fill="000080"/>
    </w:pPr>
  </w:style>
  <w:style w:type="paragraph" w:styleId="8">
    <w:name w:val="annotation text"/>
    <w:basedOn w:val="1"/>
    <w:link w:val="66"/>
    <w:autoRedefine/>
    <w:semiHidden/>
    <w:qFormat/>
    <w:uiPriority w:val="99"/>
    <w:pPr>
      <w:jc w:val="left"/>
    </w:pPr>
  </w:style>
  <w:style w:type="paragraph" w:styleId="9">
    <w:name w:val="Body Text 3"/>
    <w:basedOn w:val="1"/>
    <w:link w:val="87"/>
    <w:autoRedefine/>
    <w:unhideWhenUsed/>
    <w:qFormat/>
    <w:uiPriority w:val="99"/>
    <w:pPr>
      <w:spacing w:after="120"/>
    </w:pPr>
    <w:rPr>
      <w:rFonts w:ascii="Calibri" w:hAnsi="Calibri"/>
      <w:sz w:val="16"/>
      <w:szCs w:val="16"/>
      <w:lang w:val="zh-CN"/>
    </w:rPr>
  </w:style>
  <w:style w:type="paragraph" w:styleId="10">
    <w:name w:val="Body Text"/>
    <w:basedOn w:val="1"/>
    <w:next w:val="1"/>
    <w:link w:val="61"/>
    <w:autoRedefine/>
    <w:qFormat/>
    <w:uiPriority w:val="0"/>
    <w:pPr>
      <w:spacing w:after="120"/>
    </w:pPr>
    <w:rPr>
      <w:szCs w:val="24"/>
    </w:rPr>
  </w:style>
  <w:style w:type="paragraph" w:styleId="11">
    <w:name w:val="Body Text Indent"/>
    <w:basedOn w:val="1"/>
    <w:link w:val="50"/>
    <w:autoRedefine/>
    <w:qFormat/>
    <w:uiPriority w:val="0"/>
    <w:pPr>
      <w:ind w:firstLine="540"/>
    </w:pPr>
    <w:rPr>
      <w:rFonts w:eastAsia="仿宋_GB2312"/>
      <w:sz w:val="28"/>
    </w:rPr>
  </w:style>
  <w:style w:type="paragraph" w:styleId="12">
    <w:name w:val="toc 5"/>
    <w:basedOn w:val="1"/>
    <w:next w:val="1"/>
    <w:autoRedefine/>
    <w:qFormat/>
    <w:uiPriority w:val="0"/>
    <w:pPr>
      <w:ind w:left="1680" w:leftChars="800"/>
    </w:pPr>
  </w:style>
  <w:style w:type="paragraph" w:styleId="13">
    <w:name w:val="toc 3"/>
    <w:basedOn w:val="1"/>
    <w:next w:val="1"/>
    <w:autoRedefine/>
    <w:qFormat/>
    <w:uiPriority w:val="39"/>
    <w:pPr>
      <w:ind w:left="840" w:leftChars="400"/>
    </w:pPr>
  </w:style>
  <w:style w:type="paragraph" w:styleId="14">
    <w:name w:val="Plain Text"/>
    <w:basedOn w:val="1"/>
    <w:link w:val="69"/>
    <w:autoRedefine/>
    <w:qFormat/>
    <w:uiPriority w:val="0"/>
    <w:rPr>
      <w:rFonts w:ascii="宋体" w:hAnsi="Courier New" w:cstheme="minorBidi"/>
      <w:szCs w:val="22"/>
    </w:rPr>
  </w:style>
  <w:style w:type="paragraph" w:styleId="15">
    <w:name w:val="toc 8"/>
    <w:basedOn w:val="1"/>
    <w:next w:val="1"/>
    <w:autoRedefine/>
    <w:qFormat/>
    <w:uiPriority w:val="0"/>
    <w:pPr>
      <w:ind w:left="2940" w:leftChars="1400"/>
    </w:pPr>
  </w:style>
  <w:style w:type="paragraph" w:styleId="16">
    <w:name w:val="Date"/>
    <w:basedOn w:val="1"/>
    <w:next w:val="1"/>
    <w:link w:val="49"/>
    <w:autoRedefine/>
    <w:qFormat/>
    <w:uiPriority w:val="0"/>
    <w:rPr>
      <w:rFonts w:ascii="Arial" w:hAnsi="Arial" w:eastAsia="楷体_GB2312"/>
      <w:sz w:val="28"/>
    </w:rPr>
  </w:style>
  <w:style w:type="paragraph" w:styleId="17">
    <w:name w:val="Body Text Indent 2"/>
    <w:basedOn w:val="1"/>
    <w:link w:val="52"/>
    <w:autoRedefine/>
    <w:qFormat/>
    <w:uiPriority w:val="0"/>
    <w:pPr>
      <w:tabs>
        <w:tab w:val="left" w:pos="720"/>
      </w:tabs>
      <w:ind w:right="-506" w:rightChars="-241" w:firstLine="538" w:firstLineChars="192"/>
    </w:pPr>
    <w:rPr>
      <w:rFonts w:eastAsia="仿宋_GB2312"/>
      <w:sz w:val="28"/>
    </w:rPr>
  </w:style>
  <w:style w:type="paragraph" w:styleId="18">
    <w:name w:val="Balloon Text"/>
    <w:basedOn w:val="1"/>
    <w:link w:val="63"/>
    <w:autoRedefine/>
    <w:qFormat/>
    <w:uiPriority w:val="0"/>
    <w:rPr>
      <w:sz w:val="18"/>
      <w:szCs w:val="18"/>
    </w:rPr>
  </w:style>
  <w:style w:type="paragraph" w:styleId="19">
    <w:name w:val="footer"/>
    <w:basedOn w:val="1"/>
    <w:link w:val="44"/>
    <w:autoRedefine/>
    <w:unhideWhenUsed/>
    <w:qFormat/>
    <w:uiPriority w:val="99"/>
    <w:pPr>
      <w:tabs>
        <w:tab w:val="center" w:pos="4153"/>
        <w:tab w:val="right" w:pos="8306"/>
      </w:tabs>
      <w:snapToGrid w:val="0"/>
      <w:jc w:val="left"/>
    </w:pPr>
    <w:rPr>
      <w:sz w:val="18"/>
      <w:szCs w:val="18"/>
    </w:rPr>
  </w:style>
  <w:style w:type="paragraph" w:styleId="20">
    <w:name w:val="header"/>
    <w:basedOn w:val="1"/>
    <w:link w:val="4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style>
  <w:style w:type="paragraph" w:styleId="22">
    <w:name w:val="toc 4"/>
    <w:basedOn w:val="1"/>
    <w:next w:val="1"/>
    <w:autoRedefine/>
    <w:qFormat/>
    <w:uiPriority w:val="0"/>
    <w:pPr>
      <w:ind w:left="1260" w:leftChars="600"/>
    </w:pPr>
  </w:style>
  <w:style w:type="paragraph" w:styleId="23">
    <w:name w:val="toc 6"/>
    <w:basedOn w:val="1"/>
    <w:next w:val="1"/>
    <w:autoRedefine/>
    <w:qFormat/>
    <w:uiPriority w:val="0"/>
    <w:pPr>
      <w:ind w:left="2100" w:leftChars="1000"/>
    </w:pPr>
  </w:style>
  <w:style w:type="paragraph" w:styleId="24">
    <w:name w:val="Body Text Indent 3"/>
    <w:basedOn w:val="1"/>
    <w:link w:val="58"/>
    <w:autoRedefine/>
    <w:qFormat/>
    <w:uiPriority w:val="0"/>
    <w:pPr>
      <w:ind w:left="178" w:leftChars="85" w:firstLine="560" w:firstLineChars="200"/>
    </w:pPr>
    <w:rPr>
      <w:rFonts w:ascii="仿宋_GB2312" w:hAnsi="Arial" w:eastAsia="仿宋_GB2312"/>
      <w:sz w:val="28"/>
      <w:szCs w:val="24"/>
    </w:rPr>
  </w:style>
  <w:style w:type="paragraph" w:styleId="25">
    <w:name w:val="toc 2"/>
    <w:basedOn w:val="1"/>
    <w:next w:val="1"/>
    <w:autoRedefine/>
    <w:qFormat/>
    <w:uiPriority w:val="39"/>
    <w:pPr>
      <w:ind w:left="420" w:leftChars="200"/>
    </w:pPr>
  </w:style>
  <w:style w:type="paragraph" w:styleId="26">
    <w:name w:val="toc 9"/>
    <w:basedOn w:val="1"/>
    <w:next w:val="1"/>
    <w:autoRedefine/>
    <w:qFormat/>
    <w:uiPriority w:val="0"/>
    <w:pPr>
      <w:ind w:left="3360" w:leftChars="1600"/>
    </w:pPr>
  </w:style>
  <w:style w:type="paragraph" w:styleId="27">
    <w:name w:val="Body Text 2"/>
    <w:basedOn w:val="1"/>
    <w:autoRedefine/>
    <w:qFormat/>
    <w:uiPriority w:val="0"/>
    <w:pPr>
      <w:spacing w:after="120" w:line="480" w:lineRule="auto"/>
    </w:pPr>
  </w:style>
  <w:style w:type="paragraph" w:styleId="28">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9">
    <w:name w:val="Normal (Web)"/>
    <w:basedOn w:val="1"/>
    <w:autoRedefine/>
    <w:unhideWhenUsed/>
    <w:qFormat/>
    <w:uiPriority w:val="99"/>
    <w:pPr>
      <w:jc w:val="left"/>
    </w:pPr>
    <w:rPr>
      <w:kern w:val="0"/>
      <w:sz w:val="24"/>
    </w:rPr>
  </w:style>
  <w:style w:type="paragraph" w:styleId="30">
    <w:name w:val="index 1"/>
    <w:basedOn w:val="1"/>
    <w:next w:val="1"/>
    <w:autoRedefine/>
    <w:semiHidden/>
    <w:qFormat/>
    <w:uiPriority w:val="0"/>
    <w:pPr>
      <w:jc w:val="center"/>
    </w:pPr>
    <w:rPr>
      <w:rFonts w:ascii="仿宋_GB2312" w:eastAsia="仿宋_GB2312"/>
      <w:b/>
      <w:bCs/>
      <w:sz w:val="28"/>
    </w:rPr>
  </w:style>
  <w:style w:type="paragraph" w:styleId="31">
    <w:name w:val="annotation subject"/>
    <w:basedOn w:val="8"/>
    <w:next w:val="8"/>
    <w:link w:val="67"/>
    <w:autoRedefine/>
    <w:semiHidden/>
    <w:qFormat/>
    <w:uiPriority w:val="99"/>
    <w:rPr>
      <w:b/>
      <w:bCs/>
    </w:rPr>
  </w:style>
  <w:style w:type="paragraph" w:styleId="32">
    <w:name w:val="Body Text First Indent"/>
    <w:basedOn w:val="10"/>
    <w:next w:val="23"/>
    <w:autoRedefine/>
    <w:unhideWhenUsed/>
    <w:qFormat/>
    <w:uiPriority w:val="99"/>
    <w:pPr>
      <w:spacing w:line="400" w:lineRule="atLeast"/>
      <w:ind w:firstLine="426"/>
    </w:pPr>
    <w:rPr>
      <w:sz w:val="24"/>
      <w:szCs w:val="20"/>
    </w:r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rPr>
  </w:style>
  <w:style w:type="character" w:styleId="37">
    <w:name w:val="page number"/>
    <w:basedOn w:val="35"/>
    <w:autoRedefine/>
    <w:qFormat/>
    <w:uiPriority w:val="0"/>
  </w:style>
  <w:style w:type="character" w:styleId="38">
    <w:name w:val="FollowedHyperlink"/>
    <w:basedOn w:val="35"/>
    <w:autoRedefine/>
    <w:unhideWhenUsed/>
    <w:qFormat/>
    <w:uiPriority w:val="99"/>
    <w:rPr>
      <w:color w:val="954F72" w:themeColor="followedHyperlink"/>
      <w:u w:val="single"/>
      <w14:textFill>
        <w14:solidFill>
          <w14:schemeClr w14:val="folHlink"/>
        </w14:solidFill>
      </w14:textFill>
    </w:rPr>
  </w:style>
  <w:style w:type="character" w:styleId="39">
    <w:name w:val="Hyperlink"/>
    <w:basedOn w:val="35"/>
    <w:autoRedefine/>
    <w:qFormat/>
    <w:uiPriority w:val="99"/>
    <w:rPr>
      <w:color w:val="333333"/>
      <w:u w:val="none"/>
    </w:rPr>
  </w:style>
  <w:style w:type="character" w:styleId="40">
    <w:name w:val="annotation reference"/>
    <w:autoRedefine/>
    <w:semiHidden/>
    <w:qFormat/>
    <w:uiPriority w:val="99"/>
    <w:rPr>
      <w:sz w:val="21"/>
      <w:szCs w:val="21"/>
    </w:rPr>
  </w:style>
  <w:style w:type="paragraph" w:customStyle="1" w:styleId="41">
    <w:name w:val="Default"/>
    <w:next w:val="42"/>
    <w:autoRedefine/>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customStyle="1" w:styleId="42">
    <w:name w:val="表格文字"/>
    <w:basedOn w:val="1"/>
    <w:autoRedefine/>
    <w:qFormat/>
    <w:uiPriority w:val="0"/>
    <w:pPr>
      <w:spacing w:line="360" w:lineRule="exact"/>
      <w:jc w:val="center"/>
    </w:pPr>
    <w:rPr>
      <w:szCs w:val="20"/>
    </w:rPr>
  </w:style>
  <w:style w:type="character" w:customStyle="1" w:styleId="43">
    <w:name w:val="页眉 Char"/>
    <w:basedOn w:val="35"/>
    <w:link w:val="20"/>
    <w:autoRedefine/>
    <w:qFormat/>
    <w:uiPriority w:val="0"/>
    <w:rPr>
      <w:sz w:val="18"/>
      <w:szCs w:val="18"/>
    </w:rPr>
  </w:style>
  <w:style w:type="character" w:customStyle="1" w:styleId="44">
    <w:name w:val="页脚 Char"/>
    <w:basedOn w:val="35"/>
    <w:link w:val="19"/>
    <w:autoRedefine/>
    <w:qFormat/>
    <w:uiPriority w:val="0"/>
    <w:rPr>
      <w:sz w:val="18"/>
      <w:szCs w:val="18"/>
    </w:rPr>
  </w:style>
  <w:style w:type="character" w:customStyle="1" w:styleId="45">
    <w:name w:val="标题 1 Char"/>
    <w:basedOn w:val="35"/>
    <w:link w:val="2"/>
    <w:autoRedefine/>
    <w:qFormat/>
    <w:uiPriority w:val="0"/>
    <w:rPr>
      <w:rFonts w:ascii="Times New Roman" w:hAnsi="Times New Roman" w:eastAsia="宋体" w:cs="Times New Roman"/>
      <w:sz w:val="28"/>
      <w:szCs w:val="24"/>
    </w:rPr>
  </w:style>
  <w:style w:type="character" w:customStyle="1" w:styleId="46">
    <w:name w:val="标题 2 Char"/>
    <w:basedOn w:val="35"/>
    <w:link w:val="3"/>
    <w:autoRedefine/>
    <w:qFormat/>
    <w:uiPriority w:val="0"/>
    <w:rPr>
      <w:rFonts w:ascii="Arial" w:hAnsi="Arial" w:eastAsia="黑体" w:cs="Times New Roman"/>
      <w:b/>
      <w:kern w:val="0"/>
      <w:sz w:val="32"/>
      <w:szCs w:val="20"/>
    </w:rPr>
  </w:style>
  <w:style w:type="character" w:customStyle="1" w:styleId="47">
    <w:name w:val="标题 3 Char"/>
    <w:basedOn w:val="35"/>
    <w:link w:val="4"/>
    <w:autoRedefine/>
    <w:qFormat/>
    <w:uiPriority w:val="0"/>
    <w:rPr>
      <w:rFonts w:ascii="Times New Roman" w:hAnsi="Times New Roman" w:eastAsia="宋体" w:cs="Times New Roman"/>
      <w:b/>
      <w:bCs/>
      <w:sz w:val="32"/>
      <w:szCs w:val="32"/>
      <w:lang w:val="zh-CN" w:eastAsia="zh-CN"/>
    </w:rPr>
  </w:style>
  <w:style w:type="character" w:customStyle="1" w:styleId="48">
    <w:name w:val="标题 4 Char"/>
    <w:basedOn w:val="35"/>
    <w:link w:val="5"/>
    <w:autoRedefine/>
    <w:qFormat/>
    <w:uiPriority w:val="0"/>
    <w:rPr>
      <w:rFonts w:ascii="Arial" w:hAnsi="Arial" w:eastAsia="黑体" w:cs="Times New Roman"/>
      <w:b/>
      <w:kern w:val="0"/>
      <w:sz w:val="28"/>
      <w:szCs w:val="20"/>
    </w:rPr>
  </w:style>
  <w:style w:type="character" w:customStyle="1" w:styleId="49">
    <w:name w:val="日期 Char"/>
    <w:basedOn w:val="35"/>
    <w:link w:val="16"/>
    <w:autoRedefine/>
    <w:qFormat/>
    <w:uiPriority w:val="0"/>
    <w:rPr>
      <w:rFonts w:ascii="Arial" w:hAnsi="Arial" w:eastAsia="楷体_GB2312" w:cs="Times New Roman"/>
      <w:sz w:val="28"/>
      <w:szCs w:val="20"/>
    </w:rPr>
  </w:style>
  <w:style w:type="character" w:customStyle="1" w:styleId="50">
    <w:name w:val="正文文本缩进 Char"/>
    <w:basedOn w:val="35"/>
    <w:link w:val="11"/>
    <w:autoRedefine/>
    <w:qFormat/>
    <w:uiPriority w:val="0"/>
    <w:rPr>
      <w:rFonts w:ascii="Times New Roman" w:hAnsi="Times New Roman" w:eastAsia="仿宋_GB2312" w:cs="Times New Roman"/>
      <w:sz w:val="28"/>
      <w:szCs w:val="20"/>
    </w:rPr>
  </w:style>
  <w:style w:type="paragraph" w:customStyle="1" w:styleId="51">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2">
    <w:name w:val="正文文本缩进 2 Char"/>
    <w:basedOn w:val="35"/>
    <w:link w:val="17"/>
    <w:autoRedefine/>
    <w:qFormat/>
    <w:uiPriority w:val="0"/>
    <w:rPr>
      <w:rFonts w:ascii="Times New Roman" w:hAnsi="Times New Roman" w:eastAsia="仿宋_GB2312" w:cs="Times New Roman"/>
      <w:sz w:val="28"/>
      <w:szCs w:val="20"/>
    </w:rPr>
  </w:style>
  <w:style w:type="paragraph" w:customStyle="1" w:styleId="53">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4">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5">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6">
    <w:name w:val="Char Char Char Char Char"/>
    <w:basedOn w:val="1"/>
    <w:autoRedefine/>
    <w:qFormat/>
    <w:uiPriority w:val="0"/>
    <w:rPr>
      <w:rFonts w:ascii="Tahoma" w:hAnsi="Tahoma"/>
      <w:sz w:val="24"/>
    </w:rPr>
  </w:style>
  <w:style w:type="paragraph" w:customStyle="1" w:styleId="57">
    <w:name w:val="Char"/>
    <w:basedOn w:val="1"/>
    <w:autoRedefine/>
    <w:qFormat/>
    <w:uiPriority w:val="0"/>
    <w:rPr>
      <w:rFonts w:ascii="Tahoma" w:hAnsi="Tahoma"/>
      <w:sz w:val="24"/>
    </w:rPr>
  </w:style>
  <w:style w:type="character" w:customStyle="1" w:styleId="58">
    <w:name w:val="正文文本缩进 3 Char"/>
    <w:basedOn w:val="35"/>
    <w:link w:val="24"/>
    <w:autoRedefine/>
    <w:qFormat/>
    <w:uiPriority w:val="0"/>
    <w:rPr>
      <w:rFonts w:ascii="仿宋_GB2312" w:hAnsi="Arial" w:eastAsia="仿宋_GB2312" w:cs="Times New Roman"/>
      <w:sz w:val="28"/>
      <w:szCs w:val="24"/>
    </w:rPr>
  </w:style>
  <w:style w:type="paragraph" w:customStyle="1" w:styleId="59">
    <w:name w:val="Char1"/>
    <w:basedOn w:val="1"/>
    <w:autoRedefine/>
    <w:qFormat/>
    <w:uiPriority w:val="0"/>
    <w:rPr>
      <w:rFonts w:ascii="Tahoma" w:hAnsi="Tahoma" w:eastAsia="仿宋_GB2312"/>
      <w:sz w:val="24"/>
    </w:rPr>
  </w:style>
  <w:style w:type="paragraph" w:customStyle="1" w:styleId="60">
    <w:name w:val="Char Char Char Char Char Char Char1 Char"/>
    <w:basedOn w:val="1"/>
    <w:autoRedefine/>
    <w:qFormat/>
    <w:uiPriority w:val="0"/>
    <w:rPr>
      <w:rFonts w:ascii="Tahoma" w:hAnsi="Tahoma"/>
      <w:sz w:val="24"/>
    </w:rPr>
  </w:style>
  <w:style w:type="character" w:customStyle="1" w:styleId="61">
    <w:name w:val="正文文本 Char"/>
    <w:basedOn w:val="35"/>
    <w:link w:val="10"/>
    <w:autoRedefine/>
    <w:qFormat/>
    <w:uiPriority w:val="0"/>
    <w:rPr>
      <w:rFonts w:ascii="Times New Roman" w:hAnsi="Times New Roman" w:eastAsia="宋体" w:cs="Times New Roman"/>
      <w:szCs w:val="24"/>
    </w:rPr>
  </w:style>
  <w:style w:type="paragraph" w:customStyle="1" w:styleId="62">
    <w:name w:val="Char Char Char Char"/>
    <w:basedOn w:val="1"/>
    <w:next w:val="1"/>
    <w:autoRedefine/>
    <w:qFormat/>
    <w:uiPriority w:val="0"/>
    <w:pPr>
      <w:widowControl/>
      <w:spacing w:line="360" w:lineRule="auto"/>
      <w:jc w:val="left"/>
    </w:pPr>
  </w:style>
  <w:style w:type="character" w:customStyle="1" w:styleId="63">
    <w:name w:val="批注框文本 Char"/>
    <w:basedOn w:val="35"/>
    <w:link w:val="18"/>
    <w:autoRedefine/>
    <w:qFormat/>
    <w:uiPriority w:val="0"/>
    <w:rPr>
      <w:rFonts w:ascii="Times New Roman" w:hAnsi="Times New Roman" w:eastAsia="宋体" w:cs="Times New Roman"/>
      <w:sz w:val="18"/>
      <w:szCs w:val="18"/>
    </w:rPr>
  </w:style>
  <w:style w:type="paragraph" w:customStyle="1" w:styleId="64">
    <w:name w:val="Char Char Char"/>
    <w:basedOn w:val="1"/>
    <w:autoRedefine/>
    <w:qFormat/>
    <w:uiPriority w:val="0"/>
    <w:rPr>
      <w:rFonts w:ascii="Tahoma" w:hAnsi="Tahoma"/>
      <w:sz w:val="24"/>
    </w:rPr>
  </w:style>
  <w:style w:type="paragraph" w:customStyle="1" w:styleId="65">
    <w:name w:val="Char Char Char Char Char Char Char Char Char Char"/>
    <w:basedOn w:val="1"/>
    <w:autoRedefine/>
    <w:qFormat/>
    <w:uiPriority w:val="0"/>
    <w:rPr>
      <w:rFonts w:ascii="Tahoma" w:hAnsi="Tahoma" w:cs="仿宋_GB2312"/>
      <w:sz w:val="24"/>
    </w:rPr>
  </w:style>
  <w:style w:type="character" w:customStyle="1" w:styleId="66">
    <w:name w:val="批注文字 Char"/>
    <w:basedOn w:val="35"/>
    <w:link w:val="8"/>
    <w:autoRedefine/>
    <w:semiHidden/>
    <w:qFormat/>
    <w:uiPriority w:val="99"/>
    <w:rPr>
      <w:rFonts w:ascii="Times New Roman" w:hAnsi="Times New Roman" w:eastAsia="宋体" w:cs="Times New Roman"/>
      <w:szCs w:val="20"/>
    </w:rPr>
  </w:style>
  <w:style w:type="character" w:customStyle="1" w:styleId="67">
    <w:name w:val="批注主题 Char"/>
    <w:basedOn w:val="66"/>
    <w:link w:val="31"/>
    <w:autoRedefine/>
    <w:semiHidden/>
    <w:qFormat/>
    <w:uiPriority w:val="99"/>
    <w:rPr>
      <w:rFonts w:ascii="Times New Roman" w:hAnsi="Times New Roman" w:eastAsia="宋体" w:cs="Times New Roman"/>
      <w:b/>
      <w:bCs/>
      <w:szCs w:val="20"/>
    </w:rPr>
  </w:style>
  <w:style w:type="paragraph" w:customStyle="1" w:styleId="68">
    <w:name w:val="Char Char Char Char Char Char"/>
    <w:basedOn w:val="1"/>
    <w:autoRedefine/>
    <w:qFormat/>
    <w:uiPriority w:val="0"/>
  </w:style>
  <w:style w:type="character" w:customStyle="1" w:styleId="69">
    <w:name w:val="纯文本 Char"/>
    <w:link w:val="14"/>
    <w:autoRedefine/>
    <w:qFormat/>
    <w:uiPriority w:val="0"/>
    <w:rPr>
      <w:rFonts w:ascii="宋体" w:hAnsi="Courier New" w:eastAsia="宋体"/>
    </w:rPr>
  </w:style>
  <w:style w:type="character" w:customStyle="1" w:styleId="70">
    <w:name w:val="纯文本 Char1"/>
    <w:basedOn w:val="35"/>
    <w:autoRedefine/>
    <w:semiHidden/>
    <w:qFormat/>
    <w:uiPriority w:val="99"/>
    <w:rPr>
      <w:rFonts w:ascii="宋体" w:hAnsi="Courier New" w:eastAsia="宋体" w:cs="Courier New"/>
      <w:szCs w:val="21"/>
    </w:rPr>
  </w:style>
  <w:style w:type="paragraph" w:customStyle="1" w:styleId="71">
    <w:name w:val="Char12 Char Char Char"/>
    <w:basedOn w:val="1"/>
    <w:autoRedefine/>
    <w:qFormat/>
    <w:uiPriority w:val="0"/>
  </w:style>
  <w:style w:type="character" w:customStyle="1" w:styleId="72">
    <w:name w:val="文档结构图 Char"/>
    <w:basedOn w:val="35"/>
    <w:link w:val="7"/>
    <w:autoRedefine/>
    <w:qFormat/>
    <w:uiPriority w:val="0"/>
    <w:rPr>
      <w:rFonts w:ascii="Times New Roman" w:hAnsi="Times New Roman" w:eastAsia="宋体" w:cs="Times New Roman"/>
      <w:szCs w:val="20"/>
      <w:shd w:val="clear" w:color="auto" w:fill="000080"/>
    </w:rPr>
  </w:style>
  <w:style w:type="character" w:customStyle="1" w:styleId="73">
    <w:name w:val="style29"/>
    <w:autoRedefine/>
    <w:qFormat/>
    <w:uiPriority w:val="0"/>
  </w:style>
  <w:style w:type="character" w:customStyle="1" w:styleId="74">
    <w:name w:val="正文1"/>
    <w:autoRedefine/>
    <w:qFormat/>
    <w:uiPriority w:val="0"/>
  </w:style>
  <w:style w:type="character" w:customStyle="1" w:styleId="75">
    <w:name w:val="font11"/>
    <w:autoRedefine/>
    <w:qFormat/>
    <w:uiPriority w:val="0"/>
    <w:rPr>
      <w:rFonts w:hint="default" w:ascii="Times New Roman" w:hAnsi="Times New Roman" w:cs="Times New Roman"/>
      <w:color w:val="3366FF"/>
      <w:sz w:val="24"/>
      <w:szCs w:val="24"/>
      <w:u w:val="none"/>
    </w:rPr>
  </w:style>
  <w:style w:type="character" w:customStyle="1" w:styleId="76">
    <w:name w:val="font21"/>
    <w:autoRedefine/>
    <w:qFormat/>
    <w:uiPriority w:val="0"/>
    <w:rPr>
      <w:rFonts w:hint="eastAsia" w:ascii="宋体" w:hAnsi="宋体" w:eastAsia="宋体"/>
      <w:color w:val="3366FF"/>
      <w:sz w:val="24"/>
      <w:szCs w:val="24"/>
      <w:u w:val="none"/>
    </w:rPr>
  </w:style>
  <w:style w:type="paragraph" w:customStyle="1" w:styleId="77">
    <w:name w:val="Char Char15"/>
    <w:basedOn w:val="1"/>
    <w:autoRedefine/>
    <w:qFormat/>
    <w:uiPriority w:val="0"/>
    <w:rPr>
      <w:rFonts w:ascii="Tahoma" w:hAnsi="Tahoma" w:eastAsia="仿宋_GB2312"/>
      <w:sz w:val="24"/>
    </w:rPr>
  </w:style>
  <w:style w:type="paragraph" w:customStyle="1" w:styleId="78">
    <w:name w:val="列出段落1"/>
    <w:basedOn w:val="1"/>
    <w:autoRedefine/>
    <w:qFormat/>
    <w:uiPriority w:val="0"/>
    <w:pPr>
      <w:ind w:firstLine="420" w:firstLineChars="200"/>
    </w:pPr>
    <w:rPr>
      <w:rFonts w:ascii="Calibri" w:hAnsi="Calibri"/>
      <w:szCs w:val="22"/>
    </w:rPr>
  </w:style>
  <w:style w:type="paragraph" w:customStyle="1" w:styleId="79">
    <w:name w:val="Char2"/>
    <w:basedOn w:val="1"/>
    <w:autoRedefine/>
    <w:qFormat/>
    <w:uiPriority w:val="0"/>
    <w:pPr>
      <w:tabs>
        <w:tab w:val="left" w:pos="360"/>
      </w:tabs>
    </w:pPr>
    <w:rPr>
      <w:sz w:val="24"/>
      <w:szCs w:val="24"/>
    </w:rPr>
  </w:style>
  <w:style w:type="paragraph" w:customStyle="1" w:styleId="80">
    <w:name w:val="Char16"/>
    <w:basedOn w:val="1"/>
    <w:autoRedefine/>
    <w:qFormat/>
    <w:uiPriority w:val="0"/>
    <w:rPr>
      <w:rFonts w:ascii="Tahoma" w:hAnsi="Tahoma" w:eastAsia="仿宋_GB2312"/>
      <w:sz w:val="24"/>
    </w:rPr>
  </w:style>
  <w:style w:type="paragraph" w:customStyle="1" w:styleId="81">
    <w:name w:val="Char Char1"/>
    <w:basedOn w:val="1"/>
    <w:autoRedefine/>
    <w:qFormat/>
    <w:uiPriority w:val="0"/>
    <w:rPr>
      <w:rFonts w:ascii="Tahoma" w:hAnsi="Tahoma"/>
      <w:sz w:val="24"/>
    </w:rPr>
  </w:style>
  <w:style w:type="paragraph" w:customStyle="1" w:styleId="82">
    <w:name w:val="Char Char Char Char Char Char Char"/>
    <w:basedOn w:val="1"/>
    <w:autoRedefine/>
    <w:qFormat/>
    <w:uiPriority w:val="0"/>
    <w:rPr>
      <w:szCs w:val="24"/>
    </w:rPr>
  </w:style>
  <w:style w:type="paragraph" w:customStyle="1" w:styleId="83">
    <w:name w:val="Char Char"/>
    <w:basedOn w:val="1"/>
    <w:autoRedefine/>
    <w:qFormat/>
    <w:uiPriority w:val="0"/>
    <w:rPr>
      <w:rFonts w:ascii="Tahoma" w:hAnsi="Tahoma" w:cs="仿宋_GB2312"/>
      <w:sz w:val="24"/>
    </w:rPr>
  </w:style>
  <w:style w:type="paragraph" w:customStyle="1" w:styleId="84">
    <w:name w:val="Char Char2"/>
    <w:basedOn w:val="1"/>
    <w:autoRedefine/>
    <w:qFormat/>
    <w:uiPriority w:val="0"/>
    <w:rPr>
      <w:rFonts w:ascii="Tahoma" w:hAnsi="Tahoma" w:cs="仿宋_GB2312"/>
      <w:sz w:val="24"/>
    </w:rPr>
  </w:style>
  <w:style w:type="paragraph" w:customStyle="1" w:styleId="85">
    <w:name w:val="Char Char Char1"/>
    <w:basedOn w:val="1"/>
    <w:autoRedefine/>
    <w:qFormat/>
    <w:uiPriority w:val="0"/>
    <w:rPr>
      <w:rFonts w:ascii="Tahoma" w:hAnsi="Tahoma"/>
      <w:sz w:val="24"/>
    </w:rPr>
  </w:style>
  <w:style w:type="paragraph" w:customStyle="1" w:styleId="86">
    <w:name w:val="D&amp;L"/>
    <w:basedOn w:val="20"/>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7">
    <w:name w:val="正文文本 3 Char"/>
    <w:basedOn w:val="35"/>
    <w:link w:val="9"/>
    <w:autoRedefine/>
    <w:qFormat/>
    <w:uiPriority w:val="99"/>
    <w:rPr>
      <w:rFonts w:ascii="Calibri" w:hAnsi="Calibri" w:eastAsia="宋体" w:cs="Times New Roman"/>
      <w:sz w:val="16"/>
      <w:szCs w:val="16"/>
      <w:lang w:val="zh-CN" w:eastAsia="zh-CN"/>
    </w:rPr>
  </w:style>
  <w:style w:type="paragraph" w:customStyle="1" w:styleId="88">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89">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0">
    <w:name w:val="style23"/>
    <w:autoRedefine/>
    <w:qFormat/>
    <w:uiPriority w:val="0"/>
    <w:rPr>
      <w:rFonts w:ascii="Times New Roman" w:hAnsi="Times New Roman" w:eastAsia="宋体"/>
    </w:rPr>
  </w:style>
  <w:style w:type="paragraph" w:customStyle="1" w:styleId="91">
    <w:name w:val="p0"/>
    <w:basedOn w:val="1"/>
    <w:autoRedefine/>
    <w:qFormat/>
    <w:uiPriority w:val="0"/>
    <w:pPr>
      <w:widowControl/>
      <w:jc w:val="left"/>
    </w:pPr>
    <w:rPr>
      <w:rFonts w:ascii="等线" w:hAnsi="等线" w:eastAsia="等线" w:cs="等线"/>
      <w:kern w:val="0"/>
      <w:sz w:val="20"/>
      <w:szCs w:val="22"/>
    </w:rPr>
  </w:style>
  <w:style w:type="paragraph" w:customStyle="1" w:styleId="92">
    <w:name w:val="列表段落1"/>
    <w:basedOn w:val="1"/>
    <w:autoRedefine/>
    <w:qFormat/>
    <w:uiPriority w:val="34"/>
    <w:pPr>
      <w:ind w:firstLine="420" w:firstLineChars="200"/>
    </w:pPr>
    <w:rPr>
      <w:szCs w:val="24"/>
    </w:rPr>
  </w:style>
  <w:style w:type="paragraph" w:customStyle="1" w:styleId="93">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4">
    <w:name w:val="List Paragraph"/>
    <w:basedOn w:val="1"/>
    <w:autoRedefine/>
    <w:qFormat/>
    <w:uiPriority w:val="99"/>
    <w:pPr>
      <w:ind w:firstLine="420" w:firstLineChars="200"/>
    </w:pPr>
  </w:style>
  <w:style w:type="table" w:customStyle="1" w:styleId="95">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96">
    <w:name w:val="Table Paragraph"/>
    <w:basedOn w:val="1"/>
    <w:autoRedefine/>
    <w:qFormat/>
    <w:uiPriority w:val="1"/>
  </w:style>
  <w:style w:type="character" w:customStyle="1" w:styleId="97">
    <w:name w:val="标题 2 字符"/>
    <w:link w:val="3"/>
    <w:autoRedefine/>
    <w:qFormat/>
    <w:uiPriority w:val="0"/>
    <w:rPr>
      <w:rFonts w:ascii="Arial" w:hAnsi="Arial" w:eastAsia="黑体"/>
      <w:b/>
      <w:bCs/>
      <w:sz w:val="32"/>
      <w:szCs w:val="32"/>
    </w:rPr>
  </w:style>
  <w:style w:type="paragraph" w:customStyle="1" w:styleId="98">
    <w:name w:val="_Style 2"/>
    <w:basedOn w:val="1"/>
    <w:autoRedefine/>
    <w:qFormat/>
    <w:uiPriority w:val="0"/>
    <w:pPr>
      <w:spacing w:line="351" w:lineRule="atLeast"/>
      <w:ind w:firstLine="623"/>
      <w:textAlignment w:val="baseline"/>
    </w:pPr>
    <w:rPr>
      <w:rFonts w:eastAsia="仿宋_GB2312"/>
      <w:color w:val="000000"/>
      <w:sz w:val="3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00148D-607B-4CB3-BA28-8C45E2DA41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10595</Words>
  <Characters>11296</Characters>
  <Lines>183</Lines>
  <Paragraphs>51</Paragraphs>
  <TotalTime>19</TotalTime>
  <ScaleCrop>false</ScaleCrop>
  <LinksUpToDate>false</LinksUpToDate>
  <CharactersWithSpaces>12211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NTKO</cp:lastModifiedBy>
  <cp:lastPrinted>2024-01-29T00:32:00Z</cp:lastPrinted>
  <dcterms:modified xsi:type="dcterms:W3CDTF">2024-08-22T02:00:21Z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1D9556AB46F94D22958DA8323DFE3D7F_13</vt:lpwstr>
  </property>
</Properties>
</file>