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8778F">
      <w:pPr>
        <w:keepNext w:val="0"/>
        <w:keepLines w:val="0"/>
        <w:pageBreakBefore w:val="0"/>
        <w:widowControl w:val="0"/>
        <w:tabs>
          <w:tab w:val="left" w:pos="420"/>
        </w:tabs>
        <w:kinsoku/>
        <w:wordWrap/>
        <w:overflowPunct/>
        <w:topLinePunct w:val="0"/>
        <w:autoSpaceDE/>
        <w:autoSpaceDN/>
        <w:bidi w:val="0"/>
        <w:adjustRightInd/>
        <w:snapToGrid/>
        <w:spacing w:before="360" w:beforeLines="150" w:line="340" w:lineRule="exact"/>
        <w:jc w:val="center"/>
        <w:textAlignment w:val="auto"/>
        <w:rPr>
          <w:rFonts w:hint="eastAsia" w:ascii="宋体" w:hAnsi="宋体"/>
          <w:b/>
          <w:bCs/>
          <w:spacing w:val="0"/>
          <w:sz w:val="44"/>
          <w:szCs w:val="44"/>
          <w:lang w:eastAsia="zh-CN"/>
        </w:rPr>
      </w:pPr>
      <w:r>
        <w:rPr>
          <w:rFonts w:hint="eastAsia" w:ascii="宋体" w:hAnsi="宋体"/>
          <w:b/>
          <w:bCs/>
          <w:spacing w:val="0"/>
          <w:sz w:val="44"/>
          <w:szCs w:val="44"/>
          <w:lang w:eastAsia="zh-CN"/>
        </w:rPr>
        <w:t>霍山县医院医共体集团衡山镇分院疫苗冷库</w:t>
      </w:r>
    </w:p>
    <w:p w14:paraId="7F010C60">
      <w:pPr>
        <w:keepNext w:val="0"/>
        <w:keepLines w:val="0"/>
        <w:pageBreakBefore w:val="0"/>
        <w:widowControl w:val="0"/>
        <w:tabs>
          <w:tab w:val="left" w:pos="420"/>
        </w:tabs>
        <w:kinsoku/>
        <w:wordWrap/>
        <w:overflowPunct/>
        <w:topLinePunct w:val="0"/>
        <w:autoSpaceDE/>
        <w:autoSpaceDN/>
        <w:bidi w:val="0"/>
        <w:adjustRightInd/>
        <w:snapToGrid/>
        <w:spacing w:before="360" w:beforeLines="150" w:line="340" w:lineRule="exact"/>
        <w:jc w:val="center"/>
        <w:textAlignment w:val="auto"/>
        <w:rPr>
          <w:rFonts w:hint="eastAsia" w:ascii="宋体" w:hAnsi="宋体" w:eastAsia="宋体"/>
          <w:b/>
          <w:bCs/>
          <w:spacing w:val="0"/>
          <w:sz w:val="44"/>
          <w:szCs w:val="44"/>
          <w:lang w:eastAsia="zh-CN"/>
        </w:rPr>
      </w:pPr>
      <w:r>
        <w:rPr>
          <w:rFonts w:hint="eastAsia" w:ascii="宋体" w:hAnsi="宋体"/>
          <w:b/>
          <w:bCs/>
          <w:spacing w:val="0"/>
          <w:sz w:val="44"/>
          <w:szCs w:val="44"/>
          <w:lang w:eastAsia="zh-CN"/>
        </w:rPr>
        <w:t>建设工程</w:t>
      </w:r>
    </w:p>
    <w:p w14:paraId="2F78DC24">
      <w:pPr>
        <w:pStyle w:val="2"/>
        <w:rPr>
          <w:rFonts w:hint="eastAsia"/>
          <w:lang w:eastAsia="zh-CN"/>
        </w:rPr>
      </w:pPr>
    </w:p>
    <w:p w14:paraId="704B930A">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p>
    <w:p w14:paraId="57C24CE4">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竞</w:t>
      </w:r>
    </w:p>
    <w:p w14:paraId="3A68A80A">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争</w:t>
      </w:r>
    </w:p>
    <w:p w14:paraId="25D834E2">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性</w:t>
      </w:r>
    </w:p>
    <w:p w14:paraId="5875463C">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谈</w:t>
      </w:r>
    </w:p>
    <w:p w14:paraId="14AA179D">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判</w:t>
      </w:r>
    </w:p>
    <w:p w14:paraId="5F932AC1">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文</w:t>
      </w:r>
    </w:p>
    <w:p w14:paraId="6596E38A">
      <w:pPr>
        <w:keepNext w:val="0"/>
        <w:keepLines w:val="0"/>
        <w:pageBreakBefore w:val="0"/>
        <w:widowControl w:val="0"/>
        <w:tabs>
          <w:tab w:val="left" w:pos="420"/>
        </w:tabs>
        <w:kinsoku/>
        <w:wordWrap/>
        <w:overflowPunct/>
        <w:topLinePunct w:val="0"/>
        <w:autoSpaceDE/>
        <w:autoSpaceDN/>
        <w:bidi w:val="0"/>
        <w:adjustRightInd/>
        <w:snapToGrid/>
        <w:spacing w:before="360" w:beforeLines="150" w:line="400" w:lineRule="exact"/>
        <w:jc w:val="center"/>
        <w:textAlignment w:val="auto"/>
        <w:rPr>
          <w:rFonts w:hint="eastAsia" w:ascii="宋体" w:hAnsi="宋体"/>
          <w:b/>
          <w:bCs/>
          <w:sz w:val="52"/>
          <w:szCs w:val="52"/>
        </w:rPr>
      </w:pPr>
      <w:r>
        <w:rPr>
          <w:rFonts w:hint="eastAsia" w:ascii="宋体" w:hAnsi="宋体"/>
          <w:b/>
          <w:bCs/>
          <w:sz w:val="52"/>
          <w:szCs w:val="52"/>
        </w:rPr>
        <w:t>件</w:t>
      </w:r>
    </w:p>
    <w:p w14:paraId="1F8FD0C6">
      <w:pPr>
        <w:pStyle w:val="2"/>
      </w:pPr>
    </w:p>
    <w:p w14:paraId="0E6848C0">
      <w:pPr>
        <w:pStyle w:val="4"/>
      </w:pPr>
    </w:p>
    <w:p w14:paraId="1FEDF953">
      <w:pPr>
        <w:tabs>
          <w:tab w:val="left" w:pos="2410"/>
        </w:tabs>
        <w:autoSpaceDE w:val="0"/>
        <w:autoSpaceDN w:val="0"/>
        <w:adjustRightInd w:val="0"/>
        <w:snapToGrid w:val="0"/>
        <w:spacing w:line="600" w:lineRule="exact"/>
        <w:ind w:left="1050" w:leftChars="500" w:firstLine="1515" w:firstLineChars="500"/>
        <w:jc w:val="both"/>
        <w:rPr>
          <w:rFonts w:hint="default" w:ascii="宋体" w:hAnsi="DotumChe" w:eastAsia="宋体" w:cs="宋体"/>
          <w:b/>
          <w:spacing w:val="11"/>
          <w:kern w:val="0"/>
          <w:sz w:val="28"/>
          <w:szCs w:val="28"/>
          <w:lang w:val="en-US" w:eastAsia="zh-CN"/>
        </w:rPr>
      </w:pPr>
      <w:r>
        <w:rPr>
          <w:rFonts w:hint="eastAsia" w:ascii="宋体" w:hAnsi="DotumChe" w:cs="宋体"/>
          <w:b/>
          <w:spacing w:val="11"/>
          <w:kern w:val="0"/>
          <w:sz w:val="28"/>
          <w:szCs w:val="28"/>
        </w:rPr>
        <w:t>项目编号：</w:t>
      </w:r>
      <w:r>
        <w:rPr>
          <w:rFonts w:hint="eastAsia" w:ascii="宋体" w:hAnsi="DotumChe" w:cs="宋体"/>
          <w:b/>
          <w:spacing w:val="11"/>
          <w:kern w:val="0"/>
          <w:sz w:val="28"/>
          <w:szCs w:val="28"/>
          <w:lang w:val="en-US" w:eastAsia="zh-CN"/>
        </w:rPr>
        <w:t>AHHYZX-2024011</w:t>
      </w:r>
    </w:p>
    <w:p w14:paraId="624C6D24">
      <w:pPr>
        <w:pStyle w:val="2"/>
        <w:rPr>
          <w:rFonts w:ascii="宋体" w:hAnsi="DotumChe" w:cs="宋体"/>
          <w:b/>
          <w:spacing w:val="20"/>
          <w:kern w:val="0"/>
          <w:sz w:val="32"/>
          <w:szCs w:val="32"/>
        </w:rPr>
      </w:pPr>
    </w:p>
    <w:p w14:paraId="547BFD94">
      <w:pPr>
        <w:pStyle w:val="4"/>
      </w:pPr>
    </w:p>
    <w:p w14:paraId="34ED872A">
      <w:pPr>
        <w:pStyle w:val="4"/>
      </w:pPr>
    </w:p>
    <w:p w14:paraId="6E0A457C">
      <w:pPr>
        <w:tabs>
          <w:tab w:val="left" w:pos="2410"/>
        </w:tabs>
        <w:autoSpaceDE w:val="0"/>
        <w:autoSpaceDN w:val="0"/>
        <w:adjustRightInd w:val="0"/>
        <w:snapToGrid w:val="0"/>
        <w:spacing w:line="600" w:lineRule="exact"/>
        <w:ind w:firstLine="1373" w:firstLineChars="400"/>
        <w:jc w:val="both"/>
        <w:rPr>
          <w:rFonts w:hint="eastAsia" w:ascii="宋体" w:hAnsi="DotumChe" w:eastAsia="宋体" w:cs="宋体"/>
          <w:b/>
          <w:spacing w:val="11"/>
          <w:kern w:val="0"/>
          <w:sz w:val="32"/>
          <w:szCs w:val="32"/>
          <w:lang w:eastAsia="zh-CN"/>
        </w:rPr>
      </w:pPr>
      <w:r>
        <w:rPr>
          <w:rFonts w:hint="eastAsia" w:ascii="宋体" w:hAnsi="DotumChe" w:cs="宋体"/>
          <w:b/>
          <w:spacing w:val="11"/>
          <w:kern w:val="0"/>
          <w:sz w:val="32"/>
          <w:szCs w:val="32"/>
        </w:rPr>
        <w:t>采 购 人</w:t>
      </w:r>
      <w:r>
        <w:rPr>
          <w:rFonts w:hint="eastAsia" w:ascii="宋体" w:hAnsi="DotumChe" w:cs="宋体"/>
          <w:b/>
          <w:color w:val="auto"/>
          <w:spacing w:val="11"/>
          <w:kern w:val="0"/>
          <w:sz w:val="32"/>
          <w:szCs w:val="32"/>
        </w:rPr>
        <w:t>：</w:t>
      </w:r>
      <w:r>
        <w:rPr>
          <w:rFonts w:hint="eastAsia" w:ascii="宋体" w:hAnsi="DotumChe" w:cs="宋体"/>
          <w:b/>
          <w:color w:val="auto"/>
          <w:spacing w:val="11"/>
          <w:kern w:val="0"/>
          <w:sz w:val="32"/>
          <w:szCs w:val="32"/>
          <w:lang w:eastAsia="zh-CN"/>
        </w:rPr>
        <w:t>霍山县医院医共体集团衡山镇分院</w:t>
      </w:r>
    </w:p>
    <w:p w14:paraId="3550BB08">
      <w:pPr>
        <w:tabs>
          <w:tab w:val="left" w:pos="2410"/>
        </w:tabs>
        <w:autoSpaceDE w:val="0"/>
        <w:autoSpaceDN w:val="0"/>
        <w:adjustRightInd w:val="0"/>
        <w:snapToGrid w:val="0"/>
        <w:spacing w:line="600" w:lineRule="exact"/>
        <w:ind w:firstLine="1373" w:firstLineChars="400"/>
        <w:jc w:val="left"/>
        <w:rPr>
          <w:rFonts w:ascii="宋体" w:hAnsi="DotumChe" w:cs="宋体"/>
          <w:b/>
          <w:spacing w:val="11"/>
          <w:kern w:val="0"/>
          <w:sz w:val="32"/>
          <w:szCs w:val="32"/>
        </w:rPr>
      </w:pPr>
      <w:r>
        <w:rPr>
          <w:rFonts w:hint="eastAsia" w:ascii="宋体" w:hAnsi="DotumChe" w:cs="宋体"/>
          <w:b/>
          <w:spacing w:val="11"/>
          <w:kern w:val="0"/>
          <w:sz w:val="32"/>
          <w:szCs w:val="32"/>
        </w:rPr>
        <w:t>采购代理机构：</w:t>
      </w:r>
      <w:r>
        <w:rPr>
          <w:rFonts w:hint="eastAsia" w:ascii="宋体" w:hAnsi="DotumChe" w:cs="宋体"/>
          <w:b/>
          <w:spacing w:val="11"/>
          <w:kern w:val="0"/>
          <w:sz w:val="32"/>
          <w:szCs w:val="32"/>
          <w:lang w:eastAsia="zh-CN"/>
        </w:rPr>
        <w:t>安徽衡宇工程咨询有限公司</w:t>
      </w:r>
      <w:r>
        <w:rPr>
          <w:rFonts w:ascii="宋体" w:hAnsi="DotumChe" w:cs="宋体"/>
          <w:b/>
          <w:spacing w:val="11"/>
          <w:kern w:val="0"/>
          <w:sz w:val="32"/>
          <w:szCs w:val="32"/>
        </w:rPr>
        <w:t xml:space="preserve"> </w:t>
      </w:r>
    </w:p>
    <w:p w14:paraId="1F33C1B3">
      <w:pPr>
        <w:tabs>
          <w:tab w:val="left" w:pos="2410"/>
        </w:tabs>
        <w:autoSpaceDE w:val="0"/>
        <w:autoSpaceDN w:val="0"/>
        <w:adjustRightInd w:val="0"/>
        <w:snapToGrid w:val="0"/>
        <w:spacing w:line="600" w:lineRule="exact"/>
        <w:ind w:firstLine="1373" w:firstLineChars="400"/>
        <w:jc w:val="left"/>
        <w:rPr>
          <w:b/>
          <w:sz w:val="28"/>
          <w:szCs w:val="28"/>
          <w:highlight w:val="none"/>
        </w:rPr>
      </w:pPr>
      <w:r>
        <w:rPr>
          <w:rFonts w:hint="eastAsia" w:ascii="宋体" w:hAnsi="DotumChe" w:cs="宋体"/>
          <w:b/>
          <w:spacing w:val="11"/>
          <w:kern w:val="0"/>
          <w:sz w:val="32"/>
          <w:szCs w:val="32"/>
        </w:rPr>
        <w:t>采购时</w:t>
      </w:r>
      <w:r>
        <w:rPr>
          <w:rFonts w:hint="eastAsia" w:ascii="宋体" w:hAnsi="DotumChe" w:cs="宋体"/>
          <w:b/>
          <w:spacing w:val="11"/>
          <w:kern w:val="0"/>
          <w:sz w:val="32"/>
          <w:szCs w:val="32"/>
          <w:highlight w:val="none"/>
        </w:rPr>
        <w:t>间：</w:t>
      </w:r>
      <w:r>
        <w:rPr>
          <w:rFonts w:hint="eastAsia" w:ascii="宋体" w:hAnsi="DotumChe" w:cs="宋体"/>
          <w:b/>
          <w:spacing w:val="11"/>
          <w:kern w:val="0"/>
          <w:sz w:val="32"/>
          <w:szCs w:val="32"/>
          <w:highlight w:val="none"/>
          <w:lang w:val="en-US" w:eastAsia="zh-CN"/>
        </w:rPr>
        <w:t xml:space="preserve"> 2024 年 8 月</w:t>
      </w:r>
      <w:r>
        <w:rPr>
          <w:rFonts w:hint="eastAsia" w:ascii="宋体" w:hAnsi="DotumChe" w:cs="宋体"/>
          <w:b/>
          <w:spacing w:val="11"/>
          <w:kern w:val="0"/>
          <w:sz w:val="28"/>
          <w:szCs w:val="28"/>
          <w:highlight w:val="none"/>
        </w:rPr>
        <w:t xml:space="preserve">   </w:t>
      </w:r>
    </w:p>
    <w:p w14:paraId="3A8458EE">
      <w:pPr>
        <w:rPr>
          <w:rFonts w:ascii="宋体" w:hAnsi="宋体" w:cs="宋体"/>
          <w:b/>
          <w:sz w:val="36"/>
          <w:szCs w:val="36"/>
          <w:highlight w:val="none"/>
        </w:rPr>
      </w:pPr>
      <w:r>
        <w:rPr>
          <w:rFonts w:hint="eastAsia" w:ascii="宋体" w:hAnsi="宋体" w:cs="宋体"/>
          <w:b/>
          <w:sz w:val="36"/>
          <w:szCs w:val="36"/>
          <w:highlight w:val="none"/>
        </w:rPr>
        <w:br w:type="page"/>
      </w:r>
    </w:p>
    <w:p w14:paraId="7D8467C4">
      <w:pPr>
        <w:pStyle w:val="6"/>
        <w:spacing w:before="120" w:beforeLines="50" w:after="120" w:afterLines="50" w:line="520" w:lineRule="exact"/>
        <w:jc w:val="center"/>
        <w:rPr>
          <w:rFonts w:ascii="华文中宋" w:hAnsi="华文中宋" w:eastAsia="华文中宋" w:cs="华文中宋"/>
          <w:b w:val="0"/>
          <w:bCs/>
          <w:sz w:val="36"/>
          <w:szCs w:val="36"/>
        </w:rPr>
      </w:pPr>
      <w:bookmarkStart w:id="0" w:name="_Toc30186"/>
      <w:bookmarkStart w:id="1" w:name="_Toc28964"/>
      <w:bookmarkStart w:id="2" w:name="_Toc216158623"/>
      <w:bookmarkStart w:id="3" w:name="_Toc363199264"/>
      <w:r>
        <w:rPr>
          <w:rFonts w:hint="eastAsia" w:ascii="华文中宋" w:hAnsi="华文中宋" w:eastAsia="华文中宋" w:cs="华文中宋"/>
          <w:b w:val="0"/>
          <w:bCs/>
          <w:sz w:val="36"/>
          <w:szCs w:val="36"/>
          <w:lang w:eastAsia="zh-CN"/>
        </w:rPr>
        <w:t>霍山县医院医共体集团衡山镇分院疫苗冷库建设工程</w:t>
      </w:r>
      <w:r>
        <w:rPr>
          <w:rFonts w:hint="eastAsia" w:ascii="华文中宋" w:hAnsi="华文中宋" w:eastAsia="华文中宋" w:cs="华文中宋"/>
          <w:b w:val="0"/>
          <w:bCs/>
          <w:sz w:val="36"/>
          <w:szCs w:val="36"/>
        </w:rPr>
        <w:t>竞争性谈判采购公告</w:t>
      </w:r>
      <w:bookmarkEnd w:id="0"/>
      <w:bookmarkEnd w:id="1"/>
    </w:p>
    <w:p w14:paraId="0C540DF8">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rPr>
        <w:t>项目概况：</w:t>
      </w:r>
      <w:r>
        <w:rPr>
          <w:rFonts w:hint="eastAsia" w:ascii="仿宋" w:hAnsi="仿宋" w:eastAsia="仿宋" w:cs="仿宋"/>
          <w:color w:val="auto"/>
          <w:sz w:val="28"/>
          <w:szCs w:val="28"/>
          <w:u w:val="single"/>
          <w:lang w:eastAsia="zh-CN"/>
        </w:rPr>
        <w:t>霍山县医院医共体集团衡山镇分院疫苗冷库建设工程</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AHHYZX-2024011</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收到邀请函的</w:t>
      </w:r>
      <w:r>
        <w:rPr>
          <w:rFonts w:hint="eastAsia" w:ascii="仿宋" w:hAnsi="仿宋" w:eastAsia="仿宋" w:cs="仿宋"/>
          <w:color w:val="auto"/>
          <w:sz w:val="28"/>
          <w:szCs w:val="28"/>
        </w:rPr>
        <w:t>供应商应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安徽衡宇工程咨询有限公司网（http://www.ahhygczx.com）、</w:t>
      </w:r>
      <w:r>
        <w:rPr>
          <w:rFonts w:hint="eastAsia" w:ascii="仿宋" w:hAnsi="仿宋" w:eastAsia="仿宋" w:cs="仿宋"/>
          <w:color w:val="auto"/>
          <w:sz w:val="28"/>
          <w:szCs w:val="28"/>
          <w:lang w:eastAsia="zh-CN"/>
        </w:rPr>
        <w:t>安徽省霍山县医院（https://www.ahhsxyy.com/）</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截止时间前</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8</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21</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u w:val="none"/>
        </w:rPr>
        <w:t>点</w:t>
      </w:r>
      <w:r>
        <w:rPr>
          <w:rFonts w:hint="eastAsia" w:ascii="仿宋" w:hAnsi="仿宋" w:eastAsia="仿宋" w:cs="仿宋"/>
          <w:color w:val="auto"/>
          <w:sz w:val="28"/>
          <w:szCs w:val="28"/>
          <w:highlight w:val="none"/>
          <w:u w:val="none"/>
          <w:lang w:val="en-US" w:eastAsia="zh-CN"/>
        </w:rPr>
        <w:t>00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现场</w:t>
      </w:r>
      <w:r>
        <w:rPr>
          <w:rFonts w:hint="eastAsia" w:ascii="仿宋" w:hAnsi="仿宋" w:eastAsia="仿宋" w:cs="仿宋"/>
          <w:color w:val="auto"/>
          <w:sz w:val="28"/>
          <w:szCs w:val="28"/>
          <w:highlight w:val="none"/>
        </w:rPr>
        <w:t>提交响应文件。</w:t>
      </w:r>
    </w:p>
    <w:p w14:paraId="7BC7E62C">
      <w:pPr>
        <w:pStyle w:val="6"/>
        <w:pageBreakBefore w:val="0"/>
        <w:kinsoku/>
        <w:wordWrap/>
        <w:overflowPunct/>
        <w:topLinePunct w:val="0"/>
        <w:autoSpaceDE/>
        <w:autoSpaceDN/>
        <w:bidi w:val="0"/>
        <w:adjustRightInd/>
        <w:snapToGrid/>
        <w:spacing w:before="0" w:after="0" w:line="480" w:lineRule="exact"/>
        <w:ind w:firstLine="560" w:firstLineChars="200"/>
        <w:jc w:val="both"/>
        <w:textAlignment w:val="auto"/>
        <w:rPr>
          <w:rFonts w:ascii="黑体" w:hAnsi="黑体" w:cs="黑体"/>
          <w:b w:val="0"/>
          <w:bCs/>
          <w:color w:val="auto"/>
          <w:sz w:val="28"/>
          <w:szCs w:val="28"/>
        </w:rPr>
      </w:pPr>
      <w:bookmarkStart w:id="4" w:name="_Toc28359012"/>
      <w:bookmarkStart w:id="5" w:name="_Toc28359089"/>
      <w:bookmarkStart w:id="6" w:name="_Toc35393798"/>
      <w:bookmarkStart w:id="7" w:name="_Toc35393629"/>
      <w:bookmarkStart w:id="8" w:name="_Toc7777"/>
      <w:r>
        <w:rPr>
          <w:rFonts w:hint="eastAsia" w:ascii="黑体" w:hAnsi="黑体" w:cs="黑体"/>
          <w:b w:val="0"/>
          <w:bCs/>
          <w:color w:val="auto"/>
          <w:sz w:val="28"/>
          <w:szCs w:val="28"/>
        </w:rPr>
        <w:t>一、项目基本情况</w:t>
      </w:r>
      <w:bookmarkEnd w:id="4"/>
      <w:bookmarkEnd w:id="5"/>
      <w:bookmarkEnd w:id="6"/>
      <w:bookmarkEnd w:id="7"/>
      <w:bookmarkEnd w:id="8"/>
    </w:p>
    <w:p w14:paraId="757DD58E">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1、项目编号：</w:t>
      </w:r>
      <w:r>
        <w:rPr>
          <w:rFonts w:hint="eastAsia" w:ascii="仿宋" w:hAnsi="仿宋" w:eastAsia="仿宋" w:cs="仿宋"/>
          <w:color w:val="auto"/>
          <w:sz w:val="28"/>
          <w:szCs w:val="28"/>
          <w:lang w:val="en-US" w:eastAsia="zh-CN"/>
        </w:rPr>
        <w:t>AHHYZX-2024011</w:t>
      </w:r>
    </w:p>
    <w:p w14:paraId="3751BC47">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2、项目名称：</w:t>
      </w:r>
      <w:r>
        <w:rPr>
          <w:rFonts w:hint="eastAsia" w:ascii="仿宋" w:hAnsi="仿宋" w:eastAsia="仿宋" w:cs="仿宋"/>
          <w:color w:val="auto"/>
          <w:sz w:val="28"/>
          <w:szCs w:val="28"/>
          <w:lang w:eastAsia="zh-CN"/>
        </w:rPr>
        <w:t>霍山县医院医共体集团衡山镇分院疫苗冷库建设工程</w:t>
      </w:r>
    </w:p>
    <w:p w14:paraId="194D9AD1">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3、项目类型：货物类</w:t>
      </w:r>
    </w:p>
    <w:p w14:paraId="407C3F94">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 xml:space="preserve">4、采购方式：竞争性谈判 </w:t>
      </w:r>
    </w:p>
    <w:p w14:paraId="26C715AC">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u w:val="none"/>
        </w:rPr>
      </w:pPr>
      <w:r>
        <w:rPr>
          <w:rFonts w:hint="eastAsia" w:ascii="仿宋" w:hAnsi="仿宋" w:eastAsia="仿宋" w:cs="仿宋"/>
          <w:color w:val="auto"/>
          <w:sz w:val="28"/>
          <w:szCs w:val="28"/>
        </w:rPr>
        <w:t>5、预算金额：</w:t>
      </w:r>
      <w:r>
        <w:rPr>
          <w:rFonts w:hint="eastAsia" w:ascii="仿宋" w:hAnsi="仿宋" w:eastAsia="仿宋" w:cs="仿宋"/>
          <w:color w:val="auto"/>
          <w:sz w:val="28"/>
          <w:szCs w:val="28"/>
          <w:u w:val="none"/>
          <w:lang w:val="en-US" w:eastAsia="zh-CN"/>
        </w:rPr>
        <w:t>158103.44</w:t>
      </w:r>
      <w:r>
        <w:rPr>
          <w:rFonts w:hint="eastAsia" w:ascii="仿宋" w:hAnsi="仿宋" w:eastAsia="仿宋" w:cs="仿宋"/>
          <w:color w:val="auto"/>
          <w:sz w:val="28"/>
          <w:szCs w:val="28"/>
          <w:u w:val="none"/>
        </w:rPr>
        <w:t>元</w:t>
      </w:r>
    </w:p>
    <w:p w14:paraId="38024E81">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u w:val="none"/>
          <w:lang w:eastAsia="zh-CN"/>
        </w:rPr>
      </w:pPr>
      <w:r>
        <w:rPr>
          <w:rFonts w:hint="eastAsia" w:ascii="仿宋" w:hAnsi="仿宋" w:eastAsia="仿宋" w:cs="仿宋"/>
          <w:color w:val="auto"/>
          <w:sz w:val="28"/>
          <w:szCs w:val="28"/>
          <w:u w:val="none"/>
        </w:rPr>
        <w:t>6、最高限价：</w:t>
      </w:r>
      <w:r>
        <w:rPr>
          <w:rFonts w:hint="eastAsia" w:ascii="仿宋" w:hAnsi="仿宋" w:eastAsia="仿宋" w:cs="仿宋"/>
          <w:color w:val="auto"/>
          <w:sz w:val="28"/>
          <w:szCs w:val="28"/>
          <w:u w:val="none"/>
          <w:lang w:val="en-US" w:eastAsia="zh-CN"/>
        </w:rPr>
        <w:t>158103.44</w:t>
      </w:r>
      <w:r>
        <w:rPr>
          <w:rFonts w:hint="eastAsia" w:ascii="仿宋" w:hAnsi="仿宋" w:eastAsia="仿宋" w:cs="仿宋"/>
          <w:color w:val="auto"/>
          <w:sz w:val="28"/>
          <w:szCs w:val="28"/>
          <w:u w:val="none"/>
        </w:rPr>
        <w:t>元</w:t>
      </w:r>
      <w:r>
        <w:rPr>
          <w:rFonts w:hint="eastAsia" w:ascii="仿宋" w:hAnsi="仿宋" w:eastAsia="仿宋" w:cs="仿宋"/>
          <w:color w:val="auto"/>
          <w:sz w:val="28"/>
          <w:szCs w:val="28"/>
          <w:u w:val="none"/>
          <w:lang w:val="en-US" w:eastAsia="zh-CN"/>
        </w:rPr>
        <w:t xml:space="preserve"> </w:t>
      </w:r>
    </w:p>
    <w:p w14:paraId="19677F43">
      <w:pPr>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rPr>
        <w:t>7、采购需求：</w:t>
      </w:r>
      <w:r>
        <w:rPr>
          <w:rFonts w:hint="eastAsia" w:ascii="仿宋" w:hAnsi="仿宋" w:eastAsia="仿宋" w:cs="仿宋"/>
          <w:color w:val="auto"/>
          <w:sz w:val="28"/>
          <w:szCs w:val="28"/>
          <w:lang w:eastAsia="zh-CN"/>
        </w:rPr>
        <w:t>数量及规格：医用冷藏库一座，容积约10m³，内外机距离大约20米。项目温区划分及要求：使用工作温度2～8℃，温度调节精度0.1℃，包括围护结构及独立的制冷系统。在2℃～8℃内可调，在设定为5℃的情况下，库内各点温度不能超出2℃～8℃的范围，</w:t>
      </w:r>
      <w:r>
        <w:rPr>
          <w:rFonts w:ascii="仿宋" w:hAnsi="仿宋" w:eastAsia="仿宋" w:cs="仿宋"/>
          <w:i w:val="0"/>
          <w:iCs w:val="0"/>
          <w:caps w:val="0"/>
          <w:color w:val="333333"/>
          <w:spacing w:val="0"/>
          <w:sz w:val="28"/>
          <w:szCs w:val="28"/>
          <w:shd w:val="clear" w:fill="FFFFFF"/>
        </w:rPr>
        <w:t>具体详见工程量清单</w:t>
      </w:r>
      <w:r>
        <w:rPr>
          <w:rFonts w:hint="eastAsia" w:ascii="仿宋" w:hAnsi="仿宋" w:eastAsia="仿宋" w:cs="仿宋"/>
          <w:color w:val="auto"/>
          <w:sz w:val="28"/>
          <w:szCs w:val="28"/>
          <w:lang w:eastAsia="zh-CN"/>
        </w:rPr>
        <w:t>。</w:t>
      </w:r>
    </w:p>
    <w:p w14:paraId="15A0BCDA">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8、合同履行期限：</w:t>
      </w:r>
      <w:r>
        <w:rPr>
          <w:rFonts w:hint="eastAsia" w:ascii="仿宋" w:hAnsi="仿宋" w:eastAsia="仿宋" w:cs="仿宋"/>
          <w:color w:val="auto"/>
          <w:sz w:val="28"/>
          <w:szCs w:val="28"/>
          <w:lang w:val="en-US" w:eastAsia="zh-CN"/>
        </w:rPr>
        <w:t>30日历天</w:t>
      </w:r>
    </w:p>
    <w:p w14:paraId="6F292DD6">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9、是否接受联合体：本项目不接受联合体</w:t>
      </w:r>
    </w:p>
    <w:p w14:paraId="6B3A61EA">
      <w:pPr>
        <w:pStyle w:val="6"/>
        <w:pageBreakBefore w:val="0"/>
        <w:kinsoku/>
        <w:wordWrap/>
        <w:overflowPunct/>
        <w:topLinePunct w:val="0"/>
        <w:autoSpaceDE/>
        <w:autoSpaceDN/>
        <w:bidi w:val="0"/>
        <w:adjustRightInd/>
        <w:snapToGrid/>
        <w:spacing w:before="0" w:after="0" w:line="480" w:lineRule="exact"/>
        <w:ind w:firstLine="560" w:firstLineChars="200"/>
        <w:jc w:val="both"/>
        <w:textAlignment w:val="auto"/>
        <w:rPr>
          <w:rFonts w:ascii="黑体" w:hAnsi="黑体" w:cs="黑体"/>
          <w:b w:val="0"/>
          <w:bCs/>
          <w:color w:val="auto"/>
          <w:sz w:val="28"/>
          <w:szCs w:val="28"/>
        </w:rPr>
      </w:pPr>
      <w:bookmarkStart w:id="9" w:name="_Toc28359013"/>
      <w:bookmarkStart w:id="10" w:name="_Toc28359090"/>
      <w:bookmarkStart w:id="11" w:name="_Toc35393799"/>
      <w:bookmarkStart w:id="12" w:name="_Toc11070"/>
      <w:bookmarkStart w:id="13" w:name="_Toc35393630"/>
      <w:r>
        <w:rPr>
          <w:rFonts w:hint="eastAsia" w:ascii="黑体" w:hAnsi="黑体" w:cs="黑体"/>
          <w:b w:val="0"/>
          <w:bCs/>
          <w:color w:val="auto"/>
          <w:sz w:val="28"/>
          <w:szCs w:val="28"/>
        </w:rPr>
        <w:t>二、申请人的资格要求</w:t>
      </w:r>
      <w:bookmarkEnd w:id="9"/>
      <w:bookmarkEnd w:id="10"/>
      <w:bookmarkEnd w:id="11"/>
      <w:bookmarkEnd w:id="12"/>
      <w:bookmarkEnd w:id="13"/>
    </w:p>
    <w:p w14:paraId="2C47C294">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14:paraId="31929501">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val="en-US" w:eastAsia="zh-CN"/>
        </w:rPr>
      </w:pPr>
      <w:bookmarkStart w:id="14" w:name="_Toc28359091"/>
      <w:bookmarkStart w:id="15" w:name="_Toc28359014"/>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供应商具有有效的营业执照，具有本次工程供货及安装的服务能力；</w:t>
      </w:r>
    </w:p>
    <w:p w14:paraId="6A5A6E23">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3、供应商存在以下不良信用记录情形之一的，不得推荐为成交候选供应商，不得确定为成交供应商：</w:t>
      </w:r>
    </w:p>
    <w:p w14:paraId="7F6FDDF8">
      <w:pPr>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(1）供应商被人民法院列入失信被执行人的；</w:t>
      </w:r>
    </w:p>
    <w:p w14:paraId="0B97AF48">
      <w:pPr>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(2）供应商被市场监督管理部门列入企业经营异常名录的；</w:t>
      </w:r>
    </w:p>
    <w:p w14:paraId="6286A7BC">
      <w:pPr>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(3）供应商被税务部门列入重大税收违法案件当事人名单的；</w:t>
      </w:r>
    </w:p>
    <w:p w14:paraId="3FD1A66B">
      <w:pPr>
        <w:pStyle w:val="3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(4）供应商被监管部门列入严重违法失信行为记录名单的。</w:t>
      </w:r>
    </w:p>
    <w:p w14:paraId="362C78E7">
      <w:pPr>
        <w:pStyle w:val="6"/>
        <w:pageBreakBefore w:val="0"/>
        <w:kinsoku/>
        <w:wordWrap/>
        <w:overflowPunct/>
        <w:topLinePunct w:val="0"/>
        <w:autoSpaceDE/>
        <w:autoSpaceDN/>
        <w:bidi w:val="0"/>
        <w:adjustRightInd/>
        <w:snapToGrid/>
        <w:spacing w:before="0" w:after="0" w:line="480" w:lineRule="exact"/>
        <w:ind w:firstLine="560" w:firstLineChars="200"/>
        <w:jc w:val="both"/>
        <w:textAlignment w:val="auto"/>
        <w:rPr>
          <w:rFonts w:ascii="黑体" w:hAnsi="黑体" w:cs="黑体"/>
          <w:b w:val="0"/>
          <w:bCs/>
          <w:color w:val="auto"/>
          <w:sz w:val="28"/>
          <w:szCs w:val="28"/>
        </w:rPr>
      </w:pPr>
      <w:bookmarkStart w:id="16" w:name="_Toc35393800"/>
      <w:bookmarkStart w:id="17" w:name="_Toc15899"/>
      <w:bookmarkStart w:id="18" w:name="_Toc35393631"/>
      <w:r>
        <w:rPr>
          <w:rFonts w:hint="eastAsia" w:ascii="黑体" w:hAnsi="黑体" w:cs="黑体"/>
          <w:b w:val="0"/>
          <w:bCs/>
          <w:color w:val="auto"/>
          <w:sz w:val="28"/>
          <w:szCs w:val="28"/>
        </w:rPr>
        <w:t>三、获取采购文件</w:t>
      </w:r>
      <w:bookmarkEnd w:id="14"/>
      <w:bookmarkEnd w:id="15"/>
      <w:bookmarkEnd w:id="16"/>
      <w:bookmarkEnd w:id="17"/>
      <w:bookmarkEnd w:id="18"/>
    </w:p>
    <w:p w14:paraId="514AA286">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1、时间：</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8</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16 </w:t>
      </w:r>
      <w:r>
        <w:rPr>
          <w:rFonts w:hint="eastAsia" w:ascii="仿宋" w:hAnsi="仿宋" w:eastAsia="仿宋" w:cs="仿宋"/>
          <w:bCs/>
          <w:color w:val="auto"/>
          <w:sz w:val="28"/>
          <w:szCs w:val="28"/>
        </w:rPr>
        <w:t>日至</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8</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21 </w:t>
      </w:r>
      <w:r>
        <w:rPr>
          <w:rFonts w:hint="eastAsia" w:ascii="仿宋" w:hAnsi="仿宋" w:eastAsia="仿宋" w:cs="仿宋"/>
          <w:bCs/>
          <w:color w:val="auto"/>
          <w:sz w:val="28"/>
          <w:szCs w:val="28"/>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rPr>
        <w:t>（北京时间）</w:t>
      </w:r>
    </w:p>
    <w:p w14:paraId="4EAF5E90">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2、地点：</w:t>
      </w:r>
      <w:r>
        <w:rPr>
          <w:rFonts w:hint="eastAsia" w:ascii="仿宋" w:hAnsi="仿宋" w:eastAsia="仿宋" w:cs="仿宋"/>
          <w:color w:val="auto"/>
          <w:sz w:val="28"/>
          <w:szCs w:val="28"/>
          <w:lang w:val="en-US" w:eastAsia="zh-CN"/>
        </w:rPr>
        <w:t>安徽衡宇工程咨询有限公司网（http://www.ahhygczx.com）</w:t>
      </w:r>
    </w:p>
    <w:p w14:paraId="0FD473CC">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3、获取方式：请</w:t>
      </w:r>
      <w:r>
        <w:rPr>
          <w:rFonts w:hint="eastAsia" w:ascii="仿宋" w:hAnsi="仿宋" w:eastAsia="仿宋" w:cs="仿宋"/>
          <w:color w:val="auto"/>
          <w:sz w:val="28"/>
          <w:szCs w:val="28"/>
          <w:lang w:eastAsia="zh-CN"/>
        </w:rPr>
        <w:t>收到邀请函的</w:t>
      </w:r>
      <w:r>
        <w:rPr>
          <w:rFonts w:hint="eastAsia" w:ascii="仿宋" w:hAnsi="仿宋" w:eastAsia="仿宋" w:cs="仿宋"/>
          <w:color w:val="auto"/>
          <w:sz w:val="28"/>
          <w:szCs w:val="28"/>
        </w:rPr>
        <w:t>供应商自行到安徽衡宇工程咨询有限公司（http://www.ahhygczx.com/)“招标公告”栏中下载本项目</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答疑澄清等相关文件资料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p>
    <w:p w14:paraId="20484DDE">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4、售价：零元</w:t>
      </w:r>
    </w:p>
    <w:p w14:paraId="06088501">
      <w:pPr>
        <w:pStyle w:val="6"/>
        <w:pageBreakBefore w:val="0"/>
        <w:kinsoku/>
        <w:wordWrap/>
        <w:overflowPunct/>
        <w:topLinePunct w:val="0"/>
        <w:autoSpaceDE/>
        <w:autoSpaceDN/>
        <w:bidi w:val="0"/>
        <w:adjustRightInd/>
        <w:snapToGrid/>
        <w:spacing w:before="0" w:after="0" w:line="480" w:lineRule="exact"/>
        <w:ind w:firstLine="560" w:firstLineChars="200"/>
        <w:jc w:val="both"/>
        <w:textAlignment w:val="auto"/>
        <w:rPr>
          <w:rFonts w:ascii="黑体" w:hAnsi="黑体" w:cs="黑体"/>
          <w:b w:val="0"/>
          <w:bCs/>
          <w:color w:val="auto"/>
          <w:sz w:val="28"/>
          <w:szCs w:val="28"/>
        </w:rPr>
      </w:pPr>
      <w:bookmarkStart w:id="19" w:name="_Toc35393801"/>
      <w:bookmarkStart w:id="20" w:name="_Toc28359092"/>
      <w:bookmarkStart w:id="21" w:name="_Toc28359015"/>
      <w:bookmarkStart w:id="22" w:name="_Toc35393632"/>
      <w:bookmarkStart w:id="23" w:name="_Toc13207"/>
      <w:r>
        <w:rPr>
          <w:rFonts w:hint="eastAsia" w:ascii="黑体" w:hAnsi="黑体" w:cs="黑体"/>
          <w:b w:val="0"/>
          <w:bCs/>
          <w:color w:val="auto"/>
          <w:sz w:val="28"/>
          <w:szCs w:val="28"/>
        </w:rPr>
        <w:t>四、响应文件</w:t>
      </w:r>
      <w:bookmarkEnd w:id="19"/>
      <w:bookmarkEnd w:id="20"/>
      <w:bookmarkEnd w:id="21"/>
      <w:bookmarkEnd w:id="22"/>
      <w:r>
        <w:rPr>
          <w:rFonts w:hint="eastAsia" w:ascii="黑体" w:hAnsi="黑体" w:cs="黑体"/>
          <w:b w:val="0"/>
          <w:bCs/>
          <w:color w:val="auto"/>
          <w:sz w:val="28"/>
          <w:szCs w:val="28"/>
        </w:rPr>
        <w:t>提交</w:t>
      </w:r>
      <w:bookmarkEnd w:id="23"/>
    </w:p>
    <w:p w14:paraId="639429C5">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color w:val="auto"/>
          <w:sz w:val="28"/>
          <w:szCs w:val="28"/>
        </w:rPr>
        <w:t>1、截止时间：</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8</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21 </w:t>
      </w:r>
      <w:r>
        <w:rPr>
          <w:rFonts w:hint="eastAsia" w:ascii="仿宋" w:hAnsi="仿宋" w:eastAsia="仿宋" w:cs="仿宋"/>
          <w:bCs/>
          <w:color w:val="auto"/>
          <w:sz w:val="28"/>
          <w:szCs w:val="28"/>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bCs/>
          <w:color w:val="auto"/>
          <w:sz w:val="28"/>
          <w:szCs w:val="28"/>
        </w:rPr>
        <w:t>（北京时间）</w:t>
      </w:r>
    </w:p>
    <w:p w14:paraId="0CDA3380">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2、提交方式：</w:t>
      </w:r>
      <w:r>
        <w:rPr>
          <w:rFonts w:hint="eastAsia" w:ascii="仿宋" w:hAnsi="仿宋" w:eastAsia="仿宋" w:cs="仿宋"/>
          <w:color w:val="auto"/>
          <w:kern w:val="0"/>
          <w:sz w:val="28"/>
          <w:szCs w:val="28"/>
          <w:lang w:eastAsia="zh-CN"/>
        </w:rPr>
        <w:t>现场递交</w:t>
      </w:r>
    </w:p>
    <w:p w14:paraId="5677F91D">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lang w:bidi="ar"/>
        </w:rPr>
        <w:t>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提交地点：</w:t>
      </w:r>
      <w:r>
        <w:rPr>
          <w:rFonts w:hint="eastAsia" w:ascii="仿宋" w:hAnsi="仿宋" w:eastAsia="仿宋" w:cs="仿宋"/>
          <w:color w:val="auto"/>
          <w:sz w:val="28"/>
          <w:szCs w:val="28"/>
          <w:lang w:val="en-US" w:eastAsia="zh-CN"/>
        </w:rPr>
        <w:t>安徽衡宇工程咨询有限公司二楼</w:t>
      </w:r>
      <w:r>
        <w:rPr>
          <w:rFonts w:hint="eastAsia" w:ascii="仿宋" w:hAnsi="仿宋" w:eastAsia="仿宋" w:cs="仿宋"/>
          <w:color w:val="auto"/>
          <w:sz w:val="28"/>
          <w:szCs w:val="28"/>
          <w:lang w:eastAsia="zh-CN"/>
        </w:rPr>
        <w:t>开标厅（霍山县衡山镇中兴南路16号老建设局大院</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楼）</w:t>
      </w:r>
    </w:p>
    <w:p w14:paraId="221E4A64">
      <w:pPr>
        <w:pStyle w:val="6"/>
        <w:pageBreakBefore w:val="0"/>
        <w:kinsoku/>
        <w:wordWrap/>
        <w:overflowPunct/>
        <w:topLinePunct w:val="0"/>
        <w:autoSpaceDE/>
        <w:autoSpaceDN/>
        <w:bidi w:val="0"/>
        <w:adjustRightInd/>
        <w:snapToGrid/>
        <w:spacing w:before="0" w:after="0" w:line="480" w:lineRule="exact"/>
        <w:ind w:firstLine="560" w:firstLineChars="200"/>
        <w:jc w:val="both"/>
        <w:textAlignment w:val="auto"/>
        <w:rPr>
          <w:rFonts w:ascii="黑体" w:hAnsi="黑体" w:cs="黑体"/>
          <w:b w:val="0"/>
          <w:bCs/>
          <w:color w:val="auto"/>
          <w:sz w:val="28"/>
          <w:szCs w:val="28"/>
        </w:rPr>
      </w:pPr>
      <w:bookmarkStart w:id="24" w:name="_Toc28359093"/>
      <w:bookmarkStart w:id="25" w:name="_Toc35393633"/>
      <w:bookmarkStart w:id="26" w:name="_Toc35393802"/>
      <w:bookmarkStart w:id="27" w:name="_Toc31128"/>
      <w:bookmarkStart w:id="28" w:name="_Toc28359016"/>
      <w:r>
        <w:rPr>
          <w:rFonts w:hint="eastAsia" w:ascii="黑体" w:hAnsi="黑体" w:cs="黑体"/>
          <w:b w:val="0"/>
          <w:bCs/>
          <w:color w:val="auto"/>
          <w:sz w:val="28"/>
          <w:szCs w:val="28"/>
        </w:rPr>
        <w:t>五、响应文件开启</w:t>
      </w:r>
      <w:bookmarkEnd w:id="24"/>
      <w:bookmarkEnd w:id="25"/>
      <w:bookmarkEnd w:id="26"/>
      <w:bookmarkEnd w:id="27"/>
      <w:bookmarkEnd w:id="28"/>
    </w:p>
    <w:p w14:paraId="6F0F502D">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1、时间</w:t>
      </w:r>
      <w:r>
        <w:rPr>
          <w:rFonts w:hint="eastAsia" w:ascii="仿宋" w:hAnsi="仿宋" w:eastAsia="仿宋" w:cs="仿宋"/>
          <w:color w:val="auto"/>
          <w:sz w:val="28"/>
          <w:szCs w:val="28"/>
          <w:u w:val="none"/>
        </w:rPr>
        <w:t>：</w:t>
      </w:r>
      <w:r>
        <w:rPr>
          <w:rFonts w:hint="eastAsia" w:ascii="仿宋" w:hAnsi="仿宋" w:eastAsia="仿宋" w:cs="仿宋"/>
          <w:bCs/>
          <w:color w:val="auto"/>
          <w:sz w:val="28"/>
          <w:szCs w:val="28"/>
          <w:u w:val="none"/>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lang w:val="en-US" w:eastAsia="zh-CN"/>
        </w:rPr>
        <w:t>8</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lang w:val="en-US" w:eastAsia="zh-CN"/>
        </w:rPr>
        <w:t xml:space="preserve"> 21 </w:t>
      </w:r>
      <w:r>
        <w:rPr>
          <w:rFonts w:hint="eastAsia" w:ascii="仿宋" w:hAnsi="仿宋" w:eastAsia="仿宋" w:cs="仿宋"/>
          <w:bCs/>
          <w:color w:val="auto"/>
          <w:sz w:val="28"/>
          <w:szCs w:val="28"/>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rPr>
        <w:t>（北京时间）</w:t>
      </w:r>
    </w:p>
    <w:p w14:paraId="508C6921">
      <w:pPr>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color w:val="auto"/>
          <w:sz w:val="28"/>
          <w:szCs w:val="28"/>
        </w:rPr>
      </w:pPr>
      <w:r>
        <w:rPr>
          <w:rFonts w:hint="eastAsia" w:ascii="仿宋" w:hAnsi="仿宋" w:eastAsia="仿宋" w:cs="仿宋"/>
          <w:color w:val="auto"/>
          <w:sz w:val="28"/>
          <w:szCs w:val="28"/>
        </w:rPr>
        <w:t>2、地点：</w:t>
      </w:r>
      <w:r>
        <w:rPr>
          <w:rFonts w:hint="eastAsia" w:ascii="仿宋" w:hAnsi="仿宋" w:eastAsia="仿宋" w:cs="仿宋"/>
          <w:color w:val="auto"/>
          <w:sz w:val="28"/>
          <w:szCs w:val="28"/>
          <w:lang w:val="en-US" w:eastAsia="zh-CN"/>
        </w:rPr>
        <w:t>安徽衡宇工程咨询有限公司二楼</w:t>
      </w:r>
      <w:r>
        <w:rPr>
          <w:rFonts w:hint="eastAsia" w:ascii="仿宋" w:hAnsi="仿宋" w:eastAsia="仿宋" w:cs="仿宋"/>
          <w:color w:val="auto"/>
          <w:sz w:val="28"/>
          <w:szCs w:val="28"/>
          <w:lang w:eastAsia="zh-CN"/>
        </w:rPr>
        <w:t>开标厅（霍山县衡山镇中兴南路16号老建设局大院</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楼）</w:t>
      </w:r>
    </w:p>
    <w:p w14:paraId="05EEC137">
      <w:pPr>
        <w:pStyle w:val="6"/>
        <w:pageBreakBefore w:val="0"/>
        <w:kinsoku/>
        <w:wordWrap/>
        <w:overflowPunct/>
        <w:topLinePunct w:val="0"/>
        <w:autoSpaceDE/>
        <w:autoSpaceDN/>
        <w:bidi w:val="0"/>
        <w:adjustRightInd/>
        <w:snapToGrid/>
        <w:spacing w:before="0" w:after="0" w:line="480" w:lineRule="exact"/>
        <w:ind w:firstLine="560" w:firstLineChars="200"/>
        <w:jc w:val="both"/>
        <w:textAlignment w:val="auto"/>
        <w:rPr>
          <w:rFonts w:ascii="黑体" w:hAnsi="黑体" w:cs="黑体"/>
          <w:b w:val="0"/>
          <w:bCs/>
          <w:color w:val="auto"/>
          <w:sz w:val="28"/>
          <w:szCs w:val="28"/>
        </w:rPr>
      </w:pPr>
      <w:bookmarkStart w:id="29" w:name="_Toc28359094"/>
      <w:bookmarkStart w:id="30" w:name="_Toc28359017"/>
      <w:bookmarkStart w:id="31" w:name="_Toc35393634"/>
      <w:bookmarkStart w:id="32" w:name="_Toc25132"/>
      <w:bookmarkStart w:id="33" w:name="_Toc35393803"/>
      <w:r>
        <w:rPr>
          <w:rFonts w:hint="eastAsia" w:ascii="黑体" w:hAnsi="黑体" w:cs="黑体"/>
          <w:b w:val="0"/>
          <w:bCs/>
          <w:color w:val="auto"/>
          <w:sz w:val="28"/>
          <w:szCs w:val="28"/>
        </w:rPr>
        <w:t>六、公告期限</w:t>
      </w:r>
      <w:bookmarkEnd w:id="29"/>
      <w:bookmarkEnd w:id="30"/>
      <w:bookmarkEnd w:id="31"/>
      <w:bookmarkEnd w:id="32"/>
      <w:bookmarkEnd w:id="33"/>
    </w:p>
    <w:p w14:paraId="29E24322">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自本公告发布之日起3个工作日。</w:t>
      </w:r>
    </w:p>
    <w:p w14:paraId="4CA3F5CE">
      <w:pPr>
        <w:pageBreakBefore w:val="0"/>
        <w:kinsoku/>
        <w:wordWrap/>
        <w:overflowPunct/>
        <w:topLinePunct w:val="0"/>
        <w:autoSpaceDE/>
        <w:autoSpaceDN/>
        <w:bidi w:val="0"/>
        <w:adjustRightInd/>
        <w:snapToGrid/>
        <w:spacing w:line="480" w:lineRule="exact"/>
        <w:ind w:firstLine="560" w:firstLineChars="200"/>
        <w:textAlignment w:val="auto"/>
        <w:rPr>
          <w:rFonts w:ascii="黑体" w:hAnsi="黑体" w:eastAsia="黑体" w:cs="黑体"/>
          <w:color w:val="auto"/>
          <w:sz w:val="28"/>
          <w:szCs w:val="28"/>
        </w:rPr>
      </w:pPr>
      <w:r>
        <w:rPr>
          <w:rFonts w:hint="eastAsia" w:ascii="黑体" w:hAnsi="黑体" w:eastAsia="黑体" w:cs="黑体"/>
          <w:color w:val="auto"/>
          <w:sz w:val="28"/>
          <w:szCs w:val="28"/>
        </w:rPr>
        <w:t>七、</w:t>
      </w:r>
      <w:bookmarkStart w:id="34" w:name="_Toc35393635"/>
      <w:bookmarkStart w:id="35" w:name="_Toc35393804"/>
      <w:r>
        <w:rPr>
          <w:rFonts w:hint="eastAsia" w:ascii="黑体" w:hAnsi="黑体" w:eastAsia="黑体" w:cs="黑体"/>
          <w:color w:val="auto"/>
          <w:sz w:val="28"/>
          <w:szCs w:val="28"/>
        </w:rPr>
        <w:t>其他事宜</w:t>
      </w:r>
      <w:bookmarkEnd w:id="34"/>
      <w:bookmarkEnd w:id="35"/>
      <w:bookmarkStart w:id="36" w:name="_Toc28359095"/>
      <w:bookmarkStart w:id="37" w:name="_Toc35393636"/>
      <w:bookmarkStart w:id="38" w:name="_Toc35393805"/>
      <w:bookmarkStart w:id="39" w:name="_Toc28359018"/>
    </w:p>
    <w:p w14:paraId="507594BA">
      <w:pPr>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1、供应商应当按照本项目采购文件规定的时间和地点参与</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供应商仅确定一名人员【法定代表人持本人二代居民身份证原件和法定代表人身份证明（或授权委托代理人持本人二代居民身份证原件和法人授权委托书原件）。凡不能出示上述有效证件或到场人员与证件载明的人员不一致或未出席</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会议者</w:t>
      </w:r>
      <w:r>
        <w:rPr>
          <w:rFonts w:hint="eastAsia" w:ascii="仿宋" w:hAnsi="仿宋" w:eastAsia="仿宋" w:cs="仿宋"/>
          <w:color w:val="auto"/>
          <w:sz w:val="28"/>
          <w:szCs w:val="28"/>
          <w:lang w:eastAsia="zh-CN"/>
        </w:rPr>
        <w:t>或</w:t>
      </w:r>
      <w:r>
        <w:rPr>
          <w:rFonts w:hint="eastAsia" w:ascii="仿宋" w:hAnsi="仿宋" w:eastAsia="仿宋" w:cs="仿宋"/>
          <w:color w:val="auto"/>
          <w:sz w:val="28"/>
          <w:szCs w:val="28"/>
          <w:lang w:val="en-US" w:eastAsia="zh-CN"/>
        </w:rPr>
        <w:t>响应文件中也未提供</w:t>
      </w:r>
      <w:r>
        <w:rPr>
          <w:rFonts w:hint="eastAsia" w:ascii="仿宋" w:hAnsi="仿宋" w:eastAsia="仿宋" w:cs="仿宋"/>
          <w:color w:val="auto"/>
          <w:sz w:val="28"/>
          <w:szCs w:val="28"/>
        </w:rPr>
        <w:t>法定代表人身份证明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法人授权委托书）原件</w:t>
      </w:r>
      <w:r>
        <w:rPr>
          <w:rFonts w:hint="eastAsia" w:ascii="仿宋" w:hAnsi="仿宋" w:eastAsia="仿宋" w:cs="仿宋"/>
          <w:color w:val="auto"/>
          <w:sz w:val="28"/>
          <w:szCs w:val="28"/>
        </w:rPr>
        <w:t>，响应文件不予接受，</w:t>
      </w:r>
      <w:r>
        <w:rPr>
          <w:rFonts w:hint="eastAsia" w:ascii="仿宋" w:hAnsi="仿宋" w:eastAsia="仿宋" w:cs="仿宋"/>
          <w:b/>
          <w:bCs/>
          <w:color w:val="auto"/>
          <w:sz w:val="28"/>
          <w:szCs w:val="28"/>
          <w:lang w:eastAsia="zh-CN"/>
        </w:rPr>
        <w:t>谈判</w:t>
      </w:r>
      <w:r>
        <w:rPr>
          <w:rFonts w:hint="eastAsia" w:ascii="仿宋" w:hAnsi="仿宋" w:eastAsia="仿宋" w:cs="仿宋"/>
          <w:b/>
          <w:bCs/>
          <w:color w:val="auto"/>
          <w:sz w:val="28"/>
          <w:szCs w:val="28"/>
        </w:rPr>
        <w:t>资格无效</w:t>
      </w:r>
      <w:r>
        <w:rPr>
          <w:rFonts w:hint="eastAsia" w:ascii="仿宋" w:hAnsi="仿宋" w:eastAsia="仿宋" w:cs="仿宋"/>
          <w:color w:val="auto"/>
          <w:sz w:val="28"/>
          <w:szCs w:val="28"/>
        </w:rPr>
        <w:t>。</w:t>
      </w:r>
    </w:p>
    <w:p w14:paraId="37655928">
      <w:pPr>
        <w:pageBreakBefore w:val="0"/>
        <w:widowControl/>
        <w:shd w:val="clear" w:color="auto" w:fill="FFFFFF"/>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2、答疑：供应商如果对本项目内容有相关疑问，可以以邮件形式提出，对采购文件进行的澄清、更正或更改，将在</w:t>
      </w:r>
      <w:r>
        <w:rPr>
          <w:rFonts w:hint="eastAsia" w:ascii="仿宋" w:hAnsi="仿宋" w:eastAsia="仿宋" w:cs="仿宋"/>
          <w:color w:val="auto"/>
          <w:sz w:val="28"/>
          <w:szCs w:val="28"/>
          <w:lang w:val="en-US" w:eastAsia="zh-CN"/>
        </w:rPr>
        <w:t>安徽衡宇工程咨询有限公司网（http://www.ahhygczx.com）、</w:t>
      </w:r>
      <w:r>
        <w:rPr>
          <w:rFonts w:hint="eastAsia" w:ascii="仿宋" w:hAnsi="仿宋" w:eastAsia="仿宋" w:cs="仿宋"/>
          <w:color w:val="auto"/>
          <w:sz w:val="28"/>
          <w:szCs w:val="28"/>
          <w:lang w:eastAsia="zh-CN"/>
        </w:rPr>
        <w:t>安徽省霍山县医院（https://www.ahhsxyy.com/）</w:t>
      </w:r>
      <w:r>
        <w:rPr>
          <w:rFonts w:hint="eastAsia" w:ascii="仿宋" w:hAnsi="仿宋" w:eastAsia="仿宋" w:cs="仿宋"/>
          <w:color w:val="auto"/>
          <w:sz w:val="28"/>
          <w:szCs w:val="28"/>
        </w:rPr>
        <w:t>网站上及时发布，该公告内容为采购文件的组成部分，对供应商具有同样约束力效力。供应商应主动上网查询，供应商须自行承担因未及时关注相关信息而引发的相关责任。</w:t>
      </w:r>
    </w:p>
    <w:p w14:paraId="4DEE62A7">
      <w:pPr>
        <w:pageBreakBefore w:val="0"/>
        <w:widowControl/>
        <w:shd w:val="clear" w:color="auto" w:fill="FFFFFF"/>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3、本项目相关公告在</w:t>
      </w:r>
      <w:r>
        <w:rPr>
          <w:rFonts w:hint="eastAsia" w:ascii="仿宋" w:hAnsi="仿宋" w:eastAsia="仿宋" w:cs="仿宋"/>
          <w:color w:val="auto"/>
          <w:sz w:val="28"/>
          <w:szCs w:val="28"/>
          <w:lang w:val="en-US" w:eastAsia="zh-CN"/>
        </w:rPr>
        <w:t>安徽衡宇工程咨询有限公司网（http://www.ahhygczx.com）、</w:t>
      </w:r>
      <w:r>
        <w:rPr>
          <w:rFonts w:hint="eastAsia" w:ascii="仿宋" w:hAnsi="仿宋" w:eastAsia="仿宋" w:cs="仿宋"/>
          <w:color w:val="auto"/>
          <w:sz w:val="28"/>
          <w:szCs w:val="28"/>
          <w:lang w:eastAsia="zh-CN"/>
        </w:rPr>
        <w:t>安徽省霍山县医院（https://www.ahhsxyy.com/）</w:t>
      </w:r>
      <w:r>
        <w:rPr>
          <w:rFonts w:hint="eastAsia" w:ascii="仿宋" w:hAnsi="仿宋" w:eastAsia="仿宋" w:cs="仿宋"/>
          <w:color w:val="auto"/>
          <w:sz w:val="28"/>
          <w:szCs w:val="28"/>
        </w:rPr>
        <w:t>网站发布，请各位供应商注意查看有关竞争性</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公告、答疑澄清等相关文件资料，如不及时查看造成后果由供应商自负。</w:t>
      </w:r>
    </w:p>
    <w:p w14:paraId="76ED2704">
      <w:pPr>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bCs/>
          <w:color w:val="auto"/>
          <w:kern w:val="0"/>
          <w:sz w:val="28"/>
          <w:szCs w:val="28"/>
        </w:rPr>
      </w:pPr>
      <w:r>
        <w:rPr>
          <w:rFonts w:hint="eastAsia" w:ascii="仿宋" w:hAnsi="仿宋" w:eastAsia="仿宋" w:cs="仿宋"/>
          <w:bCs/>
          <w:color w:val="auto"/>
          <w:kern w:val="0"/>
          <w:sz w:val="28"/>
          <w:szCs w:val="28"/>
          <w:lang w:val="en-US" w:eastAsia="zh-CN"/>
        </w:rPr>
        <w:t>4、</w:t>
      </w:r>
      <w:r>
        <w:rPr>
          <w:rFonts w:hint="eastAsia" w:ascii="仿宋" w:hAnsi="仿宋" w:eastAsia="仿宋" w:cs="仿宋"/>
          <w:bCs/>
          <w:color w:val="auto"/>
          <w:kern w:val="0"/>
          <w:sz w:val="28"/>
          <w:szCs w:val="28"/>
        </w:rPr>
        <w:t>响应保证金：本项目无需提供。</w:t>
      </w:r>
    </w:p>
    <w:p w14:paraId="2D77610A">
      <w:pPr>
        <w:pStyle w:val="6"/>
        <w:pageBreakBefore w:val="0"/>
        <w:kinsoku/>
        <w:wordWrap/>
        <w:overflowPunct/>
        <w:topLinePunct w:val="0"/>
        <w:autoSpaceDE/>
        <w:autoSpaceDN/>
        <w:bidi w:val="0"/>
        <w:adjustRightInd/>
        <w:snapToGrid/>
        <w:spacing w:before="0" w:after="0" w:line="480" w:lineRule="exact"/>
        <w:ind w:firstLine="560" w:firstLineChars="200"/>
        <w:jc w:val="both"/>
        <w:textAlignment w:val="auto"/>
        <w:rPr>
          <w:rFonts w:ascii="黑体" w:hAnsi="黑体" w:cs="黑体"/>
          <w:b w:val="0"/>
          <w:bCs/>
          <w:color w:val="auto"/>
          <w:sz w:val="28"/>
          <w:szCs w:val="28"/>
        </w:rPr>
      </w:pPr>
      <w:bookmarkStart w:id="40" w:name="_Toc21256"/>
      <w:r>
        <w:rPr>
          <w:rFonts w:hint="eastAsia" w:ascii="黑体" w:hAnsi="黑体" w:cs="黑体"/>
          <w:b w:val="0"/>
          <w:bCs/>
          <w:color w:val="auto"/>
          <w:sz w:val="28"/>
          <w:szCs w:val="28"/>
        </w:rPr>
        <w:t>八、凡对本次采购提出询问，请按以下方式联系。</w:t>
      </w:r>
      <w:bookmarkEnd w:id="36"/>
      <w:bookmarkEnd w:id="37"/>
      <w:bookmarkEnd w:id="38"/>
      <w:bookmarkEnd w:id="39"/>
      <w:bookmarkEnd w:id="40"/>
    </w:p>
    <w:p w14:paraId="59E0AD62">
      <w:pPr>
        <w:pStyle w:val="6"/>
        <w:pageBreakBefore w:val="0"/>
        <w:kinsoku/>
        <w:wordWrap/>
        <w:overflowPunct/>
        <w:topLinePunct w:val="0"/>
        <w:autoSpaceDE/>
        <w:autoSpaceDN/>
        <w:bidi w:val="0"/>
        <w:adjustRightInd/>
        <w:snapToGrid/>
        <w:spacing w:before="0" w:after="0" w:line="480" w:lineRule="exact"/>
        <w:ind w:firstLine="560" w:firstLineChars="200"/>
        <w:jc w:val="both"/>
        <w:textAlignment w:val="auto"/>
        <w:rPr>
          <w:rFonts w:ascii="仿宋" w:hAnsi="仿宋" w:eastAsia="仿宋" w:cs="仿宋"/>
          <w:b w:val="0"/>
          <w:bCs/>
          <w:color w:val="auto"/>
          <w:sz w:val="28"/>
          <w:szCs w:val="28"/>
        </w:rPr>
      </w:pPr>
      <w:bookmarkStart w:id="41" w:name="_Toc28359019"/>
      <w:bookmarkStart w:id="42" w:name="_Toc35393806"/>
      <w:bookmarkStart w:id="43" w:name="_Toc12167"/>
      <w:bookmarkStart w:id="44" w:name="_Toc35393637"/>
      <w:bookmarkStart w:id="45" w:name="_Toc28359096"/>
      <w:r>
        <w:rPr>
          <w:rFonts w:hint="eastAsia" w:ascii="仿宋" w:hAnsi="仿宋" w:eastAsia="仿宋" w:cs="仿宋"/>
          <w:b w:val="0"/>
          <w:bCs/>
          <w:color w:val="auto"/>
          <w:sz w:val="28"/>
          <w:szCs w:val="28"/>
        </w:rPr>
        <w:t>1、采购人信息</w:t>
      </w:r>
      <w:bookmarkEnd w:id="41"/>
      <w:bookmarkEnd w:id="42"/>
      <w:bookmarkEnd w:id="43"/>
      <w:bookmarkEnd w:id="44"/>
      <w:bookmarkEnd w:id="45"/>
    </w:p>
    <w:p w14:paraId="77853894">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名   称：</w:t>
      </w:r>
      <w:r>
        <w:rPr>
          <w:rFonts w:hint="eastAsia" w:ascii="仿宋" w:hAnsi="仿宋" w:eastAsia="仿宋" w:cs="仿宋"/>
          <w:bCs/>
          <w:color w:val="auto"/>
          <w:sz w:val="28"/>
          <w:szCs w:val="28"/>
          <w:lang w:eastAsia="zh-CN"/>
        </w:rPr>
        <w:t>霍山县医院医共体集团衡山镇分院</w:t>
      </w:r>
    </w:p>
    <w:p w14:paraId="6DC5CE98">
      <w:pPr>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地   址：</w:t>
      </w:r>
      <w:bookmarkStart w:id="46" w:name="_Toc28359020"/>
      <w:bookmarkStart w:id="47" w:name="_Toc28359097"/>
      <w:bookmarkStart w:id="48" w:name="_Toc35393807"/>
      <w:bookmarkStart w:id="49" w:name="_Toc35393638"/>
      <w:r>
        <w:rPr>
          <w:rFonts w:hint="eastAsia" w:ascii="仿宋" w:hAnsi="仿宋" w:eastAsia="仿宋" w:cs="仿宋"/>
          <w:bCs/>
          <w:color w:val="auto"/>
          <w:sz w:val="28"/>
          <w:szCs w:val="28"/>
          <w:lang w:eastAsia="zh-CN"/>
        </w:rPr>
        <w:t>霍山县衡山镇文峰南路8号</w:t>
      </w:r>
    </w:p>
    <w:p w14:paraId="7FD5220C">
      <w:pPr>
        <w:pageBreakBefore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eastAsia="zh-CN"/>
        </w:rPr>
        <w:t>联系电话：</w:t>
      </w:r>
      <w:r>
        <w:rPr>
          <w:rFonts w:hint="eastAsia" w:ascii="仿宋" w:hAnsi="仿宋" w:eastAsia="仿宋" w:cs="仿宋"/>
          <w:bCs/>
          <w:color w:val="auto"/>
          <w:sz w:val="28"/>
          <w:szCs w:val="28"/>
          <w:highlight w:val="none"/>
          <w:lang w:val="en-US" w:eastAsia="zh-CN"/>
        </w:rPr>
        <w:t>18919735322</w:t>
      </w:r>
    </w:p>
    <w:p w14:paraId="463E7291">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2、采购代理机构信息</w:t>
      </w:r>
      <w:bookmarkEnd w:id="46"/>
      <w:bookmarkEnd w:id="47"/>
      <w:bookmarkEnd w:id="48"/>
      <w:bookmarkEnd w:id="49"/>
      <w:bookmarkStart w:id="50" w:name="_Toc28359098"/>
      <w:bookmarkStart w:id="51" w:name="_Toc35393808"/>
      <w:bookmarkStart w:id="52" w:name="_Toc28359021"/>
      <w:bookmarkStart w:id="53" w:name="_Toc35393639"/>
    </w:p>
    <w:p w14:paraId="3329061D">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 xml:space="preserve">名   称：安徽衡宇工程咨询有限公司 </w:t>
      </w:r>
    </w:p>
    <w:p w14:paraId="00013012">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地　 址：霍山县中兴南路16号</w:t>
      </w:r>
    </w:p>
    <w:p w14:paraId="3F852F03">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联系方式：0564-5029965</w:t>
      </w:r>
    </w:p>
    <w:p w14:paraId="04F52E60">
      <w:pPr>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3、项目联系方式</w:t>
      </w:r>
      <w:bookmarkEnd w:id="50"/>
      <w:bookmarkEnd w:id="51"/>
      <w:bookmarkEnd w:id="52"/>
      <w:bookmarkEnd w:id="53"/>
    </w:p>
    <w:p w14:paraId="25926DEC">
      <w:pPr>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项目联系人：</w:t>
      </w:r>
      <w:r>
        <w:rPr>
          <w:rFonts w:hint="eastAsia" w:ascii="仿宋" w:hAnsi="仿宋" w:eastAsia="仿宋" w:cs="仿宋"/>
          <w:bCs/>
          <w:color w:val="auto"/>
          <w:sz w:val="28"/>
          <w:szCs w:val="28"/>
          <w:lang w:eastAsia="zh-CN"/>
        </w:rPr>
        <w:t>邵工</w:t>
      </w:r>
    </w:p>
    <w:p w14:paraId="64473EAA">
      <w:pPr>
        <w:pageBreakBefore w:val="0"/>
        <w:widowControl/>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电　 话：</w:t>
      </w:r>
      <w:r>
        <w:rPr>
          <w:rFonts w:hint="eastAsia" w:ascii="仿宋" w:hAnsi="仿宋" w:eastAsia="仿宋" w:cs="仿宋"/>
          <w:bCs/>
          <w:color w:val="auto"/>
          <w:sz w:val="28"/>
          <w:szCs w:val="28"/>
          <w:lang w:val="en-US" w:eastAsia="zh-CN"/>
        </w:rPr>
        <w:t>0564-5029965、18156429779</w:t>
      </w:r>
    </w:p>
    <w:p w14:paraId="403A5259">
      <w:pPr>
        <w:pageBreakBefore w:val="0"/>
        <w:kinsoku/>
        <w:wordWrap/>
        <w:overflowPunct/>
        <w:topLinePunct w:val="0"/>
        <w:autoSpaceDE/>
        <w:autoSpaceDN/>
        <w:bidi w:val="0"/>
        <w:adjustRightInd/>
        <w:snapToGrid/>
        <w:spacing w:line="480" w:lineRule="exact"/>
        <w:ind w:firstLine="560" w:firstLineChars="200"/>
        <w:jc w:val="right"/>
        <w:textAlignment w:val="auto"/>
        <w:rPr>
          <w:rFonts w:ascii="仿宋" w:hAnsi="仿宋" w:eastAsia="仿宋" w:cs="仿宋"/>
          <w:bCs/>
          <w:color w:val="auto"/>
          <w:sz w:val="28"/>
          <w:szCs w:val="28"/>
        </w:rPr>
      </w:pPr>
      <w:r>
        <w:rPr>
          <w:rFonts w:hint="eastAsia" w:ascii="仿宋" w:hAnsi="仿宋" w:eastAsia="仿宋" w:cs="仿宋"/>
          <w:bCs/>
          <w:color w:val="auto"/>
          <w:sz w:val="28"/>
          <w:szCs w:val="28"/>
          <w:lang w:val="en-US" w:eastAsia="zh-CN"/>
        </w:rPr>
        <w:t>2024</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8</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16</w:t>
      </w:r>
      <w:r>
        <w:rPr>
          <w:rFonts w:hint="eastAsia" w:ascii="仿宋" w:hAnsi="仿宋" w:eastAsia="仿宋" w:cs="仿宋"/>
          <w:bCs/>
          <w:color w:val="auto"/>
          <w:sz w:val="28"/>
          <w:szCs w:val="28"/>
        </w:rPr>
        <w:t>日</w:t>
      </w:r>
    </w:p>
    <w:p w14:paraId="1680AA2A">
      <w:pPr>
        <w:rPr>
          <w:rFonts w:ascii="宋体" w:hAnsi="宋体" w:cs="宋体"/>
          <w:sz w:val="28"/>
          <w:szCs w:val="28"/>
        </w:rPr>
      </w:pPr>
      <w:r>
        <w:rPr>
          <w:rFonts w:hint="eastAsia" w:ascii="宋体" w:hAnsi="宋体" w:cs="宋体"/>
          <w:sz w:val="28"/>
          <w:szCs w:val="28"/>
        </w:rPr>
        <w:br w:type="page"/>
      </w:r>
    </w:p>
    <w:p w14:paraId="455E31A6">
      <w:pPr>
        <w:pStyle w:val="6"/>
        <w:spacing w:before="120" w:beforeLines="50" w:after="120" w:afterLines="50" w:line="560" w:lineRule="exact"/>
        <w:jc w:val="center"/>
        <w:rPr>
          <w:rFonts w:ascii="宋体" w:hAnsi="宋体" w:eastAsia="宋体" w:cs="宋体"/>
          <w:sz w:val="28"/>
          <w:szCs w:val="28"/>
        </w:rPr>
      </w:pPr>
      <w:bookmarkStart w:id="54" w:name="_Toc18386"/>
      <w:r>
        <w:rPr>
          <w:rFonts w:hint="eastAsia" w:ascii="宋体" w:hAnsi="宋体" w:eastAsia="宋体" w:cs="宋体"/>
          <w:sz w:val="28"/>
          <w:szCs w:val="28"/>
        </w:rPr>
        <w:t>一、供应商须知</w:t>
      </w:r>
      <w:bookmarkEnd w:id="2"/>
      <w:bookmarkEnd w:id="3"/>
      <w:bookmarkEnd w:id="54"/>
    </w:p>
    <w:p w14:paraId="601CB1C0">
      <w:pPr>
        <w:pStyle w:val="6"/>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3"/>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14:paraId="19D1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A5878E6">
            <w:pPr>
              <w:spacing w:line="440" w:lineRule="exact"/>
              <w:jc w:val="center"/>
              <w:rPr>
                <w:rFonts w:ascii="宋体" w:hAnsi="宋体"/>
                <w:b/>
                <w:sz w:val="24"/>
                <w:szCs w:val="24"/>
              </w:rPr>
            </w:pPr>
            <w:bookmarkStart w:id="56" w:name="_Toc438107743"/>
            <w:bookmarkStart w:id="57" w:name="_Toc363199267"/>
            <w:bookmarkStart w:id="58" w:name="_Toc216158627"/>
            <w:r>
              <w:rPr>
                <w:rFonts w:hint="eastAsia" w:ascii="宋体" w:hAnsi="宋体"/>
                <w:b/>
                <w:sz w:val="24"/>
                <w:szCs w:val="24"/>
              </w:rPr>
              <w:t>序号</w:t>
            </w:r>
          </w:p>
        </w:tc>
        <w:tc>
          <w:tcPr>
            <w:tcW w:w="1502" w:type="dxa"/>
            <w:vAlign w:val="center"/>
          </w:tcPr>
          <w:p w14:paraId="5EB68FAA">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14:paraId="17F0927E">
            <w:pPr>
              <w:pStyle w:val="88"/>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14:paraId="3AFF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14:paraId="0D4F5725">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14:paraId="12ADF67F">
            <w:pPr>
              <w:spacing w:line="440" w:lineRule="exact"/>
              <w:jc w:val="center"/>
              <w:rPr>
                <w:rFonts w:ascii="宋体" w:hAnsi="宋体"/>
                <w:color w:val="auto"/>
                <w:sz w:val="24"/>
                <w:szCs w:val="24"/>
              </w:rPr>
            </w:pPr>
            <w:r>
              <w:rPr>
                <w:rFonts w:hint="eastAsia" w:ascii="宋体" w:hAnsi="宋体"/>
                <w:bCs/>
                <w:color w:val="auto"/>
                <w:sz w:val="24"/>
                <w:szCs w:val="24"/>
              </w:rPr>
              <w:t>采购人</w:t>
            </w:r>
          </w:p>
        </w:tc>
        <w:tc>
          <w:tcPr>
            <w:tcW w:w="7308" w:type="dxa"/>
            <w:vAlign w:val="center"/>
          </w:tcPr>
          <w:p w14:paraId="187731EF">
            <w:pPr>
              <w:spacing w:line="440" w:lineRule="exact"/>
              <w:rPr>
                <w:rFonts w:hint="eastAsia" w:eastAsia="宋体"/>
                <w:color w:val="auto"/>
                <w:sz w:val="24"/>
                <w:szCs w:val="24"/>
                <w:lang w:eastAsia="zh-CN"/>
              </w:rPr>
            </w:pPr>
            <w:r>
              <w:rPr>
                <w:rFonts w:hint="eastAsia" w:ascii="宋体" w:hAnsi="宋体" w:cs="宋体"/>
                <w:color w:val="auto"/>
                <w:sz w:val="24"/>
                <w:szCs w:val="24"/>
                <w:lang w:eastAsia="zh-CN"/>
              </w:rPr>
              <w:t>霍山县医院医共体集团衡山镇分院</w:t>
            </w:r>
          </w:p>
        </w:tc>
      </w:tr>
      <w:tr w14:paraId="79C9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14:paraId="79DAECC5">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14:paraId="4B0587A1">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14:paraId="1E6C03D2">
            <w:pPr>
              <w:spacing w:line="440" w:lineRule="exact"/>
              <w:jc w:val="left"/>
              <w:rPr>
                <w:b/>
                <w:bCs/>
                <w:sz w:val="24"/>
                <w:szCs w:val="24"/>
              </w:rPr>
            </w:pPr>
            <w:r>
              <w:rPr>
                <w:rFonts w:hint="eastAsia" w:ascii="宋体" w:hAnsi="宋体" w:eastAsia="宋体" w:cs="宋体"/>
                <w:sz w:val="24"/>
                <w:szCs w:val="24"/>
              </w:rPr>
              <w:t>安徽衡宇工程咨询有限公司</w:t>
            </w:r>
            <w:r>
              <w:rPr>
                <w:rFonts w:ascii="宋体" w:hAnsi="宋体"/>
                <w:sz w:val="24"/>
                <w:szCs w:val="24"/>
              </w:rPr>
              <w:t xml:space="preserve"> </w:t>
            </w:r>
          </w:p>
        </w:tc>
      </w:tr>
      <w:tr w14:paraId="61C0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447C1A8">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14:paraId="6FFA325E">
            <w:pPr>
              <w:spacing w:line="440" w:lineRule="exact"/>
              <w:jc w:val="center"/>
              <w:rPr>
                <w:rFonts w:ascii="宋体" w:hAnsi="宋体"/>
                <w:sz w:val="24"/>
                <w:szCs w:val="24"/>
              </w:rPr>
            </w:pPr>
            <w:r>
              <w:rPr>
                <w:rFonts w:hint="eastAsia" w:ascii="宋体" w:hAnsi="宋体"/>
                <w:sz w:val="24"/>
                <w:szCs w:val="24"/>
              </w:rPr>
              <w:t>谈判有效期</w:t>
            </w:r>
          </w:p>
        </w:tc>
        <w:tc>
          <w:tcPr>
            <w:tcW w:w="7308" w:type="dxa"/>
            <w:vAlign w:val="center"/>
          </w:tcPr>
          <w:p w14:paraId="4244757C">
            <w:pPr>
              <w:pStyle w:val="88"/>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响应文件提交截止日后30天</w:t>
            </w:r>
          </w:p>
        </w:tc>
      </w:tr>
      <w:tr w14:paraId="088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3E8E2C80">
            <w:pPr>
              <w:pStyle w:val="86"/>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14:paraId="4EF7D057">
            <w:pPr>
              <w:spacing w:line="440" w:lineRule="exact"/>
              <w:jc w:val="center"/>
              <w:rPr>
                <w:rFonts w:ascii="宋体" w:hAnsi="宋体"/>
                <w:sz w:val="24"/>
                <w:szCs w:val="24"/>
              </w:rPr>
            </w:pPr>
            <w:r>
              <w:rPr>
                <w:rFonts w:hint="eastAsia" w:ascii="宋体" w:hAnsi="宋体"/>
                <w:sz w:val="24"/>
                <w:szCs w:val="24"/>
              </w:rPr>
              <w:t>项目类型</w:t>
            </w:r>
          </w:p>
        </w:tc>
        <w:tc>
          <w:tcPr>
            <w:tcW w:w="7308" w:type="dxa"/>
            <w:vAlign w:val="center"/>
          </w:tcPr>
          <w:p w14:paraId="1618B1D4">
            <w:pPr>
              <w:pStyle w:val="88"/>
              <w:widowControl w:val="0"/>
              <w:spacing w:before="0" w:beforeAutospacing="0" w:after="0" w:afterAutospacing="0" w:line="440" w:lineRule="exact"/>
              <w:jc w:val="both"/>
              <w:rPr>
                <w:b w:val="0"/>
                <w:bCs w:val="0"/>
                <w:sz w:val="24"/>
                <w:szCs w:val="24"/>
              </w:rPr>
            </w:pPr>
            <w:r>
              <w:rPr>
                <w:rFonts w:hint="eastAsia"/>
                <w:b w:val="0"/>
                <w:bCs w:val="0"/>
                <w:sz w:val="24"/>
                <w:szCs w:val="24"/>
              </w:rPr>
              <w:t>货物类</w:t>
            </w:r>
          </w:p>
        </w:tc>
      </w:tr>
      <w:tr w14:paraId="68D9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07799F83">
            <w:pPr>
              <w:pStyle w:val="86"/>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14:paraId="4E0D645C">
            <w:pPr>
              <w:spacing w:line="440" w:lineRule="exact"/>
              <w:jc w:val="center"/>
              <w:rPr>
                <w:rFonts w:ascii="宋体" w:hAnsi="宋体"/>
                <w:sz w:val="24"/>
                <w:szCs w:val="24"/>
              </w:rPr>
            </w:pPr>
            <w:r>
              <w:rPr>
                <w:rFonts w:hint="eastAsia" w:ascii="宋体" w:hAnsi="宋体"/>
                <w:sz w:val="24"/>
                <w:szCs w:val="24"/>
              </w:rPr>
              <w:t>项目名称</w:t>
            </w:r>
          </w:p>
        </w:tc>
        <w:tc>
          <w:tcPr>
            <w:tcW w:w="7308" w:type="dxa"/>
            <w:vAlign w:val="center"/>
          </w:tcPr>
          <w:p w14:paraId="7732451C">
            <w:pPr>
              <w:pStyle w:val="88"/>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霍山县医院医共体集团衡山镇分院疫苗冷库建设工程</w:t>
            </w:r>
          </w:p>
        </w:tc>
      </w:tr>
      <w:tr w14:paraId="40E2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730BE73D">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14:paraId="01AEB4DC">
            <w:pPr>
              <w:spacing w:line="440" w:lineRule="exact"/>
              <w:jc w:val="center"/>
              <w:rPr>
                <w:rFonts w:ascii="宋体" w:hAnsi="宋体"/>
                <w:sz w:val="24"/>
                <w:szCs w:val="24"/>
              </w:rPr>
            </w:pPr>
            <w:r>
              <w:rPr>
                <w:rFonts w:hint="eastAsia" w:ascii="宋体" w:hAnsi="宋体"/>
                <w:sz w:val="24"/>
                <w:szCs w:val="24"/>
              </w:rPr>
              <w:t>项目编号</w:t>
            </w:r>
          </w:p>
        </w:tc>
        <w:tc>
          <w:tcPr>
            <w:tcW w:w="7308" w:type="dxa"/>
            <w:vAlign w:val="center"/>
          </w:tcPr>
          <w:p w14:paraId="3C679FC1">
            <w:pPr>
              <w:pStyle w:val="88"/>
              <w:widowControl w:val="0"/>
              <w:spacing w:before="0" w:beforeAutospacing="0" w:after="0" w:afterAutospacing="0" w:line="440" w:lineRule="exact"/>
              <w:jc w:val="both"/>
              <w:rPr>
                <w:rFonts w:hint="default" w:eastAsia="宋体"/>
                <w:sz w:val="24"/>
                <w:szCs w:val="24"/>
                <w:lang w:val="en-US" w:eastAsia="zh-CN"/>
              </w:rPr>
            </w:pPr>
            <w:r>
              <w:rPr>
                <w:rFonts w:hint="eastAsia"/>
                <w:b w:val="0"/>
                <w:bCs w:val="0"/>
                <w:sz w:val="24"/>
                <w:szCs w:val="24"/>
                <w:lang w:val="en-US" w:eastAsia="zh-CN"/>
              </w:rPr>
              <w:t>AHHYZX-2024011</w:t>
            </w:r>
          </w:p>
        </w:tc>
      </w:tr>
      <w:tr w14:paraId="49CB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92C997B">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14:paraId="50C7B8AC">
            <w:pPr>
              <w:spacing w:line="440" w:lineRule="exact"/>
              <w:jc w:val="center"/>
              <w:rPr>
                <w:rFonts w:ascii="宋体" w:hAnsi="宋体"/>
                <w:sz w:val="24"/>
                <w:szCs w:val="24"/>
              </w:rPr>
            </w:pPr>
            <w:r>
              <w:rPr>
                <w:rFonts w:hint="eastAsia" w:ascii="宋体" w:hAnsi="宋体"/>
                <w:sz w:val="24"/>
                <w:szCs w:val="24"/>
              </w:rPr>
              <w:t>付款方式</w:t>
            </w:r>
          </w:p>
        </w:tc>
        <w:tc>
          <w:tcPr>
            <w:tcW w:w="7308" w:type="dxa"/>
            <w:vAlign w:val="center"/>
          </w:tcPr>
          <w:p w14:paraId="786AC63F">
            <w:pPr>
              <w:pStyle w:val="88"/>
              <w:widowControl w:val="0"/>
              <w:spacing w:before="0" w:beforeAutospacing="0" w:after="0" w:afterAutospacing="0" w:line="440" w:lineRule="exact"/>
              <w:jc w:val="both"/>
              <w:rPr>
                <w:rFonts w:ascii="黑体" w:hAnsi="黑体" w:eastAsia="黑体" w:cs="黑体"/>
                <w:b w:val="0"/>
                <w:bCs w:val="0"/>
                <w:sz w:val="24"/>
                <w:szCs w:val="24"/>
              </w:rPr>
            </w:pPr>
            <w:r>
              <w:rPr>
                <w:rFonts w:hint="eastAsia"/>
                <w:b w:val="0"/>
                <w:bCs w:val="0"/>
                <w:color w:val="auto"/>
                <w:sz w:val="24"/>
                <w:szCs w:val="24"/>
                <w:lang w:val="en-US" w:eastAsia="zh-CN"/>
              </w:rPr>
              <w:t>供货及安装完成且经验收合格后付98%，剩余2%作为质保金，质保期满后一次性付清。（质量保证金方式：货款预留、现金转账、担保保函、保证保险、保函（含电子保函）等。</w:t>
            </w:r>
          </w:p>
        </w:tc>
      </w:tr>
      <w:tr w14:paraId="7908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41" w:hRule="atLeast"/>
          <w:jc w:val="center"/>
        </w:trPr>
        <w:tc>
          <w:tcPr>
            <w:tcW w:w="804" w:type="dxa"/>
            <w:vAlign w:val="center"/>
          </w:tcPr>
          <w:p w14:paraId="4E102435">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14:paraId="402F38D1">
            <w:pPr>
              <w:spacing w:line="440" w:lineRule="exact"/>
              <w:jc w:val="center"/>
              <w:rPr>
                <w:rFonts w:ascii="宋体" w:hAnsi="宋体"/>
                <w:sz w:val="24"/>
                <w:szCs w:val="24"/>
              </w:rPr>
            </w:pPr>
            <w:r>
              <w:rPr>
                <w:rFonts w:hint="eastAsia" w:ascii="宋体" w:hAnsi="宋体"/>
                <w:sz w:val="24"/>
                <w:szCs w:val="24"/>
              </w:rPr>
              <w:t>供货</w:t>
            </w:r>
            <w:r>
              <w:rPr>
                <w:rFonts w:hint="eastAsia" w:ascii="宋体" w:hAnsi="宋体"/>
                <w:sz w:val="24"/>
                <w:szCs w:val="24"/>
                <w:lang w:eastAsia="zh-CN"/>
              </w:rPr>
              <w:t>及安装</w:t>
            </w:r>
            <w:r>
              <w:rPr>
                <w:rFonts w:hint="eastAsia" w:ascii="宋体" w:hAnsi="宋体"/>
                <w:sz w:val="24"/>
                <w:szCs w:val="24"/>
              </w:rPr>
              <w:t>期限</w:t>
            </w:r>
          </w:p>
        </w:tc>
        <w:tc>
          <w:tcPr>
            <w:tcW w:w="7308" w:type="dxa"/>
            <w:vAlign w:val="center"/>
          </w:tcPr>
          <w:p w14:paraId="29A1AA32">
            <w:pPr>
              <w:pStyle w:val="88"/>
              <w:widowControl w:val="0"/>
              <w:spacing w:before="0" w:beforeAutospacing="0" w:after="0" w:afterAutospacing="0" w:line="440" w:lineRule="exact"/>
              <w:jc w:val="both"/>
              <w:rPr>
                <w:rFonts w:hint="default" w:eastAsia="宋体"/>
                <w:b w:val="0"/>
                <w:bCs w:val="0"/>
                <w:sz w:val="24"/>
                <w:szCs w:val="24"/>
                <w:lang w:val="en-US" w:eastAsia="zh-CN"/>
              </w:rPr>
            </w:pPr>
            <w:r>
              <w:rPr>
                <w:rFonts w:hint="eastAsia"/>
                <w:b w:val="0"/>
                <w:bCs w:val="0"/>
                <w:sz w:val="24"/>
                <w:szCs w:val="24"/>
                <w:lang w:val="en-US" w:eastAsia="zh-CN"/>
              </w:rPr>
              <w:t>3</w:t>
            </w:r>
            <w:r>
              <w:rPr>
                <w:rFonts w:hint="default" w:eastAsia="宋体"/>
                <w:b w:val="0"/>
                <w:bCs w:val="0"/>
                <w:sz w:val="24"/>
                <w:szCs w:val="24"/>
                <w:lang w:val="en-US" w:eastAsia="zh-CN"/>
              </w:rPr>
              <w:t>0日历天</w:t>
            </w:r>
          </w:p>
        </w:tc>
      </w:tr>
      <w:tr w14:paraId="5A62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69007B03">
            <w:pPr>
              <w:pStyle w:val="86"/>
              <w:pBdr>
                <w:bottom w:val="none" w:color="auto" w:sz="0" w:space="0"/>
              </w:pBdr>
              <w:tabs>
                <w:tab w:val="clear" w:pos="4153"/>
                <w:tab w:val="clear" w:pos="8306"/>
              </w:tabs>
              <w:adjustRightInd/>
              <w:spacing w:line="440" w:lineRule="exact"/>
              <w:textAlignment w:val="auto"/>
              <w:rPr>
                <w:rFonts w:ascii="宋体" w:hAnsi="宋体"/>
                <w:b/>
                <w:color w:val="auto"/>
                <w:kern w:val="2"/>
                <w:szCs w:val="24"/>
                <w:lang w:val="en-US"/>
              </w:rPr>
            </w:pPr>
            <w:r>
              <w:rPr>
                <w:rFonts w:hint="eastAsia" w:ascii="宋体" w:hAnsi="宋体"/>
                <w:b/>
                <w:color w:val="auto"/>
                <w:kern w:val="2"/>
                <w:szCs w:val="24"/>
              </w:rPr>
              <w:t>9</w:t>
            </w:r>
          </w:p>
        </w:tc>
        <w:tc>
          <w:tcPr>
            <w:tcW w:w="1502" w:type="dxa"/>
            <w:vAlign w:val="center"/>
          </w:tcPr>
          <w:p w14:paraId="3717DDB0">
            <w:pPr>
              <w:pStyle w:val="86"/>
              <w:pBdr>
                <w:bottom w:val="none" w:color="auto" w:sz="0" w:space="0"/>
              </w:pBdr>
              <w:tabs>
                <w:tab w:val="clear" w:pos="4153"/>
                <w:tab w:val="clear" w:pos="8306"/>
              </w:tabs>
              <w:adjustRightInd/>
              <w:spacing w:line="440" w:lineRule="exact"/>
              <w:textAlignment w:val="auto"/>
              <w:rPr>
                <w:rFonts w:ascii="宋体" w:hAnsi="宋体"/>
                <w:bCs/>
                <w:color w:val="auto"/>
                <w:kern w:val="2"/>
                <w:szCs w:val="24"/>
                <w:lang w:val="en-US"/>
              </w:rPr>
            </w:pPr>
            <w:r>
              <w:rPr>
                <w:rFonts w:hint="eastAsia" w:ascii="宋体" w:hAnsi="宋体"/>
                <w:bCs/>
                <w:color w:val="auto"/>
                <w:kern w:val="2"/>
                <w:szCs w:val="24"/>
                <w:lang w:val="en-US"/>
              </w:rPr>
              <w:t>免费质保期</w:t>
            </w:r>
          </w:p>
        </w:tc>
        <w:tc>
          <w:tcPr>
            <w:tcW w:w="7308" w:type="dxa"/>
            <w:vAlign w:val="center"/>
          </w:tcPr>
          <w:p w14:paraId="34DE2B17">
            <w:pPr>
              <w:pStyle w:val="86"/>
              <w:pBdr>
                <w:bottom w:val="none" w:color="auto" w:sz="0" w:space="0"/>
              </w:pBdr>
              <w:tabs>
                <w:tab w:val="clear" w:pos="4153"/>
                <w:tab w:val="clear" w:pos="8306"/>
              </w:tabs>
              <w:adjustRightInd/>
              <w:spacing w:line="440" w:lineRule="exact"/>
              <w:jc w:val="left"/>
              <w:textAlignment w:val="auto"/>
              <w:rPr>
                <w:rFonts w:hint="eastAsia" w:eastAsia="宋体"/>
                <w:b/>
                <w:bCs/>
                <w:color w:val="auto"/>
                <w:szCs w:val="24"/>
                <w:lang w:val="en-US" w:eastAsia="zh-CN"/>
              </w:rPr>
            </w:pPr>
            <w:r>
              <w:rPr>
                <w:rFonts w:hint="eastAsia"/>
                <w:b w:val="0"/>
                <w:bCs w:val="0"/>
                <w:color w:val="auto"/>
                <w:szCs w:val="24"/>
                <w:lang w:val="en-US" w:eastAsia="zh-CN"/>
              </w:rPr>
              <w:t>1年</w:t>
            </w:r>
          </w:p>
        </w:tc>
      </w:tr>
      <w:tr w14:paraId="0305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B2CD347">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14:paraId="12D76959">
            <w:pPr>
              <w:pStyle w:val="86"/>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rPr>
              <w:t>中标服务费</w:t>
            </w:r>
          </w:p>
        </w:tc>
        <w:tc>
          <w:tcPr>
            <w:tcW w:w="7308" w:type="dxa"/>
            <w:vAlign w:val="center"/>
          </w:tcPr>
          <w:p w14:paraId="7D9118D1">
            <w:pPr>
              <w:pStyle w:val="86"/>
              <w:pBdr>
                <w:bottom w:val="none" w:color="auto" w:sz="0" w:space="0"/>
              </w:pBdr>
              <w:tabs>
                <w:tab w:val="clear" w:pos="4153"/>
                <w:tab w:val="clear" w:pos="8306"/>
              </w:tabs>
              <w:adjustRightInd/>
              <w:spacing w:line="440" w:lineRule="exact"/>
              <w:jc w:val="left"/>
              <w:textAlignment w:val="auto"/>
              <w:rPr>
                <w:bCs/>
                <w:szCs w:val="24"/>
                <w:lang w:val="en-US"/>
              </w:rPr>
            </w:pPr>
            <w:r>
              <w:rPr>
                <w:rFonts w:hint="eastAsia" w:ascii="宋体" w:hAnsi="宋体" w:cs="宋体"/>
                <w:szCs w:val="24"/>
              </w:rPr>
              <w:t>成交供应商须向采购代理机构交纳代理服务费、</w:t>
            </w:r>
            <w:r>
              <w:rPr>
                <w:rFonts w:hint="eastAsia" w:ascii="宋体" w:hAnsi="宋体" w:cs="宋体"/>
                <w:szCs w:val="24"/>
                <w:lang w:eastAsia="zh-CN"/>
              </w:rPr>
              <w:t>造价咨询费、</w:t>
            </w:r>
            <w:r>
              <w:rPr>
                <w:rFonts w:hint="eastAsia" w:ascii="宋体" w:hAnsi="宋体" w:cs="宋体"/>
                <w:szCs w:val="24"/>
              </w:rPr>
              <w:t>评审费</w:t>
            </w:r>
            <w:r>
              <w:rPr>
                <w:rFonts w:hint="eastAsia" w:ascii="宋体" w:hAnsi="宋体" w:cs="宋体"/>
                <w:szCs w:val="24"/>
                <w:lang w:eastAsia="zh-CN"/>
              </w:rPr>
              <w:t>。</w:t>
            </w:r>
            <w:r>
              <w:rPr>
                <w:rFonts w:hint="eastAsia" w:ascii="宋体" w:hAnsi="宋体" w:cs="宋体"/>
                <w:szCs w:val="24"/>
              </w:rPr>
              <w:t>代理服务费以成交价为基数按国家收费标准计取，</w:t>
            </w:r>
            <w:r>
              <w:rPr>
                <w:rFonts w:hint="eastAsia" w:ascii="宋体" w:hAnsi="宋体" w:cs="宋体"/>
                <w:szCs w:val="24"/>
                <w:lang w:eastAsia="zh-CN"/>
              </w:rPr>
              <w:t>造价咨询费</w:t>
            </w:r>
            <w:r>
              <w:rPr>
                <w:rFonts w:hint="eastAsia" w:ascii="宋体" w:hAnsi="宋体" w:cs="宋体"/>
                <w:szCs w:val="24"/>
                <w:lang w:val="en-US" w:eastAsia="zh-CN"/>
              </w:rPr>
              <w:t>1000元，</w:t>
            </w:r>
            <w:r>
              <w:rPr>
                <w:rFonts w:hint="eastAsia" w:ascii="宋体" w:hAnsi="宋体" w:cs="仿宋_GB2312"/>
                <w:szCs w:val="24"/>
              </w:rPr>
              <w:t>评审费据实结算，由成交人支付，成交人在领取成交通知书时一次性支付。</w:t>
            </w:r>
            <w:r>
              <w:rPr>
                <w:rFonts w:hint="eastAsia" w:ascii="宋体" w:hAnsi="宋体" w:cs="宋体"/>
                <w:color w:val="auto"/>
                <w:szCs w:val="24"/>
                <w:highlight w:val="none"/>
              </w:rPr>
              <w:t>供应商在报价时综合考虑上述费用，不单独列项。</w:t>
            </w:r>
          </w:p>
        </w:tc>
      </w:tr>
      <w:tr w14:paraId="2C51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72A3122">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502" w:type="dxa"/>
            <w:vAlign w:val="center"/>
          </w:tcPr>
          <w:p w14:paraId="765A7E15">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308" w:type="dxa"/>
            <w:vAlign w:val="center"/>
          </w:tcPr>
          <w:p w14:paraId="30DE6D1E">
            <w:pPr>
              <w:pStyle w:val="2"/>
              <w:ind w:firstLine="0"/>
              <w:rPr>
                <w:rFonts w:hint="eastAsia" w:eastAsia="宋体"/>
                <w:lang w:eastAsia="zh-CN"/>
              </w:rPr>
            </w:pPr>
            <w:r>
              <w:rPr>
                <w:rFonts w:hint="eastAsia" w:ascii="宋体" w:hAnsi="宋体" w:cs="宋体"/>
                <w:bCs/>
                <w:sz w:val="24"/>
                <w:szCs w:val="32"/>
                <w:lang w:eastAsia="zh-CN"/>
              </w:rPr>
              <w:t>无</w:t>
            </w:r>
          </w:p>
        </w:tc>
      </w:tr>
      <w:tr w14:paraId="7806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14:paraId="6A72ED58">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14:paraId="4D3082F2">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308" w:type="dxa"/>
            <w:vAlign w:val="center"/>
          </w:tcPr>
          <w:p w14:paraId="1C48BFE0">
            <w:pPr>
              <w:pStyle w:val="86"/>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请各供应商联系采购单位自行勘踏。</w:t>
            </w:r>
          </w:p>
        </w:tc>
      </w:tr>
      <w:tr w14:paraId="7EA7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0E68DDC8">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14:paraId="3164CDAA">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308" w:type="dxa"/>
            <w:vAlign w:val="center"/>
          </w:tcPr>
          <w:p w14:paraId="1F265B69">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szCs w:val="24"/>
              </w:rPr>
              <w:t>以书面形式递交，递交至邮箱</w:t>
            </w:r>
            <w:r>
              <w:rPr>
                <w:rFonts w:hint="eastAsia" w:ascii="宋体" w:hAnsi="宋体" w:cs="宋体"/>
                <w:szCs w:val="24"/>
                <w:lang w:val="en-US" w:eastAsia="zh-CN"/>
              </w:rPr>
              <w:t>68535176</w:t>
            </w:r>
            <w:r>
              <w:rPr>
                <w:rFonts w:hint="eastAsia" w:ascii="宋体" w:hAnsi="宋体" w:cs="宋体"/>
                <w:szCs w:val="24"/>
              </w:rPr>
              <w:t>@qq.com。</w:t>
            </w:r>
          </w:p>
        </w:tc>
      </w:tr>
      <w:tr w14:paraId="3598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3ED28658">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14:paraId="08095E2B">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308" w:type="dxa"/>
            <w:vAlign w:val="center"/>
          </w:tcPr>
          <w:p w14:paraId="6337E677">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szCs w:val="24"/>
              </w:rPr>
              <w:t>以书面形式递交，递交至邮箱</w:t>
            </w:r>
            <w:r>
              <w:rPr>
                <w:rFonts w:hint="eastAsia" w:ascii="宋体" w:hAnsi="宋体" w:cs="宋体"/>
                <w:szCs w:val="24"/>
                <w:lang w:val="en-US" w:eastAsia="zh-CN"/>
              </w:rPr>
              <w:t>68535176</w:t>
            </w:r>
            <w:r>
              <w:rPr>
                <w:rFonts w:hint="eastAsia" w:ascii="宋体" w:hAnsi="宋体" w:cs="宋体"/>
                <w:szCs w:val="24"/>
              </w:rPr>
              <w:t>@qq.com。</w:t>
            </w:r>
          </w:p>
        </w:tc>
      </w:tr>
      <w:tr w14:paraId="1FBB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58C4C4C">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14:paraId="7C9FBC0A">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14:paraId="7881877E">
            <w:pPr>
              <w:pStyle w:val="86"/>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正本：1份；副本：</w:t>
            </w:r>
            <w:r>
              <w:rPr>
                <w:rFonts w:hint="eastAsia" w:ascii="宋体" w:hAnsi="宋体"/>
                <w:szCs w:val="24"/>
                <w:lang w:val="en-US" w:eastAsia="zh-CN"/>
              </w:rPr>
              <w:t>2</w:t>
            </w:r>
            <w:r>
              <w:rPr>
                <w:rFonts w:hint="eastAsia" w:ascii="宋体" w:hAnsi="宋体"/>
                <w:szCs w:val="24"/>
              </w:rPr>
              <w:t>份</w:t>
            </w:r>
          </w:p>
          <w:p w14:paraId="1299C755">
            <w:pPr>
              <w:pStyle w:val="86"/>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14:paraId="4F6198C6">
            <w:pPr>
              <w:pStyle w:val="86"/>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rPr>
              <w:t>胶装</w:t>
            </w:r>
            <w:r>
              <w:rPr>
                <w:rFonts w:hint="eastAsia" w:ascii="宋体" w:hAnsi="宋体"/>
                <w:szCs w:val="24"/>
              </w:rPr>
              <w:t>装订、分装、标记和密封，采购人和代理机构不承担提前开封的责任。</w:t>
            </w:r>
          </w:p>
          <w:p w14:paraId="22931DFC">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szCs w:val="24"/>
                <w:lang w:val="en-US"/>
              </w:rPr>
              <w:t>3、</w:t>
            </w:r>
            <w:r>
              <w:rPr>
                <w:rFonts w:hint="eastAsia" w:ascii="宋体" w:hAnsi="宋体"/>
                <w:szCs w:val="24"/>
              </w:rPr>
              <w:t>响应文件正本与副本可以包装在一起密封提交，也可以分开包装密封提交。</w:t>
            </w:r>
          </w:p>
        </w:tc>
      </w:tr>
      <w:tr w14:paraId="1105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0A49F7D8">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14:paraId="128A9C6B">
            <w:pPr>
              <w:spacing w:line="480" w:lineRule="exact"/>
              <w:rPr>
                <w:rFonts w:ascii="宋体" w:hAnsi="宋体"/>
                <w:bCs/>
                <w:kern w:val="2"/>
                <w:szCs w:val="24"/>
              </w:rPr>
            </w:pPr>
            <w:r>
              <w:rPr>
                <w:rFonts w:hint="eastAsia" w:ascii="宋体" w:hAnsi="宋体"/>
                <w:sz w:val="24"/>
                <w:szCs w:val="24"/>
              </w:rPr>
              <w:t>封套上应载明的信息</w:t>
            </w:r>
          </w:p>
        </w:tc>
        <w:tc>
          <w:tcPr>
            <w:tcW w:w="7308" w:type="dxa"/>
            <w:vAlign w:val="center"/>
          </w:tcPr>
          <w:p w14:paraId="22AE6B16">
            <w:pPr>
              <w:spacing w:line="560" w:lineRule="exact"/>
              <w:rPr>
                <w:sz w:val="24"/>
                <w:szCs w:val="24"/>
                <w:u w:val="single"/>
              </w:rPr>
            </w:pP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 xml:space="preserve">文件    </w:t>
            </w:r>
            <w:r>
              <w:rPr>
                <w:rFonts w:hint="eastAsia" w:hAnsi="宋体"/>
                <w:sz w:val="24"/>
                <w:szCs w:val="24"/>
              </w:rPr>
              <w:t>（正本/副本）</w:t>
            </w:r>
            <w:r>
              <w:rPr>
                <w:rFonts w:hint="eastAsia" w:hAnsi="宋体"/>
                <w:sz w:val="24"/>
                <w:szCs w:val="24"/>
                <w:u w:val="single"/>
              </w:rPr>
              <w:t xml:space="preserve">       </w:t>
            </w:r>
            <w:r>
              <w:rPr>
                <w:rFonts w:hint="eastAsia" w:hAnsi="宋体"/>
                <w:sz w:val="24"/>
                <w:szCs w:val="24"/>
              </w:rPr>
              <w:t xml:space="preserve">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14:paraId="69A2C9DE">
            <w:pPr>
              <w:spacing w:line="480" w:lineRule="exact"/>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14:paraId="24E7852A">
            <w:pPr>
              <w:pStyle w:val="96"/>
              <w:spacing w:line="480" w:lineRule="exact"/>
              <w:ind w:right="2858"/>
              <w:rPr>
                <w:sz w:val="24"/>
                <w:szCs w:val="24"/>
                <w:u w:val="single"/>
              </w:rPr>
            </w:pPr>
            <w:r>
              <w:rPr>
                <w:rFonts w:hint="eastAsia"/>
                <w:sz w:val="24"/>
                <w:szCs w:val="24"/>
              </w:rPr>
              <w:t>供应商名称：</w:t>
            </w:r>
            <w:r>
              <w:rPr>
                <w:rFonts w:hint="eastAsia"/>
                <w:sz w:val="24"/>
                <w:szCs w:val="24"/>
                <w:u w:val="single"/>
              </w:rPr>
              <w:t xml:space="preserve">      </w:t>
            </w:r>
          </w:p>
          <w:p w14:paraId="4C2D12D8">
            <w:pPr>
              <w:pStyle w:val="96"/>
              <w:spacing w:line="480" w:lineRule="exact"/>
              <w:ind w:right="2858" w:rightChars="0"/>
              <w:rPr>
                <w:rFonts w:ascii="宋体" w:hAnsi="宋体"/>
                <w:bCs/>
                <w:kern w:val="2"/>
                <w:szCs w:val="24"/>
              </w:rPr>
            </w:pPr>
            <w:r>
              <w:rPr>
                <w:rFonts w:hint="eastAsia"/>
                <w:sz w:val="24"/>
                <w:szCs w:val="24"/>
              </w:rPr>
              <w:t>供应商地址：</w:t>
            </w:r>
          </w:p>
        </w:tc>
      </w:tr>
      <w:tr w14:paraId="54EA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14:paraId="3527EFEF">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502" w:type="dxa"/>
            <w:vAlign w:val="center"/>
          </w:tcPr>
          <w:p w14:paraId="2EE19888">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lang w:val="en-US" w:eastAsia="zh-CN"/>
              </w:rPr>
              <w:t>谈判</w:t>
            </w:r>
            <w:r>
              <w:rPr>
                <w:rFonts w:hint="eastAsia" w:ascii="宋体" w:hAnsi="宋体"/>
                <w:bCs/>
                <w:kern w:val="2"/>
                <w:szCs w:val="24"/>
                <w:lang w:val="en-US"/>
              </w:rPr>
              <w:t>时间（</w:t>
            </w:r>
            <w:r>
              <w:rPr>
                <w:rFonts w:hint="eastAsia" w:ascii="宋体" w:hAnsi="宋体"/>
                <w:bCs/>
                <w:kern w:val="2"/>
                <w:szCs w:val="24"/>
              </w:rPr>
              <w:t>响应截止时间</w:t>
            </w:r>
            <w:r>
              <w:rPr>
                <w:rFonts w:hint="eastAsia" w:ascii="宋体" w:hAnsi="宋体"/>
                <w:bCs/>
                <w:kern w:val="2"/>
                <w:szCs w:val="24"/>
                <w:lang w:val="en-US"/>
              </w:rPr>
              <w:t>）及地点</w:t>
            </w:r>
          </w:p>
        </w:tc>
        <w:tc>
          <w:tcPr>
            <w:tcW w:w="7308" w:type="dxa"/>
            <w:vAlign w:val="center"/>
          </w:tcPr>
          <w:p w14:paraId="08BDE0D4">
            <w:pPr>
              <w:pStyle w:val="86"/>
              <w:pBdr>
                <w:bottom w:val="none" w:color="auto" w:sz="0" w:space="0"/>
              </w:pBdr>
              <w:tabs>
                <w:tab w:val="clear" w:pos="4153"/>
                <w:tab w:val="clear" w:pos="8306"/>
              </w:tabs>
              <w:adjustRightInd/>
              <w:spacing w:line="440" w:lineRule="exact"/>
              <w:jc w:val="both"/>
              <w:textAlignment w:val="auto"/>
              <w:rPr>
                <w:rFonts w:hint="eastAsia" w:ascii="宋体" w:hAnsi="宋体" w:eastAsia="宋体"/>
                <w:bCs/>
                <w:kern w:val="2"/>
                <w:szCs w:val="24"/>
                <w:lang w:eastAsia="zh-CN"/>
              </w:rPr>
            </w:pPr>
            <w:r>
              <w:rPr>
                <w:rFonts w:hint="eastAsia" w:ascii="宋体" w:hAnsi="宋体"/>
                <w:bCs/>
                <w:kern w:val="2"/>
                <w:szCs w:val="24"/>
                <w:lang w:eastAsia="zh-CN"/>
              </w:rPr>
              <w:t>详见采购公告中</w:t>
            </w:r>
            <w:r>
              <w:rPr>
                <w:rFonts w:hint="eastAsia" w:ascii="宋体" w:hAnsi="宋体"/>
                <w:bCs/>
                <w:kern w:val="2"/>
                <w:szCs w:val="24"/>
              </w:rPr>
              <w:t>响应文件开启</w:t>
            </w:r>
            <w:r>
              <w:rPr>
                <w:rFonts w:hint="eastAsia" w:ascii="宋体" w:hAnsi="宋体"/>
                <w:bCs/>
                <w:kern w:val="2"/>
                <w:szCs w:val="24"/>
                <w:lang w:eastAsia="zh-CN"/>
              </w:rPr>
              <w:t>时间及地点。</w:t>
            </w:r>
          </w:p>
        </w:tc>
      </w:tr>
      <w:tr w14:paraId="7EE9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4D146859">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502" w:type="dxa"/>
            <w:vAlign w:val="center"/>
          </w:tcPr>
          <w:p w14:paraId="1B4274F2">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14:paraId="6E690421">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14:paraId="6A682E3C">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14:paraId="45FB3C5A">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w:t>
            </w:r>
            <w:r>
              <w:rPr>
                <w:rFonts w:hint="eastAsia" w:ascii="宋体" w:hAnsi="宋体"/>
                <w:bCs/>
                <w:kern w:val="2"/>
                <w:szCs w:val="24"/>
                <w:lang w:eastAsia="zh-CN"/>
              </w:rPr>
              <w:t>严重违法失信企业</w:t>
            </w:r>
            <w:r>
              <w:rPr>
                <w:rFonts w:hint="eastAsia" w:ascii="宋体" w:hAnsi="宋体"/>
                <w:bCs/>
                <w:kern w:val="2"/>
                <w:szCs w:val="24"/>
              </w:rPr>
              <w:t>名录的；</w:t>
            </w:r>
          </w:p>
          <w:p w14:paraId="128570B4">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14:paraId="522D2B17">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14:paraId="7FFC8B01">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14:paraId="3D7539B2">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3、不良信用记录查询渠道如下：</w:t>
            </w:r>
          </w:p>
          <w:p w14:paraId="2A946316">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14:paraId="1FD36C3B">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w:t>
            </w:r>
            <w:r>
              <w:rPr>
                <w:rFonts w:hint="eastAsia" w:ascii="宋体" w:hAnsi="宋体"/>
                <w:bCs/>
                <w:kern w:val="2"/>
                <w:szCs w:val="24"/>
                <w:lang w:eastAsia="zh-CN"/>
              </w:rPr>
              <w:t>严重违法失信企业</w:t>
            </w:r>
            <w:r>
              <w:rPr>
                <w:rFonts w:hint="eastAsia" w:ascii="宋体" w:hAnsi="宋体"/>
                <w:bCs/>
                <w:kern w:val="2"/>
                <w:szCs w:val="24"/>
              </w:rPr>
              <w:t>名录：信用中国官网（www.creditchina.gov.cn）</w:t>
            </w:r>
          </w:p>
          <w:p w14:paraId="27D9D676">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14:paraId="7FC0774E">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14:paraId="71E9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62960F97">
            <w:pPr>
              <w:pStyle w:val="86"/>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502" w:type="dxa"/>
            <w:vAlign w:val="center"/>
          </w:tcPr>
          <w:p w14:paraId="530652ED">
            <w:pPr>
              <w:pStyle w:val="86"/>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14:paraId="3AAE8212">
            <w:pPr>
              <w:pStyle w:val="86"/>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14:paraId="2DC1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14:paraId="52EFD609">
            <w:pPr>
              <w:pStyle w:val="86"/>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20</w:t>
            </w:r>
          </w:p>
        </w:tc>
        <w:tc>
          <w:tcPr>
            <w:tcW w:w="1502" w:type="dxa"/>
            <w:vAlign w:val="center"/>
          </w:tcPr>
          <w:p w14:paraId="4682B40F">
            <w:pPr>
              <w:pStyle w:val="86"/>
              <w:pBdr>
                <w:bottom w:val="none" w:color="auto" w:sz="0" w:space="0"/>
              </w:pBdr>
              <w:tabs>
                <w:tab w:val="clear" w:pos="4153"/>
                <w:tab w:val="clear" w:pos="8306"/>
              </w:tabs>
              <w:adjustRightInd/>
              <w:spacing w:line="440" w:lineRule="exact"/>
              <w:textAlignment w:val="auto"/>
              <w:rPr>
                <w:rFonts w:hint="eastAsia" w:ascii="宋体" w:hAnsi="宋体"/>
                <w:bCs/>
                <w:kern w:val="2"/>
                <w:szCs w:val="24"/>
              </w:rPr>
            </w:pPr>
            <w:r>
              <w:rPr>
                <w:rFonts w:hint="eastAsia" w:ascii="Times New Roman" w:hAnsi="Times New Roman"/>
              </w:rPr>
              <w:t>中标（成交）通知书发出的形式</w:t>
            </w:r>
          </w:p>
        </w:tc>
        <w:tc>
          <w:tcPr>
            <w:tcW w:w="7308" w:type="dxa"/>
            <w:vAlign w:val="center"/>
          </w:tcPr>
          <w:p w14:paraId="7E78B783">
            <w:pPr>
              <w:pStyle w:val="86"/>
              <w:pBdr>
                <w:bottom w:val="none" w:color="auto" w:sz="0" w:space="0"/>
              </w:pBdr>
              <w:tabs>
                <w:tab w:val="clear" w:pos="4153"/>
                <w:tab w:val="clear" w:pos="8306"/>
              </w:tabs>
              <w:adjustRightInd/>
              <w:spacing w:line="440" w:lineRule="exact"/>
              <w:ind w:firstLine="480" w:firstLineChars="200"/>
              <w:jc w:val="left"/>
              <w:textAlignment w:val="auto"/>
              <w:rPr>
                <w:rFonts w:hint="eastAsia" w:ascii="宋体" w:hAnsi="宋体"/>
                <w:bCs/>
                <w:kern w:val="2"/>
                <w:szCs w:val="24"/>
              </w:rPr>
            </w:pPr>
            <w:r>
              <w:rPr>
                <w:rFonts w:hint="eastAsia" w:ascii="宋体" w:hAnsi="宋体"/>
                <w:bCs/>
                <w:sz w:val="24"/>
                <w:szCs w:val="24"/>
              </w:rPr>
              <w:t>纸质</w:t>
            </w:r>
          </w:p>
        </w:tc>
      </w:tr>
    </w:tbl>
    <w:p w14:paraId="46C4848A">
      <w:pPr>
        <w:pStyle w:val="6"/>
        <w:spacing w:before="20" w:after="20"/>
        <w:jc w:val="both"/>
        <w:rPr>
          <w:rFonts w:ascii="宋体" w:hAnsi="宋体" w:eastAsia="宋体" w:cs="宋体"/>
          <w:sz w:val="24"/>
          <w:szCs w:val="24"/>
        </w:rPr>
      </w:pPr>
    </w:p>
    <w:p w14:paraId="072D1CDE">
      <w:pPr>
        <w:rPr>
          <w:rFonts w:ascii="宋体" w:hAnsi="宋体" w:cs="宋体"/>
          <w:sz w:val="24"/>
          <w:szCs w:val="24"/>
        </w:rPr>
      </w:pPr>
      <w:r>
        <w:rPr>
          <w:rFonts w:hint="eastAsia" w:ascii="宋体" w:hAnsi="宋体" w:cs="宋体"/>
          <w:sz w:val="24"/>
          <w:szCs w:val="24"/>
        </w:rPr>
        <w:br w:type="page"/>
      </w:r>
    </w:p>
    <w:p w14:paraId="4EF2C580">
      <w:pPr>
        <w:pStyle w:val="6"/>
        <w:spacing w:before="0" w:after="0" w:line="520" w:lineRule="exact"/>
        <w:ind w:firstLine="241" w:firstLineChars="100"/>
        <w:jc w:val="center"/>
        <w:rPr>
          <w:rFonts w:ascii="宋体" w:hAnsi="宋体" w:eastAsia="宋体" w:cs="宋体"/>
          <w:sz w:val="24"/>
          <w:szCs w:val="24"/>
        </w:rPr>
      </w:pPr>
      <w:bookmarkStart w:id="59" w:name="_Toc7878"/>
      <w:r>
        <w:rPr>
          <w:rFonts w:hint="eastAsia" w:ascii="宋体" w:hAnsi="宋体" w:eastAsia="宋体" w:cs="宋体"/>
          <w:sz w:val="24"/>
          <w:szCs w:val="24"/>
        </w:rPr>
        <w:t>（二）供应商资格</w:t>
      </w:r>
      <w:bookmarkEnd w:id="59"/>
    </w:p>
    <w:bookmarkEnd w:id="56"/>
    <w:p w14:paraId="2D022F5F">
      <w:pPr>
        <w:pStyle w:val="2"/>
        <w:spacing w:after="0" w:line="520" w:lineRule="exact"/>
        <w:ind w:firstLine="480" w:firstLineChars="200"/>
        <w:jc w:val="left"/>
      </w:pPr>
      <w:bookmarkStart w:id="60" w:name="_Toc216158625"/>
      <w:bookmarkStart w:id="61" w:name="_Toc438648662"/>
      <w:bookmarkStart w:id="62" w:name="_Toc363199266"/>
      <w:r>
        <w:rPr>
          <w:rFonts w:hint="eastAsia"/>
        </w:rPr>
        <w:t>见本项目采购公告</w:t>
      </w:r>
    </w:p>
    <w:p w14:paraId="31989E74">
      <w:pPr>
        <w:pStyle w:val="6"/>
        <w:spacing w:before="0" w:after="0" w:line="52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14:paraId="73F34EF8">
      <w:pPr>
        <w:spacing w:line="520" w:lineRule="exact"/>
        <w:ind w:firstLine="480" w:firstLineChars="200"/>
        <w:jc w:val="left"/>
        <w:rPr>
          <w:rFonts w:ascii="宋体" w:hAnsi="宋体"/>
          <w:sz w:val="24"/>
          <w:szCs w:val="24"/>
        </w:rPr>
      </w:pPr>
      <w:r>
        <w:rPr>
          <w:rFonts w:hint="eastAsia" w:ascii="宋体" w:hAnsi="宋体"/>
          <w:sz w:val="24"/>
          <w:szCs w:val="24"/>
        </w:rPr>
        <w:t>1、报价单</w:t>
      </w:r>
      <w:r>
        <w:rPr>
          <w:rFonts w:hint="eastAsia" w:ascii="宋体" w:hAnsi="宋体"/>
          <w:sz w:val="24"/>
          <w:szCs w:val="24"/>
          <w:lang w:eastAsia="zh-CN"/>
        </w:rPr>
        <w:t>（含分项报价单）</w:t>
      </w:r>
      <w:r>
        <w:rPr>
          <w:rFonts w:hint="eastAsia" w:ascii="宋体" w:hAnsi="宋体"/>
          <w:sz w:val="24"/>
          <w:szCs w:val="24"/>
        </w:rPr>
        <w:t>；</w:t>
      </w:r>
    </w:p>
    <w:p w14:paraId="396F8210">
      <w:pPr>
        <w:spacing w:line="520" w:lineRule="exact"/>
        <w:ind w:firstLine="480" w:firstLineChars="200"/>
        <w:jc w:val="left"/>
        <w:rPr>
          <w:rFonts w:ascii="宋体" w:hAnsi="宋体"/>
          <w:sz w:val="24"/>
          <w:szCs w:val="24"/>
        </w:rPr>
      </w:pPr>
      <w:r>
        <w:rPr>
          <w:rFonts w:hint="eastAsia" w:ascii="宋体" w:hAnsi="宋体"/>
          <w:sz w:val="24"/>
          <w:szCs w:val="24"/>
        </w:rPr>
        <w:t>2、供应商基本信息；</w:t>
      </w:r>
    </w:p>
    <w:p w14:paraId="016BF5A4">
      <w:pPr>
        <w:spacing w:line="520" w:lineRule="exact"/>
        <w:ind w:firstLine="480" w:firstLineChars="200"/>
        <w:jc w:val="left"/>
        <w:rPr>
          <w:rFonts w:ascii="宋体" w:hAnsi="宋体"/>
          <w:sz w:val="24"/>
          <w:szCs w:val="24"/>
        </w:rPr>
      </w:pPr>
      <w:r>
        <w:rPr>
          <w:rFonts w:hint="eastAsia" w:ascii="宋体" w:hAnsi="宋体"/>
          <w:sz w:val="24"/>
          <w:szCs w:val="24"/>
        </w:rPr>
        <w:t>3、谈判授权书；</w:t>
      </w:r>
    </w:p>
    <w:p w14:paraId="36E98315">
      <w:pPr>
        <w:spacing w:line="520" w:lineRule="exact"/>
        <w:ind w:firstLine="480" w:firstLineChars="200"/>
        <w:jc w:val="left"/>
        <w:rPr>
          <w:rFonts w:ascii="宋体" w:hAnsi="宋体"/>
          <w:sz w:val="24"/>
          <w:szCs w:val="24"/>
        </w:rPr>
      </w:pPr>
      <w:r>
        <w:rPr>
          <w:rFonts w:hint="eastAsia" w:ascii="宋体" w:hAnsi="宋体"/>
          <w:sz w:val="24"/>
          <w:szCs w:val="24"/>
        </w:rPr>
        <w:t>4、谈判响应函；</w:t>
      </w:r>
    </w:p>
    <w:p w14:paraId="58B24446">
      <w:pPr>
        <w:spacing w:line="52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10B646AA">
      <w:pPr>
        <w:spacing w:line="520" w:lineRule="exact"/>
        <w:ind w:firstLine="480" w:firstLineChars="200"/>
        <w:jc w:val="left"/>
        <w:rPr>
          <w:rFonts w:ascii="宋体" w:hAnsi="宋体"/>
          <w:sz w:val="24"/>
          <w:szCs w:val="24"/>
        </w:rPr>
      </w:pPr>
      <w:r>
        <w:rPr>
          <w:rFonts w:hint="eastAsia" w:ascii="宋体" w:hAnsi="宋体"/>
          <w:sz w:val="24"/>
          <w:szCs w:val="24"/>
        </w:rPr>
        <w:t>6、响应情况表；</w:t>
      </w:r>
    </w:p>
    <w:p w14:paraId="283B9DAD">
      <w:pPr>
        <w:spacing w:line="520" w:lineRule="exact"/>
        <w:ind w:firstLine="480" w:firstLineChars="200"/>
        <w:jc w:val="left"/>
        <w:rPr>
          <w:rFonts w:ascii="宋体" w:hAnsi="宋体"/>
          <w:sz w:val="24"/>
          <w:szCs w:val="24"/>
        </w:rPr>
      </w:pPr>
      <w:r>
        <w:rPr>
          <w:rFonts w:hint="eastAsia" w:ascii="宋体" w:hAnsi="宋体"/>
          <w:sz w:val="24"/>
          <w:szCs w:val="24"/>
        </w:rPr>
        <w:t>7、相关服务承诺函；</w:t>
      </w:r>
    </w:p>
    <w:p w14:paraId="2A6C5688">
      <w:pPr>
        <w:spacing w:line="520" w:lineRule="exact"/>
        <w:ind w:firstLine="480" w:firstLineChars="200"/>
        <w:jc w:val="left"/>
        <w:rPr>
          <w:rFonts w:ascii="宋体" w:hAnsi="宋体" w:cs="宋体"/>
          <w:sz w:val="24"/>
          <w:szCs w:val="24"/>
        </w:rPr>
      </w:pPr>
      <w:r>
        <w:rPr>
          <w:rFonts w:hint="eastAsia" w:ascii="宋体" w:hAnsi="宋体"/>
          <w:sz w:val="24"/>
          <w:szCs w:val="24"/>
        </w:rPr>
        <w:t xml:space="preserve">8、谈判文件要求和供应商认为需要提供的其它说明和资料。 </w:t>
      </w:r>
    </w:p>
    <w:p w14:paraId="17644676">
      <w:pPr>
        <w:pStyle w:val="6"/>
        <w:spacing w:before="0" w:after="0" w:line="52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14:paraId="55DCF455">
      <w:pPr>
        <w:spacing w:line="56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14:paraId="3AD62A7C">
      <w:pPr>
        <w:spacing w:line="56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14:paraId="6AA5A125">
      <w:pPr>
        <w:spacing w:line="56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14:paraId="5C452F68">
      <w:pPr>
        <w:spacing w:line="56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14:paraId="5E73A739">
      <w:pPr>
        <w:spacing w:line="560" w:lineRule="exact"/>
        <w:ind w:firstLine="480" w:firstLineChars="200"/>
        <w:rPr>
          <w:rFonts w:ascii="宋体" w:hAnsi="宋体"/>
          <w:sz w:val="24"/>
          <w:szCs w:val="24"/>
        </w:rPr>
      </w:pPr>
      <w:r>
        <w:rPr>
          <w:rFonts w:hint="eastAsia" w:ascii="宋体" w:hAnsi="宋体"/>
          <w:sz w:val="24"/>
          <w:szCs w:val="24"/>
        </w:rPr>
        <w:t xml:space="preserve">2.响应文件的提交 </w:t>
      </w:r>
    </w:p>
    <w:p w14:paraId="6FF4A622">
      <w:pPr>
        <w:spacing w:line="56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14:paraId="0B0BF92D">
      <w:pPr>
        <w:spacing w:line="56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14:paraId="67051322">
      <w:pPr>
        <w:spacing w:line="56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14:paraId="6EF312EE">
      <w:pPr>
        <w:spacing w:line="56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14:paraId="679D577C">
      <w:pPr>
        <w:spacing w:line="560" w:lineRule="exact"/>
        <w:ind w:firstLine="480" w:firstLineChars="200"/>
        <w:rPr>
          <w:rFonts w:ascii="宋体" w:hAnsi="宋体"/>
          <w:sz w:val="24"/>
          <w:szCs w:val="24"/>
        </w:rPr>
      </w:pPr>
      <w:r>
        <w:rPr>
          <w:rFonts w:hint="eastAsia" w:ascii="宋体" w:hAnsi="宋体"/>
          <w:sz w:val="24"/>
          <w:szCs w:val="24"/>
        </w:rPr>
        <w:t>3.响应文件的修改和撤回</w:t>
      </w:r>
    </w:p>
    <w:p w14:paraId="04F43C1A">
      <w:pPr>
        <w:spacing w:line="56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14:paraId="31402692">
      <w:pPr>
        <w:spacing w:line="56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14:paraId="44AEFB17">
      <w:pPr>
        <w:spacing w:line="560" w:lineRule="exact"/>
        <w:ind w:firstLine="480" w:firstLineChars="200"/>
        <w:rPr>
          <w:rFonts w:ascii="宋体" w:hAnsi="宋体" w:cs="宋体"/>
          <w:sz w:val="24"/>
          <w:szCs w:val="24"/>
        </w:rPr>
      </w:pPr>
      <w:r>
        <w:rPr>
          <w:rFonts w:hint="eastAsia" w:ascii="宋体" w:hAnsi="宋体"/>
          <w:sz w:val="24"/>
          <w:szCs w:val="24"/>
        </w:rPr>
        <w:t>3.3提交响应文件截止时间后不得修改响应文件。但属于</w:t>
      </w:r>
      <w:r>
        <w:rPr>
          <w:rFonts w:hint="eastAsia" w:ascii="宋体" w:hAnsi="宋体"/>
          <w:sz w:val="24"/>
          <w:szCs w:val="24"/>
          <w:lang w:eastAsia="zh-CN"/>
        </w:rPr>
        <w:t>谈判</w:t>
      </w:r>
      <w:r>
        <w:rPr>
          <w:rFonts w:hint="eastAsia" w:ascii="宋体" w:hAnsi="宋体"/>
          <w:sz w:val="24"/>
          <w:szCs w:val="24"/>
        </w:rPr>
        <w:t>小组在评审中发现的计算错误并进行核实的修改、按照</w:t>
      </w:r>
      <w:r>
        <w:rPr>
          <w:rFonts w:hint="eastAsia" w:ascii="宋体" w:hAnsi="宋体"/>
          <w:sz w:val="24"/>
          <w:szCs w:val="24"/>
          <w:lang w:eastAsia="zh-CN"/>
        </w:rPr>
        <w:t>谈判</w:t>
      </w:r>
      <w:r>
        <w:rPr>
          <w:rFonts w:hint="eastAsia" w:ascii="宋体" w:hAnsi="宋体"/>
          <w:sz w:val="24"/>
          <w:szCs w:val="24"/>
        </w:rPr>
        <w:t>文件的变动情况和</w:t>
      </w:r>
      <w:r>
        <w:rPr>
          <w:rFonts w:hint="eastAsia" w:ascii="宋体" w:hAnsi="宋体"/>
          <w:sz w:val="24"/>
          <w:szCs w:val="24"/>
          <w:lang w:eastAsia="zh-CN"/>
        </w:rPr>
        <w:t>谈判</w:t>
      </w:r>
      <w:r>
        <w:rPr>
          <w:rFonts w:hint="eastAsia" w:ascii="宋体" w:hAnsi="宋体"/>
          <w:sz w:val="24"/>
          <w:szCs w:val="24"/>
        </w:rPr>
        <w:t>小组的要求重新提交响应文件的，不在此列。</w:t>
      </w:r>
    </w:p>
    <w:p w14:paraId="19143818">
      <w:pPr>
        <w:pStyle w:val="6"/>
        <w:spacing w:before="0" w:after="0" w:line="52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14:paraId="75314D6B">
      <w:pPr>
        <w:tabs>
          <w:tab w:val="left" w:pos="900"/>
        </w:tabs>
        <w:spacing w:line="520" w:lineRule="exact"/>
        <w:ind w:firstLine="480" w:firstLineChars="200"/>
        <w:jc w:val="left"/>
        <w:rPr>
          <w:rFonts w:hint="eastAsia" w:ascii="宋体" w:hAnsi="宋体" w:cs="Arial"/>
          <w:sz w:val="24"/>
          <w:szCs w:val="24"/>
        </w:rPr>
      </w:pPr>
      <w:r>
        <w:rPr>
          <w:rFonts w:hint="eastAsia" w:ascii="宋体" w:hAnsi="宋体" w:cs="Arial"/>
          <w:sz w:val="24"/>
          <w:szCs w:val="24"/>
        </w:rPr>
        <w:t>1、谈判人员是按规定组成的三人或三人以上的谈判小组。</w:t>
      </w:r>
    </w:p>
    <w:p w14:paraId="5D6E1A5E">
      <w:pPr>
        <w:pageBreakBefore w:val="0"/>
        <w:tabs>
          <w:tab w:val="left" w:pos="900"/>
        </w:tabs>
        <w:kinsoku/>
        <w:wordWrap/>
        <w:overflowPunct/>
        <w:topLinePunct w:val="0"/>
        <w:autoSpaceDE/>
        <w:autoSpaceDN/>
        <w:bidi w:val="0"/>
        <w:snapToGrid/>
        <w:spacing w:line="460" w:lineRule="exact"/>
        <w:ind w:firstLine="480"/>
        <w:rPr>
          <w:rFonts w:hint="eastAsia" w:ascii="宋体" w:hAnsi="宋体" w:eastAsia="宋体" w:cs="宋体"/>
          <w:b/>
          <w:bCs/>
          <w:color w:val="auto"/>
          <w:sz w:val="24"/>
          <w:szCs w:val="24"/>
        </w:rPr>
      </w:pPr>
      <w:r>
        <w:rPr>
          <w:rFonts w:hint="eastAsia" w:ascii="宋体" w:hAnsi="宋体" w:eastAsia="宋体" w:cs="宋体"/>
          <w:sz w:val="24"/>
          <w:szCs w:val="24"/>
        </w:rPr>
        <w:t>2、供应商须符合下列条件：</w:t>
      </w:r>
      <w:r>
        <w:rPr>
          <w:rFonts w:hint="eastAsia" w:ascii="宋体" w:hAnsi="宋体" w:eastAsia="宋体" w:cs="宋体"/>
          <w:b/>
          <w:bCs/>
          <w:color w:val="auto"/>
          <w:sz w:val="24"/>
          <w:szCs w:val="24"/>
        </w:rPr>
        <w:t>（1）营业执照符合采购文件要求；（2）</w:t>
      </w:r>
      <w:r>
        <w:rPr>
          <w:rFonts w:hint="eastAsia" w:ascii="宋体" w:hAnsi="宋体" w:cs="宋体"/>
          <w:b/>
          <w:bCs/>
          <w:color w:val="auto"/>
          <w:sz w:val="24"/>
          <w:szCs w:val="24"/>
          <w:lang w:eastAsia="zh-CN"/>
        </w:rPr>
        <w:t>信用符合</w:t>
      </w:r>
      <w:r>
        <w:rPr>
          <w:rFonts w:hint="eastAsia" w:ascii="宋体" w:hAnsi="宋体" w:eastAsia="宋体" w:cs="宋体"/>
          <w:b/>
          <w:bCs/>
          <w:color w:val="auto"/>
          <w:sz w:val="24"/>
          <w:szCs w:val="24"/>
        </w:rPr>
        <w:t>采购文件要求</w:t>
      </w:r>
      <w:r>
        <w:rPr>
          <w:rFonts w:hint="eastAsia" w:ascii="宋体" w:hAnsi="宋体" w:cs="宋体"/>
          <w:b/>
          <w:bCs/>
          <w:color w:val="auto"/>
          <w:sz w:val="24"/>
          <w:szCs w:val="24"/>
          <w:lang w:eastAsia="zh-CN"/>
        </w:rPr>
        <w:t>；</w:t>
      </w:r>
      <w:r>
        <w:rPr>
          <w:rFonts w:hint="eastAsia" w:ascii="宋体" w:hAnsi="宋体" w:eastAsia="宋体" w:cs="宋体"/>
          <w:b/>
          <w:bCs/>
          <w:color w:val="auto"/>
          <w:sz w:val="24"/>
          <w:szCs w:val="24"/>
        </w:rPr>
        <w:t>（</w:t>
      </w:r>
      <w:r>
        <w:rPr>
          <w:rFonts w:hint="eastAsia" w:ascii="宋体" w:hAnsi="宋体" w:cs="宋体"/>
          <w:b/>
          <w:bCs/>
          <w:color w:val="auto"/>
          <w:sz w:val="24"/>
          <w:szCs w:val="24"/>
          <w:lang w:val="en-US" w:eastAsia="zh-CN"/>
        </w:rPr>
        <w:t>3</w:t>
      </w: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产品规格等符合</w:t>
      </w:r>
      <w:r>
        <w:rPr>
          <w:rFonts w:hint="eastAsia" w:ascii="宋体" w:hAnsi="宋体" w:eastAsia="宋体" w:cs="宋体"/>
          <w:b/>
          <w:bCs/>
          <w:color w:val="auto"/>
          <w:sz w:val="24"/>
          <w:szCs w:val="24"/>
        </w:rPr>
        <w:t>采购文件要求；（</w:t>
      </w:r>
      <w:r>
        <w:rPr>
          <w:rFonts w:hint="eastAsia" w:ascii="宋体" w:hAnsi="宋体" w:cs="宋体"/>
          <w:b/>
          <w:bCs/>
          <w:color w:val="auto"/>
          <w:sz w:val="24"/>
          <w:szCs w:val="24"/>
          <w:lang w:val="en-US" w:eastAsia="zh-CN"/>
        </w:rPr>
        <w:t>4</w:t>
      </w:r>
      <w:r>
        <w:rPr>
          <w:rFonts w:hint="eastAsia" w:ascii="宋体" w:hAnsi="宋体" w:eastAsia="宋体" w:cs="宋体"/>
          <w:b/>
          <w:bCs/>
          <w:color w:val="auto"/>
          <w:sz w:val="24"/>
          <w:szCs w:val="24"/>
        </w:rPr>
        <w:t>）其他要求均符合采购文件规定。</w:t>
      </w:r>
    </w:p>
    <w:p w14:paraId="6E33ED8B">
      <w:pPr>
        <w:tabs>
          <w:tab w:val="left" w:pos="900"/>
        </w:tabs>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、在掌握了供应商的基本情况后，谈判小组将与供应商分别进行谈判。</w:t>
      </w:r>
    </w:p>
    <w:p w14:paraId="49D19C26">
      <w:pPr>
        <w:tabs>
          <w:tab w:val="left" w:pos="900"/>
        </w:tabs>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4</w:t>
      </w:r>
      <w:r>
        <w:rPr>
          <w:rFonts w:hint="eastAsia" w:ascii="宋体" w:hAnsi="宋体" w:cs="Arial"/>
          <w:sz w:val="24"/>
          <w:szCs w:val="24"/>
        </w:rPr>
        <w:t>、谈判是</w:t>
      </w:r>
      <w:r>
        <w:rPr>
          <w:rFonts w:ascii="宋体" w:hAnsi="宋体" w:cs="Arial"/>
          <w:sz w:val="24"/>
          <w:szCs w:val="24"/>
        </w:rPr>
        <w:t>分别</w:t>
      </w:r>
      <w:r>
        <w:rPr>
          <w:rFonts w:hint="eastAsia" w:ascii="宋体" w:hAnsi="宋体" w:cs="Arial"/>
          <w:sz w:val="24"/>
          <w:szCs w:val="24"/>
        </w:rPr>
        <w:t>单独进行的。供应商不得与其他参与谈判的供应商相互串通；谈判小组也不得将与某一供应商的谈判情况向其他供应商及其关系人透露。</w:t>
      </w:r>
    </w:p>
    <w:p w14:paraId="0AA5BC7D">
      <w:pPr>
        <w:tabs>
          <w:tab w:val="left" w:pos="900"/>
        </w:tabs>
        <w:spacing w:line="520" w:lineRule="exact"/>
        <w:ind w:firstLine="480" w:firstLineChars="200"/>
        <w:jc w:val="left"/>
        <w:rPr>
          <w:rFonts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、谈判采用一轮谈判、两轮报价的方式进行。但最终采取多少轮谈判，由谈判小组视情况而定。</w:t>
      </w:r>
    </w:p>
    <w:p w14:paraId="06438F5A">
      <w:pPr>
        <w:tabs>
          <w:tab w:val="left" w:pos="900"/>
        </w:tabs>
        <w:spacing w:line="500" w:lineRule="exact"/>
        <w:ind w:firstLine="480" w:firstLineChars="200"/>
        <w:rPr>
          <w:rFonts w:ascii="宋体" w:hAnsi="宋体"/>
          <w:b/>
          <w:bCs/>
          <w:sz w:val="24"/>
          <w:szCs w:val="24"/>
        </w:rPr>
      </w:pPr>
      <w:bookmarkStart w:id="66" w:name="_Toc6912"/>
      <w:r>
        <w:rPr>
          <w:rFonts w:hint="eastAsia" w:ascii="宋体" w:hAnsi="宋体" w:cs="宋体"/>
          <w:b w:val="0"/>
          <w:bCs/>
          <w:sz w:val="24"/>
          <w:szCs w:val="24"/>
          <w:lang w:val="en-US" w:eastAsia="zh-CN"/>
        </w:rPr>
        <w:t>6</w:t>
      </w:r>
      <w:r>
        <w:rPr>
          <w:rFonts w:hint="eastAsia" w:ascii="宋体" w:hAnsi="宋体" w:eastAsia="宋体" w:cs="宋体"/>
          <w:b w:val="0"/>
          <w:bCs/>
          <w:sz w:val="24"/>
          <w:szCs w:val="24"/>
        </w:rPr>
        <w:t>、谈判结束后，谈判小组将要求所有符合条件的供应商在规定的时间内进行最后的报价。供应商应在谈判小组发出二轮报价指令后30分钟内完</w:t>
      </w:r>
      <w:r>
        <w:rPr>
          <w:rFonts w:hint="eastAsia" w:ascii="宋体" w:hAnsi="宋体" w:eastAsia="宋体" w:cs="宋体"/>
          <w:b w:val="0"/>
          <w:bCs/>
          <w:color w:val="auto"/>
          <w:sz w:val="24"/>
          <w:szCs w:val="24"/>
        </w:rPr>
        <w:t>成报价，</w:t>
      </w:r>
      <w:bookmarkEnd w:id="66"/>
      <w:bookmarkStart w:id="67" w:name="_Toc9547"/>
      <w:r>
        <w:rPr>
          <w:rFonts w:hint="eastAsia" w:ascii="宋体" w:hAnsi="宋体"/>
          <w:b/>
          <w:bCs/>
          <w:color w:val="auto"/>
          <w:sz w:val="24"/>
          <w:szCs w:val="24"/>
        </w:rPr>
        <w:t>若供应商未在</w:t>
      </w:r>
      <w:r>
        <w:rPr>
          <w:rFonts w:hint="eastAsia" w:ascii="宋体" w:hAnsi="宋体"/>
          <w:b/>
          <w:bCs/>
          <w:color w:val="auto"/>
          <w:sz w:val="24"/>
          <w:szCs w:val="24"/>
          <w:lang w:eastAsia="zh-CN"/>
        </w:rPr>
        <w:t>谈判</w:t>
      </w:r>
      <w:r>
        <w:rPr>
          <w:rFonts w:hint="eastAsia" w:ascii="宋体" w:hAnsi="宋体"/>
          <w:b/>
          <w:bCs/>
          <w:color w:val="auto"/>
          <w:sz w:val="24"/>
          <w:szCs w:val="24"/>
        </w:rPr>
        <w:t>小组规定的时间内提交最终报价，则其前一轮报价即为该供应商最终报价（后一轮报价不得高于前一轮报价，否则，报价无效）。</w:t>
      </w:r>
    </w:p>
    <w:p w14:paraId="351AD094">
      <w:pPr>
        <w:pStyle w:val="6"/>
        <w:spacing w:before="0" w:after="0" w:line="520" w:lineRule="exact"/>
        <w:ind w:firstLine="480" w:firstLineChars="200"/>
        <w:jc w:val="both"/>
        <w:rPr>
          <w:rFonts w:ascii="宋体" w:hAnsi="宋体" w:eastAsia="宋体" w:cs="宋体"/>
          <w:sz w:val="24"/>
          <w:szCs w:val="24"/>
        </w:rPr>
      </w:pP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、供应商必须在规定的时间内将自己在谈判中作出的澄清、变动以及最终的报价，经供应商</w:t>
      </w:r>
      <w:r>
        <w:rPr>
          <w:rFonts w:hint="eastAsia" w:ascii="宋体" w:hAnsi="宋体" w:eastAsia="宋体" w:cs="宋体"/>
          <w:b w:val="0"/>
          <w:bCs/>
          <w:sz w:val="24"/>
          <w:szCs w:val="24"/>
          <w:lang w:eastAsia="zh-CN"/>
        </w:rPr>
        <w:t>盖章</w:t>
      </w:r>
      <w:r>
        <w:rPr>
          <w:rFonts w:hint="eastAsia" w:ascii="宋体" w:hAnsi="宋体" w:eastAsia="宋体" w:cs="宋体"/>
          <w:b w:val="0"/>
          <w:bCs/>
          <w:sz w:val="24"/>
          <w:szCs w:val="24"/>
        </w:rPr>
        <w:t>后，以在线方式提交给谈判小组。</w:t>
      </w:r>
      <w:bookmarkEnd w:id="67"/>
    </w:p>
    <w:p w14:paraId="5FA88712">
      <w:pPr>
        <w:pStyle w:val="6"/>
        <w:spacing w:before="0" w:after="0" w:line="520" w:lineRule="exact"/>
        <w:jc w:val="center"/>
        <w:rPr>
          <w:rFonts w:ascii="宋体" w:hAnsi="宋体" w:eastAsia="宋体" w:cs="宋体"/>
          <w:sz w:val="24"/>
          <w:szCs w:val="24"/>
        </w:rPr>
      </w:pPr>
      <w:bookmarkStart w:id="68" w:name="_Toc16969"/>
      <w:r>
        <w:rPr>
          <w:rFonts w:hint="eastAsia" w:ascii="宋体" w:hAnsi="宋体" w:eastAsia="宋体" w:cs="宋体"/>
          <w:sz w:val="24"/>
          <w:szCs w:val="24"/>
        </w:rPr>
        <w:t>（六）评审及异常情况处理</w:t>
      </w:r>
      <w:bookmarkEnd w:id="68"/>
    </w:p>
    <w:bookmarkEnd w:id="57"/>
    <w:bookmarkEnd w:id="58"/>
    <w:p w14:paraId="05D1906D">
      <w:pPr>
        <w:spacing w:line="520" w:lineRule="exact"/>
        <w:ind w:firstLine="480" w:firstLineChars="200"/>
        <w:rPr>
          <w:rFonts w:ascii="宋体" w:hAnsi="宋体" w:cs="Arial"/>
          <w:sz w:val="24"/>
          <w:szCs w:val="24"/>
        </w:rPr>
      </w:pPr>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186F6AB2">
      <w:pPr>
        <w:spacing w:line="52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14:paraId="4A649DE0">
      <w:pPr>
        <w:spacing w:line="52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）供应商的报价均超过了采购预算，经过多轮谈判仍不能降到预算内、且采购人不能支付的；</w:t>
      </w:r>
    </w:p>
    <w:p w14:paraId="51E026B8">
      <w:pPr>
        <w:spacing w:line="52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）经过谈判，供应商所提供的货物服务仍无法满足谈判文件实质性要求、影响工作的；</w:t>
      </w:r>
    </w:p>
    <w:p w14:paraId="18D75757">
      <w:pPr>
        <w:spacing w:line="52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）出现影响采购公正的违法、违规行为的；</w:t>
      </w:r>
    </w:p>
    <w:p w14:paraId="02CE3BEC">
      <w:pPr>
        <w:spacing w:line="520" w:lineRule="exact"/>
        <w:ind w:firstLine="480" w:firstLineChars="20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）因重大变故，采购任务取消的。</w:t>
      </w:r>
    </w:p>
    <w:p w14:paraId="6C0992E3">
      <w:pPr>
        <w:spacing w:line="520" w:lineRule="exact"/>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递交响应文件的供应商或实质性响应的供应商少于三</w:t>
      </w:r>
      <w:r>
        <w:rPr>
          <w:rFonts w:hint="eastAsia" w:ascii="宋体" w:hAnsi="宋体" w:cs="宋体"/>
          <w:color w:val="auto"/>
          <w:sz w:val="24"/>
          <w:szCs w:val="24"/>
          <w:highlight w:val="none"/>
          <w:lang w:val="en-US" w:eastAsia="zh-CN"/>
        </w:rPr>
        <w:t>家</w:t>
      </w:r>
      <w:r>
        <w:rPr>
          <w:rFonts w:hint="eastAsia" w:ascii="宋体" w:hAnsi="宋体" w:cs="宋体"/>
          <w:color w:val="auto"/>
          <w:sz w:val="24"/>
          <w:szCs w:val="24"/>
          <w:highlight w:val="none"/>
          <w:lang w:eastAsia="zh-CN"/>
        </w:rPr>
        <w:t>时，采购人将依法继续谈判或经采购人同意改变其采购方式（或单一来源采购）。</w:t>
      </w:r>
    </w:p>
    <w:p w14:paraId="21CA3118">
      <w:pPr>
        <w:spacing w:line="520" w:lineRule="exact"/>
        <w:ind w:firstLine="480" w:firstLineChars="200"/>
        <w:jc w:val="left"/>
        <w:rPr>
          <w:rFonts w:ascii="宋体" w:hAnsi="宋体" w:cs="宋体"/>
          <w:sz w:val="24"/>
          <w:szCs w:val="24"/>
        </w:rPr>
      </w:pPr>
      <w:r>
        <w:rPr>
          <w:rFonts w:hint="eastAsia" w:ascii="宋体" w:hAnsi="宋体" w:cs="Arial"/>
          <w:sz w:val="24"/>
          <w:szCs w:val="24"/>
        </w:rPr>
        <w:t>3、重新组织谈判，采购单位将通过</w:t>
      </w:r>
      <w:r>
        <w:rPr>
          <w:rFonts w:hint="eastAsia" w:ascii="宋体" w:hAnsi="宋体" w:eastAsia="宋体" w:cs="宋体"/>
          <w:sz w:val="24"/>
          <w:szCs w:val="24"/>
          <w:lang w:eastAsia="zh-CN"/>
        </w:rPr>
        <w:t>本项目</w:t>
      </w:r>
      <w:r>
        <w:rPr>
          <w:rFonts w:hint="eastAsia" w:ascii="宋体" w:hAnsi="宋体"/>
          <w:sz w:val="24"/>
          <w:szCs w:val="24"/>
          <w:lang w:eastAsia="zh-CN"/>
        </w:rPr>
        <w:t>采购公告发布</w:t>
      </w:r>
      <w:r>
        <w:rPr>
          <w:rFonts w:hint="eastAsia" w:ascii="宋体" w:hAnsi="宋体" w:cs="Arial"/>
          <w:sz w:val="24"/>
          <w:szCs w:val="24"/>
        </w:rPr>
        <w:t>网进行公告。</w:t>
      </w:r>
    </w:p>
    <w:p w14:paraId="5650B062">
      <w:pPr>
        <w:pStyle w:val="6"/>
        <w:spacing w:before="0" w:after="0" w:line="520" w:lineRule="exact"/>
        <w:jc w:val="center"/>
        <w:rPr>
          <w:rFonts w:ascii="宋体" w:hAnsi="宋体" w:eastAsia="宋体" w:cs="宋体"/>
          <w:sz w:val="24"/>
          <w:szCs w:val="24"/>
        </w:rPr>
      </w:pPr>
      <w:bookmarkStart w:id="69" w:name="_Toc18914"/>
      <w:r>
        <w:rPr>
          <w:rFonts w:hint="eastAsia" w:ascii="宋体" w:hAnsi="宋体" w:eastAsia="宋体" w:cs="宋体"/>
          <w:sz w:val="24"/>
          <w:szCs w:val="24"/>
        </w:rPr>
        <w:t>（七）报价响应及答疑</w:t>
      </w:r>
      <w:bookmarkEnd w:id="69"/>
    </w:p>
    <w:p w14:paraId="6432A4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1、响应报价应包含所投物品全部货物及所需附件购置费、包装费、运输费、</w:t>
      </w:r>
      <w:r>
        <w:rPr>
          <w:rFonts w:hint="eastAsia" w:ascii="宋体" w:hAnsi="宋体"/>
          <w:color w:val="auto"/>
          <w:sz w:val="24"/>
          <w:szCs w:val="24"/>
          <w:lang w:eastAsia="zh-CN"/>
        </w:rPr>
        <w:t>装卸费、</w:t>
      </w:r>
      <w:r>
        <w:rPr>
          <w:rFonts w:hint="eastAsia" w:ascii="宋体" w:hAnsi="宋体"/>
          <w:color w:val="auto"/>
          <w:sz w:val="24"/>
          <w:szCs w:val="24"/>
        </w:rPr>
        <w:t>人工费、保险费、各种税费、资料费、</w:t>
      </w:r>
      <w:r>
        <w:rPr>
          <w:rFonts w:hint="eastAsia" w:ascii="宋体" w:hAnsi="宋体"/>
          <w:color w:val="auto"/>
          <w:sz w:val="24"/>
          <w:szCs w:val="24"/>
          <w:lang w:eastAsia="zh-CN"/>
        </w:rPr>
        <w:t>安装费、</w:t>
      </w:r>
      <w:r>
        <w:rPr>
          <w:rFonts w:hint="eastAsia" w:ascii="宋体" w:hAnsi="宋体"/>
          <w:color w:val="auto"/>
          <w:sz w:val="24"/>
          <w:szCs w:val="24"/>
        </w:rPr>
        <w:t>售后服务费及完成项目应有的全部费用。响应报价为供应商在响应文件中提出的各项支付金额的总和。只有总价而没有分项报价的响应文件无效。</w:t>
      </w:r>
    </w:p>
    <w:p w14:paraId="29DA69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color w:val="auto"/>
          <w:sz w:val="24"/>
          <w:szCs w:val="24"/>
        </w:rPr>
        <w:t>2、谈判文件中没有提及谈判货物来源地的，根据《政</w:t>
      </w:r>
      <w:r>
        <w:rPr>
          <w:rFonts w:hint="eastAsia" w:ascii="宋体" w:hAnsi="宋体"/>
          <w:sz w:val="24"/>
          <w:szCs w:val="24"/>
        </w:rPr>
        <w:t>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谈判文件规定的规格、参数、质量、价格、有效期、售后服务等要求。</w:t>
      </w:r>
    </w:p>
    <w:p w14:paraId="289C06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7513D45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46F66E5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szCs w:val="24"/>
        </w:rPr>
      </w:pPr>
      <w:r>
        <w:rPr>
          <w:rFonts w:hint="eastAsia" w:ascii="宋体" w:hAnsi="宋体"/>
          <w:sz w:val="24"/>
          <w:szCs w:val="24"/>
        </w:rPr>
        <w:t>5、供应商如果对谈判文件的其他任何内容有相关疑问，以书面形式递交，递交至邮箱</w:t>
      </w:r>
      <w:r>
        <w:rPr>
          <w:rFonts w:hint="eastAsia" w:ascii="宋体" w:hAnsi="宋体"/>
          <w:sz w:val="24"/>
          <w:szCs w:val="24"/>
          <w:lang w:val="en-US" w:eastAsia="zh-CN"/>
        </w:rPr>
        <w:t>68535176</w:t>
      </w:r>
      <w:r>
        <w:rPr>
          <w:rFonts w:hint="eastAsia" w:ascii="宋体" w:hAnsi="宋体"/>
          <w:sz w:val="24"/>
          <w:szCs w:val="24"/>
        </w:rPr>
        <w:t>@qq.com。</w:t>
      </w:r>
    </w:p>
    <w:p w14:paraId="1F34C43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rPr>
        <w:t>疑问的提出与答疑获取具体步骤：以书面形式递交，递交至邮箱</w:t>
      </w:r>
      <w:r>
        <w:rPr>
          <w:rFonts w:hint="eastAsia" w:ascii="宋体" w:hAnsi="宋体"/>
          <w:sz w:val="24"/>
          <w:szCs w:val="24"/>
          <w:lang w:val="en-US" w:eastAsia="zh-CN"/>
        </w:rPr>
        <w:t>68535176</w:t>
      </w:r>
      <w:r>
        <w:rPr>
          <w:rFonts w:hint="eastAsia" w:ascii="宋体" w:hAnsi="宋体"/>
          <w:sz w:val="24"/>
          <w:szCs w:val="24"/>
        </w:rPr>
        <w:t>@qq.com</w:t>
      </w:r>
      <w:r>
        <w:rPr>
          <w:rFonts w:hint="eastAsia" w:ascii="宋体" w:hAnsi="宋体"/>
          <w:sz w:val="24"/>
          <w:szCs w:val="24"/>
          <w:lang w:eastAsia="zh-CN"/>
        </w:rPr>
        <w:t>。</w:t>
      </w:r>
    </w:p>
    <w:p w14:paraId="1F44FA3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sz w:val="24"/>
          <w:szCs w:val="24"/>
        </w:rPr>
      </w:pPr>
      <w:r>
        <w:rPr>
          <w:rFonts w:hint="eastAsia" w:ascii="宋体" w:hAnsi="宋体"/>
          <w:sz w:val="24"/>
          <w:szCs w:val="24"/>
        </w:rPr>
        <w:t>请供应商及时通过“答疑文件下载”及网站答疑公告栏目查看答疑文件。</w:t>
      </w:r>
    </w:p>
    <w:p w14:paraId="5169DF7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ascii="宋体" w:hAnsi="宋体" w:cs="宋体"/>
          <w:sz w:val="24"/>
          <w:szCs w:val="24"/>
        </w:rPr>
      </w:pPr>
      <w:r>
        <w:rPr>
          <w:rFonts w:hint="eastAsia" w:ascii="宋体" w:hAnsi="宋体"/>
          <w:sz w:val="24"/>
          <w:szCs w:val="24"/>
        </w:rPr>
        <w:t>6、供应商应确保其所提供的响应资料的真实性、有效性及合法性，否则，由此引起的任何责任由其自行承担。</w:t>
      </w:r>
    </w:p>
    <w:p w14:paraId="4441BFC8">
      <w:pPr>
        <w:pStyle w:val="6"/>
        <w:spacing w:before="0" w:after="0" w:line="520" w:lineRule="exact"/>
        <w:jc w:val="center"/>
        <w:rPr>
          <w:rFonts w:ascii="宋体" w:hAnsi="宋体" w:eastAsia="宋体" w:cs="宋体"/>
          <w:sz w:val="24"/>
          <w:szCs w:val="24"/>
        </w:rPr>
      </w:pPr>
      <w:bookmarkStart w:id="70" w:name="_Toc8394"/>
      <w:r>
        <w:rPr>
          <w:rFonts w:hint="eastAsia" w:ascii="宋体" w:hAnsi="宋体" w:eastAsia="宋体" w:cs="宋体"/>
          <w:sz w:val="24"/>
          <w:szCs w:val="24"/>
        </w:rPr>
        <w:t>（八）合同的签订</w:t>
      </w:r>
      <w:bookmarkEnd w:id="70"/>
    </w:p>
    <w:p w14:paraId="08AEF6E2">
      <w:pPr>
        <w:spacing w:line="520" w:lineRule="exact"/>
        <w:ind w:firstLine="480" w:firstLineChars="200"/>
        <w:jc w:val="left"/>
        <w:rPr>
          <w:rFonts w:ascii="宋体" w:hAnsi="宋体" w:cs="Arial"/>
          <w:sz w:val="24"/>
          <w:szCs w:val="24"/>
        </w:rPr>
      </w:pPr>
      <w:r>
        <w:rPr>
          <w:rFonts w:hint="eastAsia" w:ascii="宋体" w:hAnsi="宋体" w:cs="Arial"/>
          <w:sz w:val="24"/>
          <w:szCs w:val="24"/>
        </w:rPr>
        <w:t>1、采购人应尽量缩短采购合同签订时间，不得晚于中标（成交）通知书发放之日起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w:t>
      </w:r>
    </w:p>
    <w:p w14:paraId="1D70DB5A">
      <w:pPr>
        <w:pStyle w:val="2"/>
        <w:spacing w:after="0" w:line="520" w:lineRule="exact"/>
        <w:ind w:firstLine="480" w:firstLineChars="200"/>
      </w:pPr>
      <w:r>
        <w:rPr>
          <w:rFonts w:hint="eastAsia" w:ascii="宋体" w:hAnsi="宋体" w:cs="Arial"/>
          <w:szCs w:val="24"/>
          <w:lang w:val="en-US" w:eastAsia="zh-CN"/>
        </w:rPr>
        <w:t>2</w:t>
      </w:r>
      <w:r>
        <w:rPr>
          <w:rFonts w:hint="eastAsia" w:ascii="宋体" w:hAnsi="宋体" w:cs="Arial"/>
          <w:szCs w:val="24"/>
        </w:rPr>
        <w:t>、</w:t>
      </w:r>
      <w:r>
        <w:rPr>
          <w:rFonts w:ascii="宋体" w:hAnsi="宋体" w:cs="Arial"/>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cs="Arial"/>
          <w:szCs w:val="24"/>
        </w:rPr>
        <w:t>或重</w:t>
      </w:r>
      <w:r>
        <w:rPr>
          <w:rFonts w:hint="eastAsia"/>
        </w:rPr>
        <w:t>新组织采购。</w:t>
      </w:r>
    </w:p>
    <w:p w14:paraId="39821809">
      <w:pPr>
        <w:pStyle w:val="2"/>
        <w:spacing w:after="0" w:line="520" w:lineRule="exact"/>
        <w:ind w:firstLine="480" w:firstLineChars="200"/>
      </w:pPr>
      <w:r>
        <w:rPr>
          <w:rFonts w:hint="eastAsia"/>
          <w:lang w:val="en-US" w:eastAsia="zh-CN"/>
        </w:rPr>
        <w:t>3</w:t>
      </w:r>
      <w:r>
        <w:rPr>
          <w:rFonts w:hint="eastAsia"/>
        </w:rPr>
        <w:t>、因政策变化等原因不能签订合同，造成企业合法利益受损的情形，采购人可以与供应商充分协商，给予合理补偿。</w:t>
      </w:r>
    </w:p>
    <w:p w14:paraId="3578AE2A">
      <w:pPr>
        <w:pStyle w:val="2"/>
        <w:spacing w:after="0" w:line="520" w:lineRule="exact"/>
        <w:ind w:firstLine="480" w:firstLineChars="200"/>
      </w:pPr>
      <w:r>
        <w:rPr>
          <w:rFonts w:hint="eastAsia"/>
          <w:lang w:val="en-US" w:eastAsia="zh-CN"/>
        </w:rPr>
        <w:t>4</w:t>
      </w:r>
      <w:r>
        <w:rPr>
          <w:rFonts w:hint="eastAsia"/>
        </w:rPr>
        <w:t>、在签订合同时，供应商书面明确表示无需预付款或者主动要求降低预付款比例的，采购人可不适用前述（即付款方式）规定。</w:t>
      </w:r>
    </w:p>
    <w:p w14:paraId="2A91EF0C">
      <w:pPr>
        <w:pStyle w:val="2"/>
        <w:spacing w:after="0" w:line="520" w:lineRule="exact"/>
        <w:ind w:firstLine="480" w:firstLineChars="200"/>
      </w:pPr>
      <w:r>
        <w:rPr>
          <w:rFonts w:hint="eastAsia"/>
          <w:lang w:val="en-US" w:eastAsia="zh-CN"/>
        </w:rPr>
        <w:t>5</w:t>
      </w:r>
      <w:r>
        <w:rPr>
          <w:rFonts w:hint="eastAsia"/>
        </w:rPr>
        <w:t>、采购文件和合同中没有约定预付款的，经供应商申请，采购人可以支付预付款。</w:t>
      </w:r>
    </w:p>
    <w:p w14:paraId="5014D341">
      <w:pPr>
        <w:pStyle w:val="2"/>
        <w:spacing w:after="0" w:line="520" w:lineRule="exact"/>
        <w:ind w:firstLine="480" w:firstLineChars="200"/>
      </w:pPr>
      <w:r>
        <w:rPr>
          <w:rFonts w:hint="eastAsia"/>
          <w:lang w:val="en-US" w:eastAsia="zh-CN"/>
        </w:rPr>
        <w:t>6</w:t>
      </w:r>
      <w:r>
        <w:rPr>
          <w:rFonts w:hint="eastAsia"/>
        </w:rPr>
        <w:t>、采购人可根据项目特点、供应商诚信等因素，要求供应商提交银行、保险公司、担保公司等金融机构出具的预付款保函或其他担保措施。</w:t>
      </w:r>
    </w:p>
    <w:p w14:paraId="1753C8CB">
      <w:pPr>
        <w:pStyle w:val="2"/>
        <w:spacing w:after="0" w:line="520" w:lineRule="exact"/>
        <w:ind w:firstLine="480" w:firstLineChars="200"/>
      </w:pPr>
      <w:r>
        <w:rPr>
          <w:rFonts w:hint="eastAsia"/>
          <w:lang w:val="en-US" w:eastAsia="zh-CN"/>
        </w:rPr>
        <w:t>7</w:t>
      </w:r>
      <w:r>
        <w:rPr>
          <w:rFonts w:hint="eastAsia"/>
        </w:rPr>
        <w:t>、政府采购预付款应在合同、担保措施生效以及具备实施条件后 5 个工作日内支付。</w:t>
      </w:r>
    </w:p>
    <w:p w14:paraId="178DEF7A">
      <w:pPr>
        <w:pStyle w:val="2"/>
        <w:spacing w:after="0" w:line="520" w:lineRule="exact"/>
        <w:ind w:firstLine="480" w:firstLineChars="200"/>
      </w:pPr>
      <w:r>
        <w:rPr>
          <w:rFonts w:hint="eastAsia"/>
          <w:lang w:val="en-US" w:eastAsia="zh-CN"/>
        </w:rPr>
        <w:t>8</w:t>
      </w:r>
      <w:r>
        <w:rPr>
          <w:rFonts w:hint="eastAsia"/>
        </w:rPr>
        <w:t>、延迟支付中小企业款项的，供应商可要求采购人按照合同约定支付逾期利息，合同没有约定的，按照同期人民银行 LPR支付逾期利息。</w:t>
      </w:r>
    </w:p>
    <w:p w14:paraId="00F8C7B7">
      <w:pPr>
        <w:pStyle w:val="2"/>
        <w:spacing w:after="0" w:line="520" w:lineRule="exact"/>
        <w:ind w:firstLine="480" w:firstLineChars="200"/>
      </w:pPr>
      <w:r>
        <w:rPr>
          <w:rFonts w:hint="eastAsia"/>
          <w:lang w:val="en-US" w:eastAsia="zh-CN"/>
        </w:rPr>
        <w:t>9</w:t>
      </w:r>
      <w:r>
        <w:rPr>
          <w:rFonts w:hint="eastAsia"/>
        </w:rPr>
        <w:t>、成交供应商无正当理由不与采购人订立合同的处罚依据：</w:t>
      </w:r>
    </w:p>
    <w:p w14:paraId="7C8475ED">
      <w:pPr>
        <w:pStyle w:val="2"/>
        <w:spacing w:after="0" w:line="520" w:lineRule="exact"/>
        <w:ind w:firstLine="480" w:firstLineChars="200"/>
      </w:pPr>
      <w:r>
        <w:rPr>
          <w:rFonts w:hint="eastAsia"/>
        </w:rPr>
        <w:t>（1）《中华人民共和国政府采购法实施条例》</w:t>
      </w:r>
    </w:p>
    <w:p w14:paraId="785BABC3">
      <w:pPr>
        <w:pStyle w:val="2"/>
        <w:spacing w:after="0" w:line="520" w:lineRule="exact"/>
        <w:ind w:firstLine="480" w:firstLineChars="200"/>
      </w:pPr>
      <w:r>
        <w:rPr>
          <w:rFonts w:hint="eastAsia"/>
        </w:rPr>
        <w:t>第七十二条 供应商有下列情形之一的，依照政府采购法第七十七条第一款的规定追究法律责任：……</w:t>
      </w:r>
    </w:p>
    <w:p w14:paraId="1010ED8B">
      <w:pPr>
        <w:pStyle w:val="2"/>
        <w:spacing w:after="0" w:line="520" w:lineRule="exact"/>
        <w:ind w:firstLine="480" w:firstLineChars="200"/>
      </w:pPr>
      <w:r>
        <w:rPr>
          <w:rFonts w:hint="eastAsia"/>
        </w:rPr>
        <w:t>（二）中标或者成交后无正当理由拒不与采购人签订政府采购合同；……</w:t>
      </w:r>
    </w:p>
    <w:p w14:paraId="5F8BC02D">
      <w:pPr>
        <w:pStyle w:val="2"/>
        <w:spacing w:after="0" w:line="520" w:lineRule="exact"/>
        <w:ind w:firstLine="480" w:firstLineChars="200"/>
      </w:pPr>
      <w:r>
        <w:rPr>
          <w:rFonts w:hint="eastAsia"/>
        </w:rPr>
        <w:t>（2）《中华人民共和国政府采购法》</w:t>
      </w:r>
    </w:p>
    <w:p w14:paraId="5E2C552A">
      <w:pPr>
        <w:pStyle w:val="2"/>
        <w:spacing w:after="0" w:line="52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7BCF91E">
      <w:pPr>
        <w:pStyle w:val="2"/>
        <w:spacing w:after="0" w:line="520" w:lineRule="exact"/>
        <w:ind w:firstLine="480" w:firstLineChars="200"/>
      </w:pPr>
      <w:r>
        <w:rPr>
          <w:rFonts w:hint="eastAsia"/>
        </w:rPr>
        <w:t>（3）《政府采购非招标采购方式管理办法》（财政部令第74号）</w:t>
      </w:r>
    </w:p>
    <w:p w14:paraId="67A91AD1">
      <w:pPr>
        <w:pStyle w:val="2"/>
        <w:spacing w:after="0" w:line="52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14:paraId="2412B7AD">
      <w:pPr>
        <w:pStyle w:val="2"/>
        <w:spacing w:after="0" w:line="520" w:lineRule="exact"/>
        <w:ind w:firstLine="480" w:firstLineChars="200"/>
        <w:rPr>
          <w:rFonts w:ascii="宋体" w:hAnsi="宋体" w:cs="宋体"/>
          <w:szCs w:val="24"/>
        </w:rPr>
      </w:pPr>
      <w:r>
        <w:rPr>
          <w:rFonts w:hint="eastAsia"/>
        </w:rPr>
        <w:t>（二）成交后无正当理由不与采购人签订合同的；……</w:t>
      </w:r>
    </w:p>
    <w:p w14:paraId="629383C5">
      <w:pPr>
        <w:pStyle w:val="6"/>
        <w:spacing w:before="0" w:after="0" w:line="520" w:lineRule="exact"/>
        <w:jc w:val="center"/>
        <w:rPr>
          <w:rFonts w:ascii="宋体" w:hAnsi="宋体" w:eastAsia="宋体" w:cs="宋体"/>
          <w:sz w:val="24"/>
          <w:szCs w:val="24"/>
        </w:rPr>
      </w:pPr>
      <w:bookmarkStart w:id="71" w:name="_Toc30371"/>
      <w:r>
        <w:rPr>
          <w:rFonts w:hint="eastAsia" w:ascii="宋体" w:hAnsi="宋体" w:eastAsia="宋体" w:cs="宋体"/>
          <w:sz w:val="24"/>
          <w:szCs w:val="24"/>
        </w:rPr>
        <w:t>（九）澄清及变更</w:t>
      </w:r>
      <w:bookmarkEnd w:id="71"/>
    </w:p>
    <w:p w14:paraId="2050CB4B">
      <w:pPr>
        <w:spacing w:line="520" w:lineRule="exact"/>
        <w:ind w:firstLine="480" w:firstLineChars="200"/>
      </w:pPr>
      <w:r>
        <w:rPr>
          <w:rFonts w:hint="eastAsia" w:ascii="宋体" w:hAnsi="宋体"/>
          <w:sz w:val="24"/>
          <w:szCs w:val="24"/>
        </w:rPr>
        <w:t>谈判文件如有澄清及变更，将以网上公告形式发布，请供应商及时关注。</w:t>
      </w:r>
    </w:p>
    <w:p w14:paraId="0EE1D51E">
      <w:pPr>
        <w:pStyle w:val="6"/>
        <w:spacing w:before="0" w:after="0" w:line="520" w:lineRule="exact"/>
        <w:jc w:val="center"/>
        <w:rPr>
          <w:rFonts w:ascii="宋体" w:hAnsi="宋体" w:eastAsia="宋体" w:cs="宋体"/>
          <w:sz w:val="24"/>
          <w:szCs w:val="24"/>
        </w:rPr>
      </w:pPr>
      <w:bookmarkStart w:id="72" w:name="_Toc14936"/>
      <w:r>
        <w:rPr>
          <w:rFonts w:hint="eastAsia" w:ascii="宋体" w:hAnsi="宋体" w:eastAsia="宋体" w:cs="宋体"/>
          <w:sz w:val="24"/>
          <w:szCs w:val="24"/>
        </w:rPr>
        <w:t>（十）验收</w:t>
      </w:r>
      <w:bookmarkEnd w:id="72"/>
      <w:r>
        <w:rPr>
          <w:rFonts w:hint="eastAsia" w:ascii="宋体" w:hAnsi="宋体" w:eastAsia="宋体" w:cs="宋体"/>
          <w:sz w:val="24"/>
          <w:szCs w:val="24"/>
        </w:rPr>
        <w:t>与支付</w:t>
      </w:r>
    </w:p>
    <w:p w14:paraId="38B070C8">
      <w:pPr>
        <w:spacing w:line="52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14:paraId="4D329155">
      <w:pPr>
        <w:spacing w:line="52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14:paraId="5E4713B2">
      <w:pPr>
        <w:spacing w:line="52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14:paraId="5D86AD8C">
      <w:pPr>
        <w:pStyle w:val="2"/>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14:paraId="18201022">
      <w:pPr>
        <w:pStyle w:val="6"/>
        <w:spacing w:before="0" w:after="0" w:line="520" w:lineRule="exact"/>
        <w:jc w:val="center"/>
        <w:rPr>
          <w:rFonts w:ascii="宋体" w:hAnsi="宋体" w:eastAsia="宋体" w:cs="宋体"/>
          <w:sz w:val="24"/>
          <w:szCs w:val="24"/>
        </w:rPr>
      </w:pPr>
      <w:bookmarkStart w:id="73" w:name="_Toc24748"/>
      <w:r>
        <w:rPr>
          <w:rFonts w:hint="eastAsia" w:ascii="宋体" w:hAnsi="宋体" w:eastAsia="宋体" w:cs="宋体"/>
          <w:sz w:val="24"/>
          <w:szCs w:val="24"/>
        </w:rPr>
        <w:t>（十一）质疑</w:t>
      </w:r>
      <w:bookmarkEnd w:id="73"/>
    </w:p>
    <w:p w14:paraId="7864F6DA">
      <w:pPr>
        <w:spacing w:line="520" w:lineRule="exact"/>
        <w:ind w:firstLine="480" w:firstLineChars="200"/>
        <w:rPr>
          <w:rFonts w:ascii="宋体" w:hAnsi="宋体"/>
          <w:bCs/>
          <w:sz w:val="24"/>
        </w:rPr>
      </w:pPr>
      <w:r>
        <w:rPr>
          <w:rFonts w:hint="eastAsia" w:ascii="宋体" w:hAnsi="宋体"/>
          <w:bCs/>
          <w:sz w:val="24"/>
        </w:rPr>
        <w:t>1、质疑人认为中标结果使自己的权益受到损害的，可以向采购人及采购代理机构提出质疑。质疑实行实名制，应当有具体的事项及根据，不得进行虚假、恶意质疑，扰乱公共资源交易活动的正常工作秩序。</w:t>
      </w:r>
    </w:p>
    <w:p w14:paraId="1CEFAB71">
      <w:pPr>
        <w:spacing w:line="520" w:lineRule="exact"/>
        <w:ind w:firstLine="480" w:firstLineChars="200"/>
        <w:rPr>
          <w:rFonts w:ascii="宋体" w:hAnsi="宋体"/>
          <w:bCs/>
          <w:sz w:val="24"/>
        </w:rPr>
      </w:pPr>
      <w:r>
        <w:rPr>
          <w:rFonts w:hint="eastAsia" w:ascii="宋体" w:hAnsi="宋体"/>
          <w:bCs/>
          <w:sz w:val="24"/>
        </w:rPr>
        <w:t xml:space="preserve">2、质疑应在规定时限内提出： </w:t>
      </w:r>
    </w:p>
    <w:p w14:paraId="41CF84B8">
      <w:pPr>
        <w:spacing w:line="52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14:paraId="604AA74D">
      <w:pPr>
        <w:spacing w:line="52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71E69252">
      <w:pPr>
        <w:widowControl/>
        <w:spacing w:line="520" w:lineRule="exact"/>
        <w:ind w:firstLine="480" w:firstLineChars="200"/>
        <w:jc w:val="left"/>
        <w:rPr>
          <w:rFonts w:ascii="宋体" w:hAnsi="宋体"/>
          <w:bCs/>
          <w:sz w:val="24"/>
        </w:rPr>
      </w:pPr>
      <w:r>
        <w:rPr>
          <w:rFonts w:hint="eastAsia" w:ascii="宋体" w:hAnsi="宋体"/>
          <w:bCs/>
          <w:sz w:val="24"/>
        </w:rPr>
        <w:t>3.1质疑人的名称、地址、有效联系方式；</w:t>
      </w:r>
    </w:p>
    <w:p w14:paraId="462678E9">
      <w:pPr>
        <w:widowControl/>
        <w:spacing w:line="520" w:lineRule="exact"/>
        <w:ind w:firstLine="480" w:firstLineChars="200"/>
        <w:jc w:val="left"/>
        <w:rPr>
          <w:rFonts w:ascii="宋体" w:hAnsi="宋体"/>
          <w:bCs/>
          <w:sz w:val="24"/>
        </w:rPr>
      </w:pPr>
      <w:r>
        <w:rPr>
          <w:rFonts w:hint="eastAsia" w:ascii="宋体" w:hAnsi="宋体"/>
          <w:bCs/>
          <w:sz w:val="24"/>
        </w:rPr>
        <w:t>3.2项目名称、项目编号、包别号（如有）；</w:t>
      </w:r>
    </w:p>
    <w:p w14:paraId="21EC1902">
      <w:pPr>
        <w:widowControl/>
        <w:spacing w:line="520" w:lineRule="exact"/>
        <w:ind w:firstLine="480" w:firstLineChars="200"/>
        <w:jc w:val="left"/>
        <w:rPr>
          <w:rFonts w:ascii="宋体" w:hAnsi="宋体"/>
          <w:bCs/>
          <w:sz w:val="24"/>
        </w:rPr>
      </w:pPr>
      <w:r>
        <w:rPr>
          <w:rFonts w:hint="eastAsia" w:ascii="宋体" w:hAnsi="宋体"/>
          <w:bCs/>
          <w:sz w:val="24"/>
        </w:rPr>
        <w:t>3.3被质疑人名称；</w:t>
      </w:r>
    </w:p>
    <w:p w14:paraId="6109F818">
      <w:pPr>
        <w:widowControl/>
        <w:spacing w:line="52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14:paraId="0EC801B6">
      <w:pPr>
        <w:widowControl/>
        <w:spacing w:line="520" w:lineRule="exact"/>
        <w:ind w:firstLine="480" w:firstLineChars="200"/>
        <w:jc w:val="left"/>
        <w:rPr>
          <w:rFonts w:ascii="宋体" w:hAnsi="宋体"/>
          <w:bCs/>
          <w:sz w:val="24"/>
        </w:rPr>
      </w:pPr>
      <w:r>
        <w:rPr>
          <w:rFonts w:hint="eastAsia" w:ascii="宋体" w:hAnsi="宋体"/>
          <w:bCs/>
          <w:sz w:val="24"/>
        </w:rPr>
        <w:t>3.5明确的请求及主张；</w:t>
      </w:r>
    </w:p>
    <w:p w14:paraId="19CD1456">
      <w:pPr>
        <w:widowControl/>
        <w:spacing w:line="520" w:lineRule="exact"/>
        <w:ind w:firstLine="480" w:firstLineChars="200"/>
        <w:jc w:val="left"/>
        <w:rPr>
          <w:rFonts w:ascii="宋体" w:hAnsi="宋体"/>
          <w:bCs/>
          <w:sz w:val="24"/>
        </w:rPr>
      </w:pPr>
      <w:r>
        <w:rPr>
          <w:rFonts w:hint="eastAsia" w:ascii="宋体" w:hAnsi="宋体"/>
          <w:bCs/>
          <w:sz w:val="24"/>
        </w:rPr>
        <w:t>3.6提起质疑的日期。</w:t>
      </w:r>
    </w:p>
    <w:p w14:paraId="3697926A">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1D8261B4">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54F8A8FE">
      <w:pPr>
        <w:spacing w:line="520" w:lineRule="exact"/>
        <w:ind w:firstLine="480" w:firstLineChars="200"/>
        <w:rPr>
          <w:rFonts w:ascii="宋体" w:hAnsi="宋体"/>
          <w:bCs/>
          <w:sz w:val="24"/>
          <w:szCs w:val="24"/>
        </w:rPr>
      </w:pPr>
      <w:r>
        <w:rPr>
          <w:rFonts w:hint="eastAsia" w:ascii="宋体" w:hAnsi="宋体"/>
          <w:bCs/>
          <w:sz w:val="24"/>
          <w:szCs w:val="24"/>
        </w:rPr>
        <w:t>4、有下列情形之一的，不予受理：</w:t>
      </w:r>
    </w:p>
    <w:p w14:paraId="47D2F9FD">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56AF1B28">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3AB2B0B2">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2B6FF336">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4359E450">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14:paraId="40F0D28A">
      <w:pPr>
        <w:widowControl/>
        <w:spacing w:line="52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B524C2D">
      <w:pPr>
        <w:spacing w:line="52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14:paraId="7023328D">
      <w:pPr>
        <w:spacing w:line="52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0FD47DE8">
      <w:pPr>
        <w:spacing w:line="52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eastAsia="zh-CN"/>
        </w:rPr>
        <w:t>监管部门</w:t>
      </w:r>
      <w:r>
        <w:rPr>
          <w:rFonts w:hint="eastAsia" w:ascii="宋体" w:hAnsi="宋体"/>
          <w:bCs/>
          <w:sz w:val="24"/>
        </w:rPr>
        <w:t>提起投诉。</w:t>
      </w:r>
    </w:p>
    <w:p w14:paraId="318F948A">
      <w:pPr>
        <w:spacing w:line="520" w:lineRule="exact"/>
        <w:ind w:firstLine="480" w:firstLineChars="200"/>
        <w:rPr>
          <w:rFonts w:ascii="宋体" w:hAnsi="宋体"/>
          <w:bCs/>
          <w:sz w:val="24"/>
        </w:rPr>
      </w:pPr>
      <w:r>
        <w:rPr>
          <w:rFonts w:hint="eastAsia" w:ascii="宋体" w:hAnsi="宋体"/>
          <w:bCs/>
          <w:sz w:val="24"/>
        </w:rPr>
        <w:t>质疑人应在答复期满后十五个工作日内提起投诉。</w:t>
      </w:r>
    </w:p>
    <w:p w14:paraId="1D7B89EA">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74"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14:paraId="5F5D73D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14:paraId="3615BF2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p>
    <w:p w14:paraId="665D1E2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p>
    <w:p w14:paraId="06FA33E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14:paraId="75689973">
      <w:pPr>
        <w:pStyle w:val="6"/>
        <w:spacing w:before="0" w:after="0" w:line="560" w:lineRule="exact"/>
        <w:ind w:firstLine="3092" w:firstLineChars="1100"/>
        <w:jc w:val="both"/>
        <w:rPr>
          <w:rFonts w:ascii="宋体" w:hAnsi="宋体" w:eastAsia="宋体" w:cs="宋体"/>
          <w:sz w:val="28"/>
          <w:szCs w:val="28"/>
        </w:rPr>
      </w:pPr>
      <w:bookmarkStart w:id="75" w:name="_Toc5573"/>
      <w:r>
        <w:rPr>
          <w:rFonts w:hint="eastAsia" w:ascii="宋体" w:hAnsi="宋体" w:eastAsia="宋体" w:cs="宋体"/>
          <w:sz w:val="28"/>
          <w:szCs w:val="28"/>
        </w:rPr>
        <w:t>二、采购合同</w:t>
      </w:r>
      <w:bookmarkEnd w:id="75"/>
    </w:p>
    <w:bookmarkEnd w:id="74"/>
    <w:p w14:paraId="61BDF826">
      <w:pPr>
        <w:spacing w:line="253" w:lineRule="auto"/>
        <w:jc w:val="center"/>
        <w:rPr>
          <w:rFonts w:hint="eastAsia"/>
          <w:sz w:val="24"/>
          <w:szCs w:val="22"/>
        </w:rPr>
      </w:pPr>
      <w:bookmarkStart w:id="76" w:name="_Toc363199273"/>
      <w:r>
        <w:rPr>
          <w:rFonts w:hint="eastAsia"/>
          <w:sz w:val="24"/>
          <w:szCs w:val="22"/>
        </w:rPr>
        <w:t>（格式由采购人及供应商按规定自行拟定，但不得违背</w:t>
      </w:r>
      <w:r>
        <w:rPr>
          <w:rFonts w:hint="eastAsia"/>
          <w:sz w:val="24"/>
          <w:szCs w:val="22"/>
          <w:lang w:eastAsia="zh-CN"/>
        </w:rPr>
        <w:t>谈判</w:t>
      </w:r>
      <w:r>
        <w:rPr>
          <w:rFonts w:hint="eastAsia"/>
          <w:sz w:val="24"/>
          <w:szCs w:val="22"/>
        </w:rPr>
        <w:t>文件实质性规定）</w:t>
      </w:r>
    </w:p>
    <w:p w14:paraId="7D837870">
      <w:pPr>
        <w:spacing w:line="253" w:lineRule="auto"/>
        <w:jc w:val="center"/>
        <w:rPr>
          <w:rFonts w:hint="eastAsia"/>
          <w:sz w:val="24"/>
          <w:szCs w:val="22"/>
        </w:rPr>
      </w:pPr>
    </w:p>
    <w:p w14:paraId="191658BA">
      <w:pPr>
        <w:spacing w:line="253" w:lineRule="auto"/>
        <w:jc w:val="center"/>
        <w:rPr>
          <w:rFonts w:hint="eastAsia"/>
          <w:sz w:val="24"/>
          <w:szCs w:val="22"/>
        </w:rPr>
      </w:pPr>
    </w:p>
    <w:p w14:paraId="128CA213">
      <w:pPr>
        <w:spacing w:line="253" w:lineRule="auto"/>
        <w:jc w:val="center"/>
        <w:rPr>
          <w:rFonts w:hint="eastAsia"/>
          <w:sz w:val="24"/>
          <w:szCs w:val="22"/>
        </w:rPr>
      </w:pPr>
    </w:p>
    <w:p w14:paraId="42A22988">
      <w:pPr>
        <w:bidi w:val="0"/>
        <w:rPr>
          <w:rFonts w:hint="eastAsia"/>
          <w:lang w:val="en-US" w:eastAsia="zh-CN"/>
        </w:rPr>
      </w:pPr>
      <w:bookmarkStart w:id="77" w:name="_Toc18672"/>
    </w:p>
    <w:p w14:paraId="58336F3C">
      <w:pPr>
        <w:bidi w:val="0"/>
        <w:rPr>
          <w:rFonts w:hint="eastAsia"/>
          <w:lang w:val="en-US" w:eastAsia="zh-CN"/>
        </w:rPr>
      </w:pPr>
    </w:p>
    <w:p w14:paraId="541FA71B">
      <w:pPr>
        <w:bidi w:val="0"/>
        <w:rPr>
          <w:rFonts w:hint="eastAsia"/>
          <w:lang w:val="en-US" w:eastAsia="zh-CN"/>
        </w:rPr>
      </w:pPr>
    </w:p>
    <w:p w14:paraId="63500AC4">
      <w:pPr>
        <w:bidi w:val="0"/>
        <w:rPr>
          <w:rFonts w:hint="eastAsia"/>
          <w:lang w:val="en-US" w:eastAsia="zh-CN"/>
        </w:rPr>
      </w:pPr>
    </w:p>
    <w:p w14:paraId="65E86101">
      <w:pPr>
        <w:bidi w:val="0"/>
        <w:jc w:val="center"/>
        <w:rPr>
          <w:rFonts w:hint="eastAsia"/>
          <w:b/>
          <w:bCs/>
          <w:sz w:val="28"/>
          <w:szCs w:val="28"/>
          <w:lang w:val="en-US" w:eastAsia="zh-CN"/>
        </w:rPr>
      </w:pPr>
    </w:p>
    <w:p w14:paraId="06A3B749">
      <w:pPr>
        <w:numPr>
          <w:ilvl w:val="0"/>
          <w:numId w:val="0"/>
        </w:numPr>
        <w:bidi w:val="0"/>
        <w:jc w:val="center"/>
        <w:rPr>
          <w:rFonts w:hint="eastAsia"/>
          <w:b/>
          <w:bCs/>
          <w:sz w:val="28"/>
          <w:szCs w:val="28"/>
          <w:lang w:eastAsia="zh-CN"/>
        </w:rPr>
      </w:pPr>
      <w:r>
        <w:rPr>
          <w:rFonts w:hint="eastAsia" w:ascii="Times New Roman" w:hAnsi="Times New Roman" w:eastAsia="宋体" w:cs="Times New Roman"/>
          <w:b/>
          <w:bCs/>
          <w:kern w:val="2"/>
          <w:sz w:val="28"/>
          <w:szCs w:val="28"/>
          <w:lang w:val="en-US" w:eastAsia="zh-CN" w:bidi="ar-SA"/>
        </w:rPr>
        <w:t>三、</w:t>
      </w:r>
      <w:r>
        <w:rPr>
          <w:rFonts w:hint="eastAsia"/>
          <w:b/>
          <w:bCs/>
          <w:sz w:val="28"/>
          <w:szCs w:val="28"/>
        </w:rPr>
        <w:t>采购需求</w:t>
      </w:r>
      <w:bookmarkEnd w:id="77"/>
      <w:r>
        <w:rPr>
          <w:rFonts w:hint="eastAsia"/>
          <w:b/>
          <w:bCs/>
          <w:sz w:val="28"/>
          <w:szCs w:val="28"/>
          <w:lang w:eastAsia="zh-CN"/>
        </w:rPr>
        <w:t>及清单</w:t>
      </w:r>
    </w:p>
    <w:p w14:paraId="238FD424">
      <w:pPr>
        <w:pageBreakBefore w:val="0"/>
        <w:kinsoku/>
        <w:wordWrap/>
        <w:overflowPunct/>
        <w:topLinePunct w:val="0"/>
        <w:autoSpaceDE/>
        <w:autoSpaceDN/>
        <w:bidi w:val="0"/>
        <w:snapToGrid/>
        <w:spacing w:line="460" w:lineRule="exact"/>
        <w:jc w:val="left"/>
        <w:rPr>
          <w:rFonts w:hint="eastAsia" w:eastAsia="宋体"/>
          <w:b/>
          <w:bCs/>
          <w:color w:val="auto"/>
          <w:sz w:val="28"/>
          <w:szCs w:val="28"/>
          <w:lang w:val="en-US" w:eastAsia="zh-CN"/>
        </w:rPr>
      </w:pPr>
      <w:r>
        <w:rPr>
          <w:rFonts w:hint="eastAsia" w:eastAsia="宋体"/>
          <w:b/>
          <w:bCs/>
          <w:color w:val="auto"/>
          <w:sz w:val="28"/>
          <w:szCs w:val="28"/>
          <w:lang w:val="en-US" w:eastAsia="zh-CN"/>
        </w:rPr>
        <w:t>（一）采购需求</w:t>
      </w:r>
    </w:p>
    <w:p w14:paraId="741CA0D1">
      <w:pPr>
        <w:spacing w:line="360" w:lineRule="auto"/>
        <w:ind w:left="0" w:firstLine="0"/>
        <w:rPr>
          <w:rFonts w:ascii="宋体" w:hAnsi="宋体" w:cs="Arial"/>
          <w:b/>
          <w:bCs/>
          <w:kern w:val="2"/>
          <w:sz w:val="24"/>
          <w:szCs w:val="22"/>
        </w:rPr>
      </w:pPr>
      <w:r>
        <w:rPr>
          <w:rFonts w:hint="eastAsia" w:ascii="宋体" w:hAnsi="宋体" w:cs="Arial"/>
          <w:b/>
          <w:bCs/>
          <w:kern w:val="2"/>
          <w:sz w:val="24"/>
          <w:szCs w:val="22"/>
        </w:rPr>
        <w:t>1.总体要求：</w:t>
      </w:r>
    </w:p>
    <w:p w14:paraId="703A444A">
      <w:pPr>
        <w:spacing w:line="360" w:lineRule="auto"/>
        <w:ind w:left="0" w:firstLine="0"/>
        <w:rPr>
          <w:rFonts w:ascii="宋体" w:hAnsi="宋体" w:cs="Arial"/>
          <w:kern w:val="2"/>
          <w:sz w:val="24"/>
          <w:szCs w:val="22"/>
        </w:rPr>
      </w:pPr>
      <w:r>
        <w:rPr>
          <w:rFonts w:hint="eastAsia" w:ascii="宋体" w:hAnsi="宋体" w:cs="Arial"/>
          <w:kern w:val="2"/>
          <w:sz w:val="24"/>
          <w:szCs w:val="22"/>
        </w:rPr>
        <w:t>1.1数量及规格：医用冷藏库一座</w:t>
      </w:r>
      <w:r>
        <w:rPr>
          <w:rFonts w:ascii="宋体" w:hAnsi="宋体" w:cs="Arial"/>
          <w:kern w:val="2"/>
          <w:sz w:val="24"/>
          <w:szCs w:val="22"/>
        </w:rPr>
        <w:t>，</w:t>
      </w:r>
      <w:r>
        <w:rPr>
          <w:rFonts w:hint="eastAsia" w:ascii="宋体" w:hAnsi="宋体" w:cs="Arial"/>
          <w:kern w:val="2"/>
          <w:sz w:val="24"/>
          <w:szCs w:val="22"/>
        </w:rPr>
        <w:t>容积约1</w:t>
      </w:r>
      <w:r>
        <w:rPr>
          <w:rFonts w:hint="eastAsia" w:ascii="宋体" w:hAnsi="宋体" w:cs="Arial"/>
          <w:kern w:val="2"/>
          <w:sz w:val="24"/>
          <w:szCs w:val="22"/>
          <w:lang w:val="en-US" w:eastAsia="zh-CN"/>
        </w:rPr>
        <w:t>0</w:t>
      </w:r>
      <w:r>
        <w:rPr>
          <w:rFonts w:hint="eastAsia" w:ascii="宋体" w:hAnsi="宋体" w:cs="Arial"/>
          <w:kern w:val="2"/>
          <w:sz w:val="24"/>
          <w:szCs w:val="22"/>
        </w:rPr>
        <w:t>m³，</w:t>
      </w:r>
      <w:r>
        <w:rPr>
          <w:rFonts w:ascii="宋体" w:hAnsi="宋体" w:cs="Arial"/>
          <w:kern w:val="2"/>
          <w:sz w:val="24"/>
          <w:szCs w:val="22"/>
        </w:rPr>
        <w:t>具体</w:t>
      </w:r>
      <w:r>
        <w:rPr>
          <w:rFonts w:hint="eastAsia" w:ascii="宋体" w:hAnsi="宋体" w:cs="Arial"/>
          <w:kern w:val="2"/>
          <w:sz w:val="24"/>
          <w:szCs w:val="22"/>
        </w:rPr>
        <w:t>根据</w:t>
      </w:r>
      <w:r>
        <w:rPr>
          <w:rFonts w:ascii="宋体" w:hAnsi="宋体" w:cs="Arial"/>
          <w:kern w:val="2"/>
          <w:sz w:val="24"/>
          <w:szCs w:val="22"/>
        </w:rPr>
        <w:t>现场尺寸</w:t>
      </w:r>
      <w:r>
        <w:rPr>
          <w:rFonts w:hint="eastAsia" w:ascii="宋体" w:hAnsi="宋体" w:cs="Arial"/>
          <w:kern w:val="2"/>
          <w:sz w:val="24"/>
          <w:szCs w:val="22"/>
        </w:rPr>
        <w:t>测量</w:t>
      </w:r>
      <w:r>
        <w:rPr>
          <w:rFonts w:ascii="宋体" w:hAnsi="宋体" w:cs="Arial"/>
          <w:kern w:val="2"/>
          <w:sz w:val="24"/>
          <w:szCs w:val="22"/>
        </w:rPr>
        <w:t>而定</w:t>
      </w:r>
      <w:r>
        <w:rPr>
          <w:rFonts w:hint="eastAsia" w:ascii="宋体" w:hAnsi="宋体" w:cs="Arial"/>
          <w:kern w:val="2"/>
          <w:sz w:val="24"/>
          <w:szCs w:val="22"/>
        </w:rPr>
        <w:t>。内外机距离大约20米，投标方应按照该距离预算线材和管路长度。</w:t>
      </w:r>
    </w:p>
    <w:p w14:paraId="244ED439">
      <w:pPr>
        <w:spacing w:line="360" w:lineRule="auto"/>
        <w:ind w:left="0" w:firstLine="0"/>
        <w:rPr>
          <w:rFonts w:ascii="宋体" w:hAnsi="宋体" w:cs="Arial"/>
          <w:kern w:val="2"/>
          <w:sz w:val="24"/>
          <w:szCs w:val="22"/>
        </w:rPr>
      </w:pPr>
      <w:r>
        <w:rPr>
          <w:rFonts w:hint="eastAsia" w:ascii="宋体" w:hAnsi="宋体" w:cs="Arial"/>
          <w:kern w:val="2"/>
          <w:sz w:val="24"/>
          <w:szCs w:val="22"/>
        </w:rPr>
        <w:t>1.2项目温区划分及要求：使用工作温度2</w:t>
      </w:r>
      <w:r>
        <w:rPr>
          <w:rFonts w:hint="eastAsia" w:ascii="宋体" w:hAnsi="宋体" w:cs="宋体"/>
          <w:sz w:val="24"/>
          <w:szCs w:val="24"/>
        </w:rPr>
        <w:t>～</w:t>
      </w:r>
      <w:r>
        <w:rPr>
          <w:rFonts w:hint="eastAsia" w:ascii="宋体" w:hAnsi="宋体" w:cs="Arial"/>
          <w:kern w:val="2"/>
          <w:sz w:val="24"/>
          <w:szCs w:val="22"/>
        </w:rPr>
        <w:t>8℃，温度调节精度0.1℃，包括围护结构及独立的制冷系统。在2</w:t>
      </w:r>
      <w:r>
        <w:rPr>
          <w:rFonts w:hint="eastAsia" w:ascii="宋体" w:hAnsi="宋体" w:cs="宋体"/>
          <w:sz w:val="24"/>
          <w:szCs w:val="24"/>
        </w:rPr>
        <w:t>℃～8℃内可调，在设定为5℃的情况下，库内各点温度不能超出2℃～8℃的范围。</w:t>
      </w:r>
    </w:p>
    <w:p w14:paraId="4079A351">
      <w:pPr>
        <w:spacing w:line="360" w:lineRule="auto"/>
        <w:ind w:left="0" w:firstLine="0"/>
        <w:rPr>
          <w:rFonts w:ascii="宋体" w:hAnsi="宋体" w:cs="Arial"/>
          <w:kern w:val="2"/>
          <w:sz w:val="24"/>
          <w:szCs w:val="22"/>
        </w:rPr>
      </w:pPr>
      <w:r>
        <w:rPr>
          <w:rFonts w:hint="eastAsia" w:ascii="宋体" w:hAnsi="宋体" w:cs="Arial"/>
          <w:kern w:val="2"/>
          <w:sz w:val="24"/>
          <w:szCs w:val="22"/>
        </w:rPr>
        <w:t xml:space="preserve">1.3 </w:t>
      </w:r>
      <w:r>
        <w:rPr>
          <w:rFonts w:hint="eastAsia" w:ascii="宋体" w:hAnsi="宋体" w:cs="Arial"/>
          <w:kern w:val="2"/>
          <w:sz w:val="24"/>
          <w:szCs w:val="22"/>
          <w:lang w:eastAsia="zh-CN"/>
        </w:rPr>
        <w:t>供应商</w:t>
      </w:r>
      <w:r>
        <w:rPr>
          <w:rFonts w:hint="eastAsia" w:ascii="宋体" w:hAnsi="宋体" w:cs="Arial"/>
          <w:kern w:val="2"/>
          <w:sz w:val="24"/>
          <w:szCs w:val="22"/>
        </w:rPr>
        <w:t>自行踏勘现场、测量场地，编制施工方案及设计图纸。</w:t>
      </w:r>
    </w:p>
    <w:p w14:paraId="1E83704F">
      <w:pPr>
        <w:spacing w:line="360" w:lineRule="auto"/>
        <w:ind w:left="0" w:firstLine="0"/>
        <w:rPr>
          <w:rFonts w:ascii="宋体" w:hAnsi="宋体" w:cs="Arial"/>
          <w:b/>
          <w:bCs/>
          <w:kern w:val="2"/>
          <w:sz w:val="24"/>
          <w:szCs w:val="22"/>
        </w:rPr>
      </w:pPr>
      <w:r>
        <w:rPr>
          <w:rFonts w:hint="eastAsia" w:ascii="宋体" w:hAnsi="宋体" w:cs="Arial"/>
          <w:b/>
          <w:bCs/>
          <w:kern w:val="2"/>
          <w:sz w:val="24"/>
          <w:szCs w:val="22"/>
        </w:rPr>
        <w:t>2.库板材料及手拉门：</w:t>
      </w:r>
    </w:p>
    <w:p w14:paraId="7F0EE8AC">
      <w:pPr>
        <w:spacing w:line="360" w:lineRule="auto"/>
        <w:ind w:left="0" w:firstLine="0"/>
        <w:rPr>
          <w:rFonts w:ascii="宋体" w:hAnsi="宋体" w:cs="Arial"/>
          <w:kern w:val="2"/>
          <w:sz w:val="24"/>
          <w:szCs w:val="22"/>
        </w:rPr>
      </w:pPr>
      <w:r>
        <w:rPr>
          <w:rFonts w:hint="eastAsia" w:ascii="宋体" w:hAnsi="宋体" w:cs="Arial"/>
          <w:kern w:val="2"/>
          <w:sz w:val="24"/>
          <w:szCs w:val="22"/>
        </w:rPr>
        <w:t>2.1双面镀锌彩钢板（δ≥0.4mm) ,偏心挂钩组合，保温板厚度≥100mm,冷库板密度要求达到40-42kg/m3。</w:t>
      </w:r>
      <w:r>
        <w:rPr>
          <w:rFonts w:hint="eastAsia" w:ascii="宋体" w:hAnsi="宋体" w:cs="宋体"/>
          <w:color w:val="000000"/>
          <w:sz w:val="22"/>
          <w:szCs w:val="22"/>
          <w:lang w:bidi="ar"/>
        </w:rPr>
        <w:t>压缩强度≥160kPa，导热系数≤0.024W/(m.k)，夹芯板与面板粘结强度＞0.14MPa。</w:t>
      </w:r>
      <w:r>
        <w:rPr>
          <w:rFonts w:hint="eastAsia" w:ascii="宋体" w:hAnsi="宋体" w:cs="Arial"/>
          <w:kern w:val="2"/>
          <w:sz w:val="24"/>
          <w:szCs w:val="22"/>
        </w:rPr>
        <w:t>库板必须提供具有国家权威部门出具的完整的质量检测报告和防火检测报告。</w:t>
      </w:r>
    </w:p>
    <w:p w14:paraId="6D57AEFD">
      <w:pPr>
        <w:spacing w:line="360" w:lineRule="auto"/>
        <w:ind w:left="0" w:firstLine="0"/>
        <w:rPr>
          <w:rFonts w:ascii="宋体" w:hAnsi="宋体" w:cs="Arial"/>
          <w:kern w:val="2"/>
          <w:sz w:val="24"/>
          <w:szCs w:val="22"/>
        </w:rPr>
      </w:pPr>
      <w:r>
        <w:rPr>
          <w:rFonts w:hint="eastAsia" w:ascii="宋体" w:hAnsi="宋体" w:cs="Arial"/>
          <w:kern w:val="2"/>
          <w:sz w:val="24"/>
          <w:szCs w:val="22"/>
        </w:rPr>
        <w:t>2.2冷库需配备一扇聚氨酯整体发泡单开手拉门，门外形尺寸（宽＊高）≥</w:t>
      </w:r>
      <w:r>
        <w:rPr>
          <w:rFonts w:hint="eastAsia" w:ascii="宋体" w:hAnsi="宋体" w:cs="Arial"/>
          <w:kern w:val="2"/>
          <w:sz w:val="24"/>
          <w:szCs w:val="22"/>
          <w:lang w:val="en-US" w:eastAsia="zh-CN"/>
        </w:rPr>
        <w:t>8</w:t>
      </w:r>
      <w:r>
        <w:rPr>
          <w:rFonts w:hint="eastAsia" w:ascii="宋体" w:hAnsi="宋体" w:cs="Arial"/>
          <w:kern w:val="2"/>
          <w:sz w:val="24"/>
          <w:szCs w:val="22"/>
        </w:rPr>
        <w:t>00*1800,</w:t>
      </w:r>
      <w:r>
        <w:rPr>
          <w:rFonts w:hint="eastAsia" w:ascii="宋体" w:hAnsi="宋体" w:cs="宋体"/>
          <w:color w:val="000000"/>
          <w:sz w:val="22"/>
          <w:szCs w:val="22"/>
          <w:lang w:bidi="ar"/>
        </w:rPr>
        <w:t xml:space="preserve"> 气密性良好，应开关灵活，无变形，门框采用塑框。</w:t>
      </w:r>
      <w:r>
        <w:rPr>
          <w:rFonts w:hint="eastAsia" w:ascii="宋体" w:hAnsi="宋体" w:cs="Arial"/>
          <w:kern w:val="2"/>
          <w:sz w:val="24"/>
          <w:szCs w:val="22"/>
        </w:rPr>
        <w:t>专用冷库门锁防锁死脱险装置，可从冷库内部开启，防止发生操作人员被误关在库内。</w:t>
      </w:r>
    </w:p>
    <w:p w14:paraId="56AE8575">
      <w:pPr>
        <w:spacing w:line="360" w:lineRule="auto"/>
        <w:ind w:left="0" w:firstLine="0"/>
        <w:rPr>
          <w:rFonts w:ascii="宋体" w:hAnsi="宋体" w:cs="Arial"/>
          <w:kern w:val="2"/>
          <w:sz w:val="24"/>
          <w:szCs w:val="22"/>
        </w:rPr>
      </w:pPr>
      <w:r>
        <w:rPr>
          <w:rFonts w:hint="eastAsia" w:ascii="宋体" w:hAnsi="宋体" w:cs="Arial"/>
          <w:kern w:val="2"/>
          <w:sz w:val="24"/>
          <w:szCs w:val="22"/>
        </w:rPr>
        <w:t>2.3库门</w:t>
      </w:r>
      <w:r>
        <w:rPr>
          <w:rFonts w:ascii="宋体" w:hAnsi="宋体" w:cs="Arial"/>
          <w:kern w:val="2"/>
          <w:sz w:val="24"/>
          <w:szCs w:val="22"/>
        </w:rPr>
        <w:t>上方需配备风幕机一台，</w:t>
      </w:r>
      <w:r>
        <w:rPr>
          <w:rFonts w:hint="eastAsia" w:ascii="宋体" w:hAnsi="宋体" w:cs="Arial"/>
          <w:kern w:val="2"/>
          <w:sz w:val="24"/>
          <w:szCs w:val="22"/>
        </w:rPr>
        <w:t>长度≥</w:t>
      </w:r>
      <w:r>
        <w:rPr>
          <w:rFonts w:ascii="宋体" w:hAnsi="宋体" w:cs="Arial"/>
          <w:kern w:val="2"/>
          <w:sz w:val="24"/>
          <w:szCs w:val="22"/>
        </w:rPr>
        <w:t>900</w:t>
      </w:r>
      <w:r>
        <w:rPr>
          <w:rFonts w:hint="eastAsia" w:ascii="宋体" w:hAnsi="宋体" w:cs="Arial"/>
          <w:kern w:val="2"/>
          <w:sz w:val="24"/>
          <w:szCs w:val="22"/>
        </w:rPr>
        <w:t>mm，</w:t>
      </w:r>
      <w:r>
        <w:rPr>
          <w:rFonts w:ascii="宋体" w:hAnsi="宋体" w:cs="Arial"/>
          <w:kern w:val="2"/>
          <w:sz w:val="24"/>
          <w:szCs w:val="22"/>
        </w:rPr>
        <w:t>采用</w:t>
      </w:r>
      <w:r>
        <w:rPr>
          <w:rFonts w:hint="eastAsia" w:ascii="宋体" w:hAnsi="宋体" w:cs="Arial"/>
          <w:kern w:val="2"/>
          <w:sz w:val="24"/>
          <w:szCs w:val="22"/>
        </w:rPr>
        <w:t>220V供电</w:t>
      </w:r>
      <w:r>
        <w:rPr>
          <w:rFonts w:ascii="宋体" w:hAnsi="宋体" w:cs="Arial"/>
          <w:kern w:val="2"/>
          <w:sz w:val="24"/>
          <w:szCs w:val="22"/>
        </w:rPr>
        <w:t>。</w:t>
      </w:r>
    </w:p>
    <w:p w14:paraId="1E4C76C9">
      <w:pPr>
        <w:spacing w:line="360" w:lineRule="auto"/>
        <w:ind w:left="0" w:firstLine="0"/>
        <w:rPr>
          <w:rFonts w:ascii="宋体" w:hAnsi="宋体" w:cs="Arial"/>
          <w:kern w:val="2"/>
          <w:sz w:val="24"/>
          <w:szCs w:val="22"/>
        </w:rPr>
      </w:pPr>
      <w:r>
        <w:rPr>
          <w:rFonts w:hint="eastAsia" w:ascii="宋体" w:hAnsi="宋体" w:cs="Arial"/>
          <w:b/>
          <w:bCs/>
          <w:kern w:val="2"/>
          <w:sz w:val="24"/>
          <w:szCs w:val="22"/>
        </w:rPr>
        <w:t>3.制冷系统要求</w:t>
      </w:r>
      <w:r>
        <w:rPr>
          <w:rFonts w:hint="eastAsia" w:ascii="宋体" w:hAnsi="宋体" w:cs="Arial"/>
          <w:kern w:val="2"/>
          <w:sz w:val="24"/>
          <w:szCs w:val="22"/>
        </w:rPr>
        <w:t>：</w:t>
      </w:r>
    </w:p>
    <w:p w14:paraId="4A8B4570">
      <w:pPr>
        <w:spacing w:line="360" w:lineRule="auto"/>
        <w:ind w:left="0" w:firstLine="0"/>
        <w:rPr>
          <w:rFonts w:ascii="宋体" w:hAnsi="宋体" w:cs="Arial"/>
          <w:kern w:val="2"/>
          <w:sz w:val="24"/>
          <w:szCs w:val="22"/>
        </w:rPr>
      </w:pPr>
      <w:r>
        <w:rPr>
          <w:rFonts w:ascii="宋体" w:hAnsi="宋体" w:cs="Arial"/>
          <w:kern w:val="2"/>
          <w:sz w:val="24"/>
          <w:szCs w:val="22"/>
        </w:rPr>
        <w:t>3</w:t>
      </w:r>
      <w:r>
        <w:rPr>
          <w:rFonts w:hint="eastAsia" w:ascii="宋体" w:hAnsi="宋体" w:cs="Arial"/>
          <w:kern w:val="2"/>
          <w:sz w:val="24"/>
          <w:szCs w:val="22"/>
        </w:rPr>
        <w:t>.1制冷压缩机机组：采用国际知名品牌全封闭压缩机组，</w:t>
      </w:r>
      <w:r>
        <w:rPr>
          <w:rFonts w:ascii="宋体" w:hAnsi="宋体" w:cs="Arial"/>
          <w:kern w:val="2"/>
          <w:sz w:val="24"/>
          <w:szCs w:val="22"/>
        </w:rPr>
        <w:t>每台机组功率</w:t>
      </w:r>
      <w:r>
        <w:rPr>
          <w:rFonts w:hint="eastAsia" w:ascii="宋体" w:hAnsi="宋体" w:cs="Arial"/>
          <w:kern w:val="2"/>
          <w:sz w:val="24"/>
          <w:szCs w:val="22"/>
        </w:rPr>
        <w:t>≥2P，分体式风冷结构。</w:t>
      </w:r>
      <w:r>
        <w:rPr>
          <w:rFonts w:hint="eastAsia" w:ascii="宋体" w:hAnsi="宋体" w:cs="宋体"/>
          <w:bCs/>
          <w:spacing w:val="-9"/>
          <w:sz w:val="24"/>
          <w:szCs w:val="24"/>
        </w:rPr>
        <w:t>压缩机组</w:t>
      </w:r>
      <w:r>
        <w:rPr>
          <w:rFonts w:hint="eastAsia" w:ascii="宋体" w:hAnsi="宋体" w:cs="宋体"/>
          <w:spacing w:val="-9"/>
          <w:sz w:val="24"/>
          <w:szCs w:val="24"/>
        </w:rPr>
        <w:t>抗液击能力强、高效、低噪音≤60dB（A)（声压级@1m)。备有储液器、膨胀阀等。</w:t>
      </w:r>
    </w:p>
    <w:p w14:paraId="78690C01">
      <w:pPr>
        <w:spacing w:line="360" w:lineRule="auto"/>
        <w:ind w:left="-15" w:leftChars="-142" w:hanging="283" w:hangingChars="118"/>
        <w:rPr>
          <w:rFonts w:ascii="宋体" w:hAnsi="宋体" w:cs="Arial"/>
          <w:kern w:val="2"/>
          <w:sz w:val="24"/>
          <w:szCs w:val="22"/>
        </w:rPr>
      </w:pPr>
      <w:r>
        <w:rPr>
          <w:rFonts w:hint="eastAsia" w:ascii="宋体" w:hAnsi="宋体" w:cs="Arial"/>
          <w:kern w:val="2"/>
          <w:sz w:val="24"/>
          <w:szCs w:val="22"/>
        </w:rPr>
        <w:t>★</w:t>
      </w:r>
      <w:r>
        <w:rPr>
          <w:rFonts w:ascii="宋体" w:hAnsi="宋体" w:cs="Arial"/>
          <w:kern w:val="2"/>
          <w:sz w:val="24"/>
          <w:szCs w:val="22"/>
        </w:rPr>
        <w:t>3</w:t>
      </w:r>
      <w:r>
        <w:rPr>
          <w:rFonts w:hint="eastAsia" w:ascii="宋体" w:hAnsi="宋体" w:cs="Arial"/>
          <w:kern w:val="2"/>
          <w:sz w:val="24"/>
          <w:szCs w:val="22"/>
        </w:rPr>
        <w:t>.2机组保护功能要求：机组至少应具有冷媒压力过低、冷媒压力过高、压缩机倒转、超电压过电流保护、缺相及相序错保护等。</w:t>
      </w:r>
    </w:p>
    <w:p w14:paraId="6D2AC4BF">
      <w:pPr>
        <w:spacing w:line="360" w:lineRule="auto"/>
        <w:ind w:left="0" w:firstLine="0"/>
        <w:rPr>
          <w:rFonts w:ascii="宋体" w:hAnsi="宋体" w:cs="Arial"/>
          <w:kern w:val="2"/>
          <w:sz w:val="24"/>
          <w:szCs w:val="22"/>
        </w:rPr>
      </w:pPr>
      <w:r>
        <w:rPr>
          <w:rFonts w:ascii="宋体" w:hAnsi="宋体" w:cs="Arial"/>
          <w:kern w:val="2"/>
          <w:sz w:val="24"/>
          <w:szCs w:val="22"/>
        </w:rPr>
        <w:t>3</w:t>
      </w:r>
      <w:r>
        <w:rPr>
          <w:rFonts w:hint="eastAsia" w:ascii="宋体" w:hAnsi="宋体" w:cs="Arial"/>
          <w:kern w:val="2"/>
          <w:sz w:val="24"/>
          <w:szCs w:val="22"/>
        </w:rPr>
        <w:t>.3蒸发器：采用吊顶式侧出风工作方式，采用知名品牌风机，带热保护装置，大间距纹状铝箔翅片，片距≥4.5mm，内螺纹铜管，接水盘电加热化霜，需要与压缩机组制冷量相匹配，蒸发器需与制冷压缩机组为同一品牌。</w:t>
      </w:r>
    </w:p>
    <w:p w14:paraId="31289A3E">
      <w:pPr>
        <w:spacing w:line="360" w:lineRule="auto"/>
        <w:ind w:left="0" w:firstLine="0"/>
        <w:rPr>
          <w:rFonts w:ascii="宋体" w:hAnsi="宋体" w:cs="宋体"/>
          <w:bCs/>
          <w:sz w:val="24"/>
          <w:szCs w:val="24"/>
        </w:rPr>
      </w:pPr>
      <w:r>
        <w:rPr>
          <w:rFonts w:hint="eastAsia" w:ascii="宋体" w:hAnsi="宋体" w:cs="Arial"/>
          <w:kern w:val="2"/>
          <w:sz w:val="24"/>
          <w:szCs w:val="22"/>
        </w:rPr>
        <w:t>3.4</w:t>
      </w:r>
      <w:r>
        <w:rPr>
          <w:rFonts w:ascii="宋体" w:hAnsi="宋体" w:cs="Arial"/>
          <w:kern w:val="2"/>
          <w:sz w:val="24"/>
          <w:szCs w:val="22"/>
        </w:rPr>
        <w:t xml:space="preserve"> </w:t>
      </w:r>
      <w:r>
        <w:rPr>
          <w:rFonts w:hint="eastAsia" w:ascii="宋体" w:hAnsi="宋体" w:cs="宋体"/>
          <w:bCs/>
          <w:sz w:val="24"/>
          <w:szCs w:val="24"/>
        </w:rPr>
        <w:t>膨胀阀：制冷系统应采用优质膨胀阀，适用于环保工质冷媒，可更换阀芯便于维护保养。蒸发温度范围-8℃</w:t>
      </w:r>
      <w:r>
        <w:rPr>
          <w:rFonts w:hint="eastAsia" w:ascii="宋体" w:hAnsi="宋体" w:cs="宋体"/>
          <w:sz w:val="24"/>
          <w:szCs w:val="24"/>
        </w:rPr>
        <w:t>～</w:t>
      </w:r>
      <w:r>
        <w:rPr>
          <w:rFonts w:hint="eastAsia" w:ascii="宋体" w:hAnsi="宋体" w:cs="宋体"/>
          <w:bCs/>
          <w:sz w:val="24"/>
          <w:szCs w:val="24"/>
        </w:rPr>
        <w:t>0℃.最高工作压力2</w:t>
      </w:r>
      <w:r>
        <w:rPr>
          <w:rFonts w:ascii="宋体" w:hAnsi="宋体" w:cs="宋体"/>
          <w:bCs/>
          <w:sz w:val="24"/>
          <w:szCs w:val="24"/>
        </w:rPr>
        <w:t>5</w:t>
      </w:r>
      <w:r>
        <w:rPr>
          <w:rFonts w:hint="eastAsia" w:ascii="宋体" w:hAnsi="宋体" w:cs="宋体"/>
          <w:bCs/>
          <w:sz w:val="24"/>
          <w:szCs w:val="24"/>
        </w:rPr>
        <w:t>bar.适用多种工况.每套制冷系统需独立安装，独立工作</w:t>
      </w:r>
      <w:r>
        <w:rPr>
          <w:rFonts w:ascii="宋体" w:hAnsi="宋体" w:cs="宋体"/>
          <w:bCs/>
          <w:sz w:val="24"/>
          <w:szCs w:val="24"/>
        </w:rPr>
        <w:t>。</w:t>
      </w:r>
    </w:p>
    <w:p w14:paraId="012A66F7">
      <w:pPr>
        <w:spacing w:line="360" w:lineRule="auto"/>
        <w:ind w:left="0" w:firstLine="0"/>
        <w:rPr>
          <w:rFonts w:ascii="宋体" w:hAnsi="宋体" w:cs="宋体"/>
          <w:bCs/>
          <w:sz w:val="24"/>
          <w:szCs w:val="24"/>
        </w:rPr>
      </w:pPr>
      <w:r>
        <w:rPr>
          <w:rFonts w:hint="eastAsia" w:ascii="宋体" w:hAnsi="宋体" w:cs="宋体"/>
          <w:bCs/>
          <w:sz w:val="24"/>
          <w:szCs w:val="24"/>
        </w:rPr>
        <w:t>3.5 制冷剂：应使用绿色环保型制冷剂。</w:t>
      </w:r>
    </w:p>
    <w:p w14:paraId="22FCAC4F">
      <w:pPr>
        <w:spacing w:line="360" w:lineRule="auto"/>
        <w:ind w:left="-58" w:leftChars="-142" w:hanging="240" w:hangingChars="100"/>
        <w:rPr>
          <w:rFonts w:ascii="宋体" w:hAnsi="宋体" w:cs="Arial"/>
          <w:kern w:val="2"/>
          <w:sz w:val="24"/>
          <w:szCs w:val="22"/>
        </w:rPr>
      </w:pPr>
      <w:r>
        <w:rPr>
          <w:rFonts w:hint="eastAsia" w:ascii="宋体" w:hAnsi="宋体" w:cs="Arial"/>
          <w:kern w:val="2"/>
          <w:sz w:val="24"/>
          <w:szCs w:val="22"/>
        </w:rPr>
        <w:t>★</w:t>
      </w:r>
      <w:r>
        <w:rPr>
          <w:rFonts w:ascii="宋体" w:hAnsi="宋体" w:cs="Arial"/>
          <w:kern w:val="2"/>
          <w:sz w:val="24"/>
          <w:szCs w:val="22"/>
        </w:rPr>
        <w:t>3</w:t>
      </w:r>
      <w:r>
        <w:rPr>
          <w:rFonts w:hint="eastAsia" w:ascii="宋体" w:hAnsi="宋体" w:cs="Arial"/>
          <w:kern w:val="2"/>
          <w:sz w:val="24"/>
          <w:szCs w:val="22"/>
        </w:rPr>
        <w:t xml:space="preserve">.6根据国家对药品储存管理的相关要求，医用冷藏库必须配置备用系统，两套完全独立的制冷系统，一用一备（两套系统配置一致）。其中包括压缩机，冷凝器，蒸发器，各类铜管，电缆，制冷配件等。两套机组可以实现故障诊断、轮值自动切换、全自动电加热融霜，最大程度保证药品安全。 </w:t>
      </w:r>
    </w:p>
    <w:p w14:paraId="1175117E">
      <w:pPr>
        <w:spacing w:line="360" w:lineRule="auto"/>
        <w:ind w:left="0" w:firstLine="0"/>
        <w:rPr>
          <w:rFonts w:ascii="宋体" w:hAnsi="宋体" w:cs="Arial"/>
          <w:kern w:val="2"/>
          <w:sz w:val="24"/>
          <w:szCs w:val="22"/>
        </w:rPr>
      </w:pPr>
      <w:r>
        <w:rPr>
          <w:rFonts w:ascii="宋体" w:hAnsi="宋体" w:cs="Arial"/>
          <w:kern w:val="2"/>
          <w:sz w:val="24"/>
          <w:szCs w:val="22"/>
        </w:rPr>
        <w:t>3.</w:t>
      </w:r>
      <w:r>
        <w:rPr>
          <w:rFonts w:hint="eastAsia" w:ascii="宋体" w:hAnsi="宋体" w:cs="Arial"/>
          <w:kern w:val="2"/>
          <w:sz w:val="24"/>
          <w:szCs w:val="22"/>
        </w:rPr>
        <w:t>7</w:t>
      </w:r>
      <w:r>
        <w:rPr>
          <w:rFonts w:ascii="宋体" w:hAnsi="宋体" w:cs="Arial"/>
          <w:kern w:val="2"/>
          <w:sz w:val="24"/>
          <w:szCs w:val="22"/>
        </w:rPr>
        <w:t xml:space="preserve"> </w:t>
      </w:r>
      <w:r>
        <w:rPr>
          <w:rFonts w:hint="eastAsia" w:ascii="宋体" w:hAnsi="宋体" w:cs="宋体"/>
          <w:sz w:val="24"/>
        </w:rPr>
        <w:t>制冷系统化霜功能，须采用高效便捷的化霜工艺，系统具有多重保护、通过触摸键进行设定参数，进行智能化霜。</w:t>
      </w:r>
    </w:p>
    <w:p w14:paraId="5CDD6AE1">
      <w:pPr>
        <w:spacing w:line="360" w:lineRule="auto"/>
        <w:ind w:left="0" w:firstLine="0"/>
        <w:rPr>
          <w:rFonts w:ascii="宋体" w:hAnsi="宋体" w:cs="Arial"/>
          <w:b/>
          <w:bCs/>
          <w:kern w:val="2"/>
          <w:sz w:val="24"/>
          <w:szCs w:val="22"/>
        </w:rPr>
      </w:pPr>
      <w:r>
        <w:rPr>
          <w:rFonts w:hint="eastAsia" w:ascii="宋体" w:hAnsi="宋体" w:cs="Arial"/>
          <w:b/>
          <w:bCs/>
          <w:kern w:val="2"/>
          <w:sz w:val="24"/>
          <w:szCs w:val="22"/>
        </w:rPr>
        <w:t>4. 冷库控制系统要求：</w:t>
      </w:r>
    </w:p>
    <w:p w14:paraId="49722F0A">
      <w:pPr>
        <w:spacing w:line="360" w:lineRule="auto"/>
        <w:ind w:left="-58" w:leftChars="-142" w:hanging="240" w:hangingChars="100"/>
        <w:rPr>
          <w:rFonts w:ascii="宋体" w:hAnsi="宋体" w:cs="Arial"/>
          <w:kern w:val="2"/>
          <w:sz w:val="24"/>
          <w:szCs w:val="22"/>
        </w:rPr>
      </w:pPr>
      <w:r>
        <w:rPr>
          <w:rFonts w:hint="eastAsia" w:ascii="宋体" w:hAnsi="宋体" w:cs="Arial"/>
          <w:kern w:val="2"/>
          <w:sz w:val="24"/>
          <w:szCs w:val="22"/>
        </w:rPr>
        <w:t>★</w:t>
      </w:r>
      <w:r>
        <w:rPr>
          <w:rFonts w:ascii="宋体" w:hAnsi="宋体" w:cs="Arial"/>
          <w:kern w:val="2"/>
          <w:sz w:val="24"/>
          <w:szCs w:val="22"/>
        </w:rPr>
        <w:t>4</w:t>
      </w:r>
      <w:r>
        <w:rPr>
          <w:rFonts w:hint="eastAsia" w:ascii="宋体" w:hAnsi="宋体" w:cs="Arial"/>
          <w:kern w:val="2"/>
          <w:sz w:val="24"/>
          <w:szCs w:val="22"/>
        </w:rPr>
        <w:t>..1 配备LED显示温控器、智能温度控制系统。在每台外机内配备一</w:t>
      </w:r>
      <w:r>
        <w:rPr>
          <w:rFonts w:ascii="宋体" w:hAnsi="宋体" w:cs="Arial"/>
          <w:kern w:val="2"/>
          <w:sz w:val="24"/>
          <w:szCs w:val="22"/>
        </w:rPr>
        <w:t>套独立的控制系统</w:t>
      </w:r>
      <w:r>
        <w:rPr>
          <w:rFonts w:hint="eastAsia" w:ascii="宋体" w:hAnsi="宋体" w:cs="Arial"/>
          <w:kern w:val="2"/>
          <w:sz w:val="24"/>
          <w:szCs w:val="22"/>
        </w:rPr>
        <w:t>，控制此</w:t>
      </w:r>
      <w:r>
        <w:rPr>
          <w:rFonts w:ascii="宋体" w:hAnsi="宋体" w:cs="Arial"/>
          <w:kern w:val="2"/>
          <w:sz w:val="24"/>
          <w:szCs w:val="22"/>
        </w:rPr>
        <w:t>机组，</w:t>
      </w:r>
      <w:r>
        <w:rPr>
          <w:rFonts w:hint="eastAsia" w:ascii="宋体" w:hAnsi="宋体" w:cs="Arial"/>
          <w:kern w:val="2"/>
          <w:sz w:val="24"/>
          <w:szCs w:val="22"/>
        </w:rPr>
        <w:t>实现制冷系统的开、停机，</w:t>
      </w:r>
      <w:r>
        <w:rPr>
          <w:rFonts w:hint="eastAsia" w:ascii="宋体" w:hAnsi="宋体" w:cs="宋体"/>
          <w:sz w:val="24"/>
          <w:szCs w:val="24"/>
        </w:rPr>
        <w:t>两套系统须遇故障自动切换到另一套系统继续工作。</w:t>
      </w:r>
      <w:r>
        <w:rPr>
          <w:rFonts w:hint="eastAsia" w:ascii="宋体" w:hAnsi="宋体" w:cs="Arial"/>
          <w:kern w:val="2"/>
          <w:sz w:val="24"/>
          <w:szCs w:val="22"/>
        </w:rPr>
        <w:t>屏幕应能显示制冷</w:t>
      </w:r>
      <w:r>
        <w:rPr>
          <w:rFonts w:ascii="宋体" w:hAnsi="宋体" w:cs="Arial"/>
          <w:kern w:val="2"/>
          <w:sz w:val="24"/>
          <w:szCs w:val="22"/>
        </w:rPr>
        <w:t>机组</w:t>
      </w:r>
      <w:r>
        <w:rPr>
          <w:rFonts w:hint="eastAsia" w:ascii="宋体" w:hAnsi="宋体" w:cs="Arial"/>
          <w:kern w:val="2"/>
          <w:sz w:val="24"/>
          <w:szCs w:val="22"/>
        </w:rPr>
        <w:t>工作状态、实时温度值、高低温</w:t>
      </w:r>
      <w:r>
        <w:rPr>
          <w:rFonts w:ascii="宋体" w:hAnsi="宋体" w:cs="Arial"/>
          <w:kern w:val="2"/>
          <w:sz w:val="24"/>
          <w:szCs w:val="22"/>
        </w:rPr>
        <w:t>报警值、</w:t>
      </w:r>
      <w:r>
        <w:rPr>
          <w:rFonts w:hint="eastAsia" w:ascii="宋体" w:hAnsi="宋体" w:cs="Arial"/>
          <w:kern w:val="2"/>
          <w:sz w:val="24"/>
          <w:szCs w:val="22"/>
        </w:rPr>
        <w:t>实时远程报警等必要信息。</w:t>
      </w:r>
      <w:r>
        <w:rPr>
          <w:rFonts w:hint="eastAsia" w:ascii="宋体" w:hAnsi="宋体" w:cs="宋体"/>
          <w:color w:val="000000"/>
          <w:sz w:val="22"/>
          <w:szCs w:val="22"/>
          <w:lang w:bidi="ar"/>
        </w:rPr>
        <w:t>电器元件均</w:t>
      </w:r>
      <w:r>
        <w:rPr>
          <w:rFonts w:ascii="宋体" w:hAnsi="宋体" w:cs="宋体"/>
          <w:color w:val="000000"/>
          <w:sz w:val="22"/>
          <w:szCs w:val="22"/>
          <w:lang w:bidi="ar"/>
        </w:rPr>
        <w:t>应</w:t>
      </w:r>
      <w:r>
        <w:rPr>
          <w:rFonts w:hint="eastAsia" w:ascii="宋体" w:hAnsi="宋体" w:cs="宋体"/>
          <w:color w:val="000000"/>
          <w:sz w:val="22"/>
          <w:szCs w:val="22"/>
          <w:lang w:bidi="ar"/>
        </w:rPr>
        <w:t>采用一线品牌配置。</w:t>
      </w:r>
    </w:p>
    <w:p w14:paraId="7F64BA3A">
      <w:pPr>
        <w:spacing w:line="360" w:lineRule="auto"/>
        <w:ind w:left="0" w:firstLine="0"/>
        <w:rPr>
          <w:rFonts w:ascii="宋体" w:hAnsi="宋体" w:cs="Arial"/>
          <w:b/>
          <w:bCs/>
          <w:kern w:val="2"/>
          <w:sz w:val="24"/>
          <w:szCs w:val="22"/>
        </w:rPr>
      </w:pPr>
      <w:r>
        <w:rPr>
          <w:rFonts w:ascii="宋体" w:hAnsi="宋体" w:cs="Arial"/>
          <w:kern w:val="2"/>
          <w:sz w:val="24"/>
          <w:szCs w:val="22"/>
        </w:rPr>
        <w:t>4</w:t>
      </w:r>
      <w:r>
        <w:rPr>
          <w:rFonts w:hint="eastAsia" w:ascii="宋体" w:hAnsi="宋体" w:cs="Arial"/>
          <w:kern w:val="2"/>
          <w:sz w:val="24"/>
          <w:szCs w:val="22"/>
        </w:rPr>
        <w:t>.2智能冷库控制系统软件具备国家版权局颁发的软件著作权证书。</w:t>
      </w:r>
      <w:r>
        <w:rPr>
          <w:rFonts w:hint="eastAsia" w:ascii="宋体" w:hAnsi="宋体" w:cs="Arial"/>
          <w:b/>
          <w:bCs/>
          <w:kern w:val="2"/>
          <w:sz w:val="24"/>
          <w:szCs w:val="22"/>
        </w:rPr>
        <w:t xml:space="preserve"> </w:t>
      </w:r>
    </w:p>
    <w:p w14:paraId="4FEBBD06">
      <w:pPr>
        <w:spacing w:line="360" w:lineRule="auto"/>
        <w:ind w:left="0" w:firstLine="0"/>
        <w:rPr>
          <w:rFonts w:ascii="宋体" w:hAnsi="宋体" w:cs="Arial"/>
          <w:kern w:val="2"/>
          <w:sz w:val="24"/>
          <w:szCs w:val="22"/>
        </w:rPr>
      </w:pPr>
      <w:r>
        <w:rPr>
          <w:rFonts w:ascii="宋体" w:hAnsi="宋体" w:cs="Arial"/>
          <w:kern w:val="2"/>
          <w:sz w:val="24"/>
          <w:szCs w:val="22"/>
        </w:rPr>
        <w:t>4</w:t>
      </w:r>
      <w:r>
        <w:rPr>
          <w:rFonts w:hint="eastAsia" w:ascii="宋体" w:hAnsi="宋体" w:cs="Arial"/>
          <w:kern w:val="2"/>
          <w:sz w:val="24"/>
          <w:szCs w:val="22"/>
        </w:rPr>
        <w:t>.3 具有库内设备异常报警：具有温度异常报警，过电流报警等。</w:t>
      </w:r>
    </w:p>
    <w:p w14:paraId="1D03CE51">
      <w:pPr>
        <w:spacing w:line="360" w:lineRule="auto"/>
        <w:ind w:left="-15" w:leftChars="-142" w:hanging="283" w:hangingChars="118"/>
        <w:rPr>
          <w:rFonts w:ascii="宋体" w:hAnsi="宋体" w:cs="Arial"/>
          <w:kern w:val="2"/>
          <w:sz w:val="24"/>
          <w:szCs w:val="22"/>
        </w:rPr>
      </w:pPr>
      <w:r>
        <w:rPr>
          <w:rFonts w:hint="eastAsia" w:ascii="宋体" w:hAnsi="宋体" w:cs="Arial"/>
          <w:kern w:val="2"/>
          <w:sz w:val="24"/>
          <w:szCs w:val="22"/>
        </w:rPr>
        <w:t>★</w:t>
      </w:r>
      <w:r>
        <w:rPr>
          <w:rFonts w:ascii="宋体" w:hAnsi="宋体" w:cs="Arial"/>
          <w:kern w:val="2"/>
          <w:sz w:val="24"/>
          <w:szCs w:val="22"/>
        </w:rPr>
        <w:t>4</w:t>
      </w:r>
      <w:r>
        <w:rPr>
          <w:rFonts w:hint="eastAsia" w:ascii="宋体" w:hAnsi="宋体" w:cs="Arial"/>
          <w:kern w:val="2"/>
          <w:sz w:val="24"/>
          <w:szCs w:val="22"/>
        </w:rPr>
        <w:t>.4 具有物联网模块，具有故障远程诊断功能，可实现故障远程报警及处理。</w:t>
      </w:r>
    </w:p>
    <w:p w14:paraId="55FE7BC1">
      <w:pPr>
        <w:spacing w:line="360" w:lineRule="auto"/>
        <w:ind w:left="0" w:firstLine="0"/>
        <w:rPr>
          <w:rFonts w:ascii="宋体" w:hAnsi="宋体" w:cs="Arial"/>
          <w:kern w:val="2"/>
          <w:sz w:val="24"/>
          <w:szCs w:val="22"/>
        </w:rPr>
      </w:pPr>
      <w:r>
        <w:rPr>
          <w:rFonts w:hint="eastAsia" w:ascii="宋体" w:hAnsi="宋体" w:cs="Arial"/>
          <w:b/>
          <w:bCs/>
          <w:kern w:val="2"/>
          <w:sz w:val="24"/>
          <w:szCs w:val="22"/>
        </w:rPr>
        <w:t>5.冷库灯</w:t>
      </w:r>
      <w:r>
        <w:rPr>
          <w:rFonts w:hint="eastAsia" w:ascii="宋体" w:hAnsi="宋体" w:cs="Arial"/>
          <w:kern w:val="2"/>
          <w:sz w:val="24"/>
          <w:szCs w:val="22"/>
        </w:rPr>
        <w:t>：冷库专用三防LED灯，库门前开关按钮控制。</w:t>
      </w:r>
    </w:p>
    <w:p w14:paraId="7382B6CC">
      <w:pPr>
        <w:spacing w:line="360" w:lineRule="auto"/>
        <w:ind w:left="65" w:leftChars="-84" w:hanging="241" w:hangingChars="100"/>
        <w:rPr>
          <w:rFonts w:hint="eastAsia" w:ascii="宋体" w:hAnsi="宋体" w:cs="Arial"/>
          <w:kern w:val="2"/>
          <w:sz w:val="24"/>
          <w:szCs w:val="22"/>
        </w:rPr>
      </w:pPr>
      <w:r>
        <w:rPr>
          <w:rFonts w:hint="eastAsia" w:ascii="宋体" w:hAnsi="宋体" w:cs="Arial"/>
          <w:b/>
          <w:bCs/>
          <w:kern w:val="2"/>
          <w:sz w:val="24"/>
          <w:szCs w:val="22"/>
        </w:rPr>
        <w:t>★6.温度监控记录仪：</w:t>
      </w:r>
      <w:r>
        <w:rPr>
          <w:rFonts w:hint="eastAsia" w:ascii="宋体" w:hAnsi="宋体" w:cs="Arial"/>
          <w:kern w:val="2"/>
          <w:sz w:val="24"/>
          <w:szCs w:val="22"/>
        </w:rPr>
        <w:t>冷库须配置冷库温度监控记录仪≥1台，能够实时监控并且上传冷库内温度数据变化，定时记录温度数据，形成温度变化曲线，能够从网页端进入系统，方便下载和观察数据变化。具备短信、微信报警、远程管理等功能；</w:t>
      </w:r>
    </w:p>
    <w:p w14:paraId="087BCC91">
      <w:pPr>
        <w:spacing w:line="360" w:lineRule="auto"/>
        <w:ind w:left="0" w:firstLine="0"/>
        <w:rPr>
          <w:rFonts w:hint="eastAsia" w:ascii="宋体" w:hAnsi="宋体" w:cs="Arial"/>
          <w:kern w:val="2"/>
          <w:sz w:val="24"/>
          <w:szCs w:val="22"/>
        </w:rPr>
      </w:pPr>
      <w:r>
        <w:rPr>
          <w:rFonts w:hint="eastAsia" w:ascii="宋体" w:hAnsi="宋体" w:cs="Arial"/>
          <w:kern w:val="2"/>
          <w:sz w:val="24"/>
          <w:szCs w:val="22"/>
        </w:rPr>
        <w:t>6.1、测温范围：采用瑞士原装温湿度芯片，0.8mm*3mm铁氟龙材质传感器连接线，温度采集范围：-40℃~+100℃，测温精度±0.5；湿度采集范围：0~100%RH，测湿精度：±2%RH；</w:t>
      </w:r>
    </w:p>
    <w:p w14:paraId="29C84869">
      <w:pPr>
        <w:spacing w:line="360" w:lineRule="auto"/>
        <w:ind w:left="0" w:firstLine="0"/>
        <w:rPr>
          <w:rFonts w:hint="eastAsia" w:ascii="宋体" w:hAnsi="宋体" w:cs="Arial"/>
          <w:kern w:val="2"/>
          <w:sz w:val="24"/>
          <w:szCs w:val="22"/>
        </w:rPr>
      </w:pPr>
      <w:r>
        <w:rPr>
          <w:rFonts w:hint="eastAsia" w:ascii="宋体" w:hAnsi="宋体" w:cs="Arial"/>
          <w:kern w:val="2"/>
          <w:sz w:val="24"/>
          <w:szCs w:val="22"/>
        </w:rPr>
        <w:t>6.2、设备采用外置高增益4G天线，确保信号强度穿透冷库聚氨酯夹芯板；</w:t>
      </w:r>
    </w:p>
    <w:p w14:paraId="08DFCD62">
      <w:pPr>
        <w:spacing w:line="360" w:lineRule="auto"/>
        <w:ind w:left="0" w:firstLine="0"/>
        <w:rPr>
          <w:rFonts w:hint="eastAsia" w:ascii="宋体" w:hAnsi="宋体" w:cs="Arial"/>
          <w:kern w:val="2"/>
          <w:sz w:val="24"/>
          <w:szCs w:val="22"/>
        </w:rPr>
      </w:pPr>
      <w:r>
        <w:rPr>
          <w:rFonts w:hint="eastAsia" w:ascii="宋体" w:hAnsi="宋体" w:cs="Arial"/>
          <w:kern w:val="2"/>
          <w:sz w:val="24"/>
          <w:szCs w:val="22"/>
        </w:rPr>
        <w:t>6.3、存储方式：循环记录，可自行存储接收的实时数据。网络断线后可以提供网络中断提醒功能，并在网络恢复时自动上传存储的数据。</w:t>
      </w:r>
    </w:p>
    <w:p w14:paraId="4005254E">
      <w:pPr>
        <w:spacing w:line="360" w:lineRule="auto"/>
        <w:ind w:left="0" w:firstLine="0"/>
        <w:rPr>
          <w:rFonts w:hint="eastAsia" w:ascii="宋体" w:hAnsi="宋体" w:cs="Arial"/>
          <w:kern w:val="2"/>
          <w:sz w:val="24"/>
          <w:szCs w:val="22"/>
        </w:rPr>
      </w:pPr>
      <w:r>
        <w:rPr>
          <w:rFonts w:hint="eastAsia" w:ascii="宋体" w:hAnsi="宋体" w:cs="Arial"/>
          <w:kern w:val="2"/>
          <w:sz w:val="24"/>
          <w:szCs w:val="22"/>
        </w:rPr>
        <w:t>6.4、电池续航：断电续航时间不小于24小时,具有物理开关，设备不用时关机不会持续消耗电池电量。</w:t>
      </w:r>
    </w:p>
    <w:p w14:paraId="2D2C0F9A">
      <w:pPr>
        <w:spacing w:line="360" w:lineRule="auto"/>
        <w:ind w:left="0" w:firstLine="0"/>
        <w:rPr>
          <w:rFonts w:hint="eastAsia" w:ascii="宋体" w:hAnsi="宋体" w:cs="Arial"/>
          <w:kern w:val="2"/>
          <w:sz w:val="24"/>
          <w:szCs w:val="22"/>
        </w:rPr>
      </w:pPr>
      <w:r>
        <w:rPr>
          <w:rFonts w:hint="eastAsia" w:ascii="宋体" w:hAnsi="宋体" w:cs="Arial"/>
          <w:kern w:val="2"/>
          <w:sz w:val="24"/>
          <w:szCs w:val="22"/>
        </w:rPr>
        <w:t>6.5、可通过平台设置报警上下限参数，下发至设备中；可超限报警：可本地蜂鸣器+LED指示灯；远程平台报警包括但不限于微信、短信、语音、邮件报警等。</w:t>
      </w:r>
    </w:p>
    <w:p w14:paraId="2EF9FDDE">
      <w:pPr>
        <w:spacing w:line="360" w:lineRule="auto"/>
        <w:ind w:left="0" w:firstLine="0"/>
        <w:rPr>
          <w:rFonts w:hint="eastAsia" w:ascii="宋体" w:hAnsi="宋体" w:cs="Arial"/>
          <w:kern w:val="2"/>
          <w:sz w:val="24"/>
          <w:szCs w:val="22"/>
        </w:rPr>
      </w:pPr>
      <w:r>
        <w:rPr>
          <w:rFonts w:hint="eastAsia" w:ascii="宋体" w:hAnsi="宋体" w:cs="Arial"/>
          <w:kern w:val="2"/>
          <w:sz w:val="24"/>
          <w:szCs w:val="22"/>
        </w:rPr>
        <w:t>6.6、设备采用高亮度OLED彩色显示屏，实时显示温湿度数据、信号强度、信号值、报警状态、设备编号、温湿度上下限数据。</w:t>
      </w:r>
    </w:p>
    <w:p w14:paraId="649C14CD">
      <w:pPr>
        <w:spacing w:line="360" w:lineRule="auto"/>
        <w:ind w:left="0" w:firstLine="0"/>
        <w:rPr>
          <w:rFonts w:hint="eastAsia" w:ascii="宋体" w:hAnsi="宋体" w:cs="Arial"/>
          <w:kern w:val="2"/>
          <w:sz w:val="24"/>
          <w:szCs w:val="22"/>
        </w:rPr>
      </w:pPr>
      <w:r>
        <w:rPr>
          <w:rFonts w:hint="eastAsia" w:ascii="宋体" w:hAnsi="宋体" w:cs="Arial"/>
          <w:kern w:val="2"/>
          <w:sz w:val="24"/>
          <w:szCs w:val="22"/>
        </w:rPr>
        <w:t>6.7、系统软件具有软件著作权证书。</w:t>
      </w:r>
    </w:p>
    <w:p w14:paraId="70D22EBE">
      <w:pPr>
        <w:spacing w:line="360" w:lineRule="auto"/>
        <w:ind w:left="0" w:firstLine="0"/>
        <w:rPr>
          <w:rFonts w:ascii="宋体" w:hAnsi="宋体" w:cs="Arial"/>
          <w:b/>
          <w:bCs/>
          <w:kern w:val="2"/>
          <w:sz w:val="24"/>
          <w:szCs w:val="22"/>
        </w:rPr>
      </w:pPr>
      <w:r>
        <w:rPr>
          <w:rFonts w:hint="eastAsia" w:ascii="宋体" w:hAnsi="宋体" w:cs="Arial"/>
          <w:kern w:val="2"/>
          <w:sz w:val="24"/>
          <w:szCs w:val="22"/>
        </w:rPr>
        <w:t>6.8、系统接口可用于与第三方系统进行数据对接。</w:t>
      </w:r>
    </w:p>
    <w:p w14:paraId="7DD66272">
      <w:pPr>
        <w:spacing w:line="360" w:lineRule="auto"/>
        <w:ind w:left="0" w:firstLine="0"/>
        <w:rPr>
          <w:rFonts w:ascii="宋体" w:hAnsi="宋体" w:cs="Arial"/>
          <w:kern w:val="2"/>
          <w:sz w:val="24"/>
          <w:szCs w:val="22"/>
        </w:rPr>
      </w:pPr>
      <w:r>
        <w:rPr>
          <w:rFonts w:hint="eastAsia" w:ascii="宋体" w:hAnsi="宋体" w:cs="Arial"/>
          <w:b/>
          <w:bCs/>
          <w:kern w:val="2"/>
          <w:sz w:val="24"/>
          <w:szCs w:val="22"/>
          <w:lang w:val="en-US" w:eastAsia="zh-CN"/>
        </w:rPr>
        <w:t>7</w:t>
      </w:r>
      <w:r>
        <w:rPr>
          <w:rFonts w:hint="eastAsia" w:ascii="宋体" w:hAnsi="宋体" w:cs="Arial"/>
          <w:b/>
          <w:bCs/>
          <w:kern w:val="2"/>
          <w:sz w:val="24"/>
          <w:szCs w:val="22"/>
        </w:rPr>
        <w:t>. 售后服务要求</w:t>
      </w:r>
      <w:r>
        <w:rPr>
          <w:rFonts w:hint="eastAsia" w:ascii="宋体" w:hAnsi="宋体" w:cs="Arial"/>
          <w:kern w:val="2"/>
          <w:sz w:val="24"/>
          <w:szCs w:val="22"/>
        </w:rPr>
        <w:t>：整库质保期：1年（自冷库验收合格算起），</w:t>
      </w:r>
      <w:r>
        <w:rPr>
          <w:rFonts w:hint="eastAsia" w:ascii="宋体" w:hAnsi="宋体" w:cs="宋体"/>
          <w:sz w:val="24"/>
          <w:szCs w:val="24"/>
        </w:rPr>
        <w:t>冷库制造商需有7x24小时的售后服务与400售后电话，制造商提供售后服务承诺书</w:t>
      </w:r>
      <w:r>
        <w:rPr>
          <w:rFonts w:hint="eastAsia" w:ascii="宋体" w:hAnsi="宋体" w:cs="宋体"/>
          <w:kern w:val="2"/>
          <w:sz w:val="24"/>
          <w:szCs w:val="22"/>
        </w:rPr>
        <w:t>。</w:t>
      </w:r>
    </w:p>
    <w:p w14:paraId="4ADF312F">
      <w:pPr>
        <w:pageBreakBefore w:val="0"/>
        <w:kinsoku/>
        <w:wordWrap/>
        <w:overflowPunct/>
        <w:topLinePunct w:val="0"/>
        <w:autoSpaceDE/>
        <w:autoSpaceDN/>
        <w:bidi w:val="0"/>
        <w:snapToGrid/>
        <w:spacing w:line="460" w:lineRule="exact"/>
        <w:ind w:firstLine="560"/>
        <w:jc w:val="center"/>
        <w:rPr>
          <w:rFonts w:hint="eastAsia"/>
          <w:sz w:val="28"/>
          <w:szCs w:val="28"/>
          <w:lang w:val="en-US" w:eastAsia="zh-CN"/>
        </w:rPr>
      </w:pPr>
    </w:p>
    <w:p w14:paraId="5183D442">
      <w:pPr>
        <w:pageBreakBefore w:val="0"/>
        <w:kinsoku/>
        <w:wordWrap/>
        <w:overflowPunct/>
        <w:topLinePunct w:val="0"/>
        <w:autoSpaceDE/>
        <w:autoSpaceDN/>
        <w:bidi w:val="0"/>
        <w:snapToGrid/>
        <w:spacing w:line="460" w:lineRule="exact"/>
        <w:ind w:firstLine="560"/>
        <w:jc w:val="center"/>
        <w:rPr>
          <w:rFonts w:hint="eastAsia"/>
          <w:sz w:val="28"/>
          <w:szCs w:val="28"/>
          <w:lang w:val="en-US" w:eastAsia="zh-CN"/>
        </w:rPr>
      </w:pPr>
    </w:p>
    <w:p w14:paraId="62472D2B">
      <w:pPr>
        <w:pageBreakBefore w:val="0"/>
        <w:kinsoku/>
        <w:wordWrap/>
        <w:overflowPunct/>
        <w:topLinePunct w:val="0"/>
        <w:autoSpaceDE/>
        <w:autoSpaceDN/>
        <w:bidi w:val="0"/>
        <w:snapToGrid/>
        <w:spacing w:line="460" w:lineRule="exact"/>
        <w:jc w:val="left"/>
        <w:rPr>
          <w:rFonts w:hint="eastAsia"/>
          <w:b/>
          <w:bCs/>
          <w:color w:val="auto"/>
          <w:sz w:val="28"/>
          <w:szCs w:val="28"/>
        </w:rPr>
      </w:pPr>
      <w:r>
        <w:rPr>
          <w:rFonts w:hint="eastAsia"/>
          <w:b/>
          <w:bCs/>
          <w:color w:val="auto"/>
          <w:sz w:val="28"/>
          <w:szCs w:val="28"/>
          <w:lang w:val="en-US" w:eastAsia="zh-CN"/>
        </w:rPr>
        <w:t>（二）采购清单</w:t>
      </w:r>
    </w:p>
    <w:p w14:paraId="2DB065AB">
      <w:pPr>
        <w:pStyle w:val="3"/>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14:paraId="1BCD6E04">
      <w:pPr>
        <w:pStyle w:val="2"/>
        <w:rPr>
          <w:rFonts w:hint="eastAsia"/>
          <w:lang w:eastAsia="zh-CN"/>
        </w:rPr>
      </w:pPr>
    </w:p>
    <w:p w14:paraId="09627B99">
      <w:pPr>
        <w:pStyle w:val="4"/>
        <w:rPr>
          <w:rFonts w:hint="eastAsia"/>
          <w:lang w:eastAsia="zh-CN"/>
        </w:rPr>
      </w:pPr>
    </w:p>
    <w:p w14:paraId="64EFAD2B">
      <w:pPr>
        <w:rPr>
          <w:rFonts w:hint="default"/>
          <w:lang w:val="en-US" w:eastAsia="zh-CN"/>
        </w:rPr>
      </w:pPr>
    </w:p>
    <w:p w14:paraId="5AFA7A78">
      <w:pPr>
        <w:pStyle w:val="2"/>
        <w:rPr>
          <w:rFonts w:hint="eastAsia"/>
          <w:lang w:eastAsia="zh-CN"/>
        </w:rPr>
      </w:pPr>
    </w:p>
    <w:p w14:paraId="1B237F45">
      <w:pPr>
        <w:pStyle w:val="6"/>
        <w:spacing w:before="0" w:after="0" w:line="560" w:lineRule="exact"/>
        <w:jc w:val="center"/>
        <w:rPr>
          <w:rFonts w:hint="eastAsia" w:ascii="宋体" w:hAnsi="宋体" w:eastAsia="宋体" w:cs="宋体"/>
          <w:sz w:val="28"/>
          <w:szCs w:val="28"/>
        </w:rPr>
      </w:pPr>
      <w:bookmarkStart w:id="78" w:name="_Toc12600"/>
    </w:p>
    <w:p w14:paraId="14CF912A">
      <w:pPr>
        <w:pStyle w:val="6"/>
        <w:spacing w:before="0" w:after="0" w:line="560" w:lineRule="exact"/>
        <w:jc w:val="center"/>
        <w:rPr>
          <w:rFonts w:hint="eastAsia" w:ascii="宋体" w:hAnsi="宋体" w:eastAsia="宋体" w:cs="宋体"/>
          <w:sz w:val="28"/>
          <w:szCs w:val="28"/>
        </w:rPr>
      </w:pPr>
    </w:p>
    <w:p w14:paraId="766C7131">
      <w:pPr>
        <w:pStyle w:val="6"/>
        <w:spacing w:before="0" w:after="0" w:line="560" w:lineRule="exact"/>
        <w:jc w:val="center"/>
        <w:rPr>
          <w:rFonts w:hint="eastAsia" w:ascii="宋体" w:hAnsi="宋体" w:eastAsia="宋体" w:cs="宋体"/>
          <w:sz w:val="28"/>
          <w:szCs w:val="28"/>
        </w:rPr>
      </w:pPr>
    </w:p>
    <w:p w14:paraId="0B6A1880">
      <w:pPr>
        <w:pStyle w:val="6"/>
        <w:spacing w:before="0" w:after="0" w:line="560" w:lineRule="exact"/>
        <w:jc w:val="center"/>
        <w:rPr>
          <w:rFonts w:hint="eastAsia" w:ascii="宋体" w:hAnsi="宋体" w:eastAsia="宋体" w:cs="宋体"/>
          <w:sz w:val="28"/>
          <w:szCs w:val="28"/>
        </w:rPr>
      </w:pPr>
    </w:p>
    <w:p w14:paraId="5C5DFD68">
      <w:pPr>
        <w:pStyle w:val="6"/>
        <w:spacing w:before="0" w:after="0" w:line="560" w:lineRule="exact"/>
        <w:jc w:val="center"/>
        <w:rPr>
          <w:rFonts w:hint="eastAsia" w:ascii="宋体" w:hAnsi="宋体" w:eastAsia="宋体" w:cs="宋体"/>
          <w:sz w:val="28"/>
          <w:szCs w:val="28"/>
        </w:rPr>
      </w:pPr>
    </w:p>
    <w:p w14:paraId="3B3D318A">
      <w:pPr>
        <w:pStyle w:val="6"/>
        <w:spacing w:before="0" w:after="0" w:line="560" w:lineRule="exact"/>
        <w:jc w:val="center"/>
        <w:rPr>
          <w:rFonts w:hint="eastAsia" w:ascii="宋体" w:hAnsi="宋体" w:eastAsia="宋体" w:cs="宋体"/>
          <w:sz w:val="28"/>
          <w:szCs w:val="28"/>
        </w:rPr>
      </w:pPr>
    </w:p>
    <w:p w14:paraId="31D6D289">
      <w:pPr>
        <w:pStyle w:val="6"/>
        <w:spacing w:before="0" w:after="0" w:line="560" w:lineRule="exact"/>
        <w:jc w:val="center"/>
        <w:rPr>
          <w:rFonts w:hint="eastAsia" w:ascii="宋体" w:hAnsi="宋体" w:eastAsia="宋体" w:cs="宋体"/>
          <w:sz w:val="28"/>
          <w:szCs w:val="28"/>
        </w:rPr>
      </w:pPr>
    </w:p>
    <w:p w14:paraId="317EFE07">
      <w:pPr>
        <w:pStyle w:val="6"/>
        <w:spacing w:before="0" w:after="0" w:line="560" w:lineRule="exact"/>
        <w:jc w:val="center"/>
        <w:rPr>
          <w:rFonts w:hint="eastAsia" w:ascii="宋体" w:hAnsi="宋体" w:eastAsia="宋体" w:cs="宋体"/>
          <w:sz w:val="28"/>
          <w:szCs w:val="28"/>
        </w:rPr>
      </w:pPr>
    </w:p>
    <w:p w14:paraId="3EB7FD1A">
      <w:pPr>
        <w:pStyle w:val="6"/>
        <w:spacing w:before="0" w:after="0" w:line="560" w:lineRule="exact"/>
        <w:jc w:val="center"/>
        <w:rPr>
          <w:rFonts w:hint="eastAsia" w:ascii="宋体" w:hAnsi="宋体" w:eastAsia="宋体" w:cs="宋体"/>
          <w:sz w:val="28"/>
          <w:szCs w:val="28"/>
        </w:rPr>
      </w:pPr>
    </w:p>
    <w:bookmarkEnd w:id="78"/>
    <w:p w14:paraId="7C8A342B">
      <w:pPr>
        <w:spacing w:line="500" w:lineRule="exact"/>
        <w:jc w:val="center"/>
        <w:rPr>
          <w:rFonts w:ascii="宋体" w:hAnsi="宋体"/>
          <w:b/>
          <w:sz w:val="32"/>
        </w:rPr>
      </w:pPr>
    </w:p>
    <w:p w14:paraId="2CFD8B5B">
      <w:pPr>
        <w:spacing w:line="500" w:lineRule="exact"/>
        <w:jc w:val="center"/>
        <w:rPr>
          <w:rFonts w:hint="eastAsia" w:ascii="宋体" w:hAnsi="宋体"/>
          <w:b/>
          <w:sz w:val="32"/>
          <w:u w:val="single"/>
        </w:rPr>
      </w:pPr>
    </w:p>
    <w:p w14:paraId="6C6BE694">
      <w:pPr>
        <w:pStyle w:val="6"/>
        <w:spacing w:before="0" w:after="0" w:line="560" w:lineRule="exact"/>
        <w:jc w:val="center"/>
        <w:rPr>
          <w:rFonts w:ascii="宋体" w:hAnsi="宋体" w:eastAsia="宋体" w:cs="宋体"/>
          <w:sz w:val="28"/>
          <w:szCs w:val="28"/>
        </w:rPr>
      </w:pPr>
      <w:r>
        <w:rPr>
          <w:rFonts w:hint="eastAsia" w:ascii="宋体" w:hAnsi="宋体" w:eastAsia="宋体" w:cs="宋体"/>
          <w:sz w:val="28"/>
          <w:szCs w:val="28"/>
        </w:rPr>
        <w:t>四、响应文件格式</w:t>
      </w:r>
    </w:p>
    <w:p w14:paraId="7D0CD5AF">
      <w:pPr>
        <w:spacing w:line="500" w:lineRule="exact"/>
        <w:jc w:val="center"/>
        <w:rPr>
          <w:rFonts w:hint="eastAsia" w:ascii="宋体" w:hAnsi="宋体"/>
          <w:b/>
          <w:sz w:val="32"/>
          <w:u w:val="single"/>
        </w:rPr>
      </w:pPr>
    </w:p>
    <w:p w14:paraId="3787DD38">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443AC91B">
      <w:pPr>
        <w:spacing w:line="900" w:lineRule="exact"/>
        <w:rPr>
          <w:rFonts w:ascii="宋体" w:hAnsi="宋体"/>
          <w:b/>
          <w:sz w:val="72"/>
        </w:rPr>
      </w:pPr>
    </w:p>
    <w:p w14:paraId="6F132F91">
      <w:pPr>
        <w:spacing w:line="900" w:lineRule="exact"/>
        <w:jc w:val="center"/>
        <w:rPr>
          <w:rFonts w:ascii="宋体" w:hAnsi="宋体"/>
          <w:b/>
          <w:sz w:val="72"/>
        </w:rPr>
      </w:pPr>
      <w:r>
        <w:rPr>
          <w:rFonts w:hint="eastAsia" w:ascii="宋体" w:hAnsi="宋体"/>
          <w:b/>
          <w:sz w:val="72"/>
        </w:rPr>
        <w:t>响</w:t>
      </w:r>
    </w:p>
    <w:p w14:paraId="796978A1">
      <w:pPr>
        <w:spacing w:line="900" w:lineRule="exact"/>
        <w:jc w:val="center"/>
        <w:rPr>
          <w:rFonts w:ascii="宋体" w:hAnsi="宋体"/>
          <w:b/>
          <w:sz w:val="72"/>
        </w:rPr>
      </w:pPr>
    </w:p>
    <w:p w14:paraId="4DBEFC95">
      <w:pPr>
        <w:spacing w:line="900" w:lineRule="exact"/>
        <w:jc w:val="center"/>
        <w:rPr>
          <w:rFonts w:ascii="宋体" w:hAnsi="宋体"/>
          <w:b/>
          <w:sz w:val="72"/>
        </w:rPr>
      </w:pPr>
      <w:r>
        <w:rPr>
          <w:rFonts w:hint="eastAsia" w:ascii="宋体" w:hAnsi="宋体"/>
          <w:b/>
          <w:sz w:val="72"/>
        </w:rPr>
        <w:t>应</w:t>
      </w:r>
    </w:p>
    <w:p w14:paraId="4E9C974C">
      <w:pPr>
        <w:spacing w:line="900" w:lineRule="exact"/>
        <w:jc w:val="center"/>
        <w:rPr>
          <w:rFonts w:ascii="宋体" w:hAnsi="宋体"/>
          <w:b/>
          <w:sz w:val="72"/>
        </w:rPr>
      </w:pPr>
    </w:p>
    <w:p w14:paraId="265288AA">
      <w:pPr>
        <w:spacing w:line="900" w:lineRule="exact"/>
        <w:jc w:val="center"/>
        <w:rPr>
          <w:rFonts w:ascii="宋体" w:hAnsi="宋体"/>
          <w:b/>
          <w:sz w:val="72"/>
        </w:rPr>
      </w:pPr>
      <w:r>
        <w:rPr>
          <w:rFonts w:hint="eastAsia" w:ascii="宋体" w:hAnsi="宋体"/>
          <w:b/>
          <w:sz w:val="72"/>
        </w:rPr>
        <w:t>文</w:t>
      </w:r>
    </w:p>
    <w:p w14:paraId="1B41818E">
      <w:pPr>
        <w:spacing w:line="900" w:lineRule="exact"/>
        <w:jc w:val="center"/>
        <w:rPr>
          <w:rFonts w:ascii="宋体" w:hAnsi="宋体"/>
          <w:b/>
          <w:sz w:val="72"/>
        </w:rPr>
      </w:pPr>
    </w:p>
    <w:p w14:paraId="20C2457D">
      <w:pPr>
        <w:jc w:val="center"/>
        <w:rPr>
          <w:rFonts w:ascii="宋体" w:hAnsi="宋体"/>
          <w:b/>
          <w:sz w:val="72"/>
        </w:rPr>
      </w:pPr>
      <w:r>
        <w:rPr>
          <w:rFonts w:hint="eastAsia" w:ascii="宋体" w:hAnsi="宋体"/>
          <w:b/>
          <w:sz w:val="72"/>
        </w:rPr>
        <w:t>件</w:t>
      </w:r>
    </w:p>
    <w:p w14:paraId="5903A6FB">
      <w:pPr>
        <w:spacing w:after="156" w:afterLines="50"/>
        <w:jc w:val="center"/>
        <w:rPr>
          <w:rFonts w:ascii="宋体" w:hAnsi="宋体"/>
          <w:b/>
          <w:sz w:val="72"/>
        </w:rPr>
      </w:pPr>
    </w:p>
    <w:p w14:paraId="2A0AD4FE">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14:paraId="6E15CF36">
      <w:pPr>
        <w:spacing w:after="156" w:afterLines="50" w:line="500" w:lineRule="exact"/>
        <w:jc w:val="center"/>
        <w:rPr>
          <w:rFonts w:ascii="宋体" w:hAnsi="宋体"/>
          <w:b/>
          <w:sz w:val="72"/>
        </w:rPr>
      </w:pPr>
    </w:p>
    <w:p w14:paraId="01482AA9">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14:paraId="52BEF15A">
      <w:pPr>
        <w:spacing w:after="156" w:afterLines="50" w:line="500" w:lineRule="exact"/>
        <w:ind w:firstLine="3373" w:firstLineChars="1050"/>
        <w:rPr>
          <w:rFonts w:ascii="宋体" w:hAnsi="宋体"/>
          <w:b/>
          <w:sz w:val="32"/>
        </w:rPr>
      </w:pPr>
      <w:r>
        <w:rPr>
          <w:rFonts w:hint="eastAsia" w:ascii="宋体" w:hAnsi="宋体"/>
          <w:b/>
          <w:sz w:val="32"/>
        </w:rPr>
        <w:t>年  月  日</w:t>
      </w:r>
    </w:p>
    <w:p w14:paraId="5DDCCD5F">
      <w:pPr>
        <w:spacing w:after="156" w:afterLines="50" w:line="500" w:lineRule="exact"/>
        <w:jc w:val="center"/>
        <w:rPr>
          <w:rFonts w:ascii="宋体" w:hAnsi="宋体"/>
          <w:b/>
          <w:sz w:val="32"/>
        </w:rPr>
      </w:pPr>
    </w:p>
    <w:p w14:paraId="1FAC37B5">
      <w:pPr>
        <w:spacing w:line="360" w:lineRule="auto"/>
        <w:rPr>
          <w:rFonts w:ascii="宋体" w:hAnsi="宋体"/>
          <w:sz w:val="24"/>
          <w:szCs w:val="28"/>
        </w:rPr>
      </w:pPr>
    </w:p>
    <w:bookmarkEnd w:id="76"/>
    <w:p w14:paraId="6F7487B9">
      <w:pPr>
        <w:pStyle w:val="6"/>
        <w:spacing w:before="0" w:after="0" w:line="560" w:lineRule="exact"/>
        <w:jc w:val="center"/>
        <w:rPr>
          <w:rFonts w:ascii="宋体" w:hAnsi="宋体" w:eastAsia="宋体" w:cs="宋体"/>
          <w:sz w:val="24"/>
          <w:szCs w:val="24"/>
        </w:rPr>
      </w:pPr>
      <w:bookmarkStart w:id="79" w:name="_Toc3949"/>
      <w:r>
        <w:rPr>
          <w:rFonts w:hint="eastAsia" w:ascii="宋体" w:hAnsi="宋体" w:eastAsia="宋体" w:cs="宋体"/>
          <w:sz w:val="24"/>
          <w:szCs w:val="24"/>
        </w:rPr>
        <w:t>响应文件资料清单</w:t>
      </w:r>
      <w:bookmarkEnd w:id="79"/>
    </w:p>
    <w:tbl>
      <w:tblPr>
        <w:tblStyle w:val="3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5C3D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4DB5416A">
            <w:pPr>
              <w:spacing w:line="400" w:lineRule="exact"/>
              <w:jc w:val="center"/>
              <w:rPr>
                <w:rFonts w:ascii="宋体" w:hAnsi="宋体"/>
                <w:b/>
                <w:sz w:val="24"/>
              </w:rPr>
            </w:pPr>
            <w:r>
              <w:rPr>
                <w:rFonts w:hint="eastAsia" w:ascii="宋体" w:hAnsi="宋体"/>
                <w:b/>
                <w:sz w:val="24"/>
              </w:rPr>
              <w:t>序号</w:t>
            </w:r>
          </w:p>
        </w:tc>
        <w:tc>
          <w:tcPr>
            <w:tcW w:w="6038" w:type="dxa"/>
            <w:vAlign w:val="center"/>
          </w:tcPr>
          <w:p w14:paraId="023219A4">
            <w:pPr>
              <w:spacing w:line="400" w:lineRule="exact"/>
              <w:jc w:val="center"/>
              <w:rPr>
                <w:rFonts w:ascii="宋体" w:hAnsi="宋体"/>
                <w:b/>
                <w:sz w:val="24"/>
              </w:rPr>
            </w:pPr>
            <w:r>
              <w:rPr>
                <w:rFonts w:hint="eastAsia" w:ascii="宋体" w:hAnsi="宋体"/>
                <w:b/>
                <w:sz w:val="24"/>
              </w:rPr>
              <w:t>资料名称</w:t>
            </w:r>
          </w:p>
        </w:tc>
        <w:tc>
          <w:tcPr>
            <w:tcW w:w="1417" w:type="dxa"/>
            <w:vAlign w:val="center"/>
          </w:tcPr>
          <w:p w14:paraId="4F14C555">
            <w:pPr>
              <w:spacing w:line="400" w:lineRule="exact"/>
              <w:jc w:val="center"/>
              <w:rPr>
                <w:rFonts w:ascii="宋体" w:hAnsi="宋体"/>
                <w:b/>
                <w:sz w:val="24"/>
              </w:rPr>
            </w:pPr>
            <w:r>
              <w:rPr>
                <w:rFonts w:hint="eastAsia" w:ascii="宋体" w:hAnsi="宋体"/>
                <w:b/>
                <w:sz w:val="24"/>
              </w:rPr>
              <w:t>备注</w:t>
            </w:r>
          </w:p>
        </w:tc>
      </w:tr>
      <w:tr w14:paraId="6840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3484E828">
            <w:pPr>
              <w:jc w:val="center"/>
              <w:rPr>
                <w:rFonts w:ascii="Tahoma" w:hAnsi="Tahoma"/>
                <w:sz w:val="24"/>
              </w:rPr>
            </w:pPr>
            <w:r>
              <w:rPr>
                <w:rFonts w:hint="eastAsia" w:ascii="Tahoma" w:hAnsi="Tahoma"/>
                <w:sz w:val="24"/>
              </w:rPr>
              <w:t>一</w:t>
            </w:r>
          </w:p>
        </w:tc>
        <w:tc>
          <w:tcPr>
            <w:tcW w:w="6038" w:type="dxa"/>
            <w:vAlign w:val="center"/>
          </w:tcPr>
          <w:p w14:paraId="265651F8">
            <w:pPr>
              <w:spacing w:line="360" w:lineRule="auto"/>
              <w:rPr>
                <w:rFonts w:hint="eastAsia" w:ascii="Tahoma" w:hAnsi="Tahoma" w:eastAsia="宋体"/>
                <w:sz w:val="24"/>
                <w:lang w:eastAsia="zh-CN"/>
              </w:rPr>
            </w:pPr>
            <w:r>
              <w:rPr>
                <w:rFonts w:hint="eastAsia" w:ascii="宋体" w:hAnsi="宋体"/>
                <w:sz w:val="24"/>
                <w:szCs w:val="24"/>
              </w:rPr>
              <w:t>报价单</w:t>
            </w:r>
            <w:r>
              <w:rPr>
                <w:rFonts w:hint="eastAsia" w:ascii="宋体" w:hAnsi="宋体"/>
                <w:sz w:val="24"/>
                <w:szCs w:val="24"/>
                <w:lang w:eastAsia="zh-CN"/>
              </w:rPr>
              <w:t>（含分项报价单）</w:t>
            </w:r>
          </w:p>
        </w:tc>
        <w:tc>
          <w:tcPr>
            <w:tcW w:w="1417" w:type="dxa"/>
            <w:vAlign w:val="center"/>
          </w:tcPr>
          <w:p w14:paraId="0F618862">
            <w:pPr>
              <w:spacing w:line="360" w:lineRule="auto"/>
              <w:jc w:val="center"/>
              <w:rPr>
                <w:rFonts w:ascii="宋体" w:hAnsi="宋体"/>
                <w:b/>
                <w:sz w:val="24"/>
              </w:rPr>
            </w:pPr>
          </w:p>
        </w:tc>
      </w:tr>
      <w:tr w14:paraId="7CC59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E74F7CC">
            <w:pPr>
              <w:jc w:val="center"/>
              <w:rPr>
                <w:rFonts w:ascii="Tahoma" w:hAnsi="Tahoma"/>
                <w:sz w:val="24"/>
              </w:rPr>
            </w:pPr>
            <w:r>
              <w:rPr>
                <w:rFonts w:hint="eastAsia" w:ascii="Tahoma" w:hAnsi="Tahoma"/>
                <w:sz w:val="24"/>
              </w:rPr>
              <w:t>二</w:t>
            </w:r>
          </w:p>
        </w:tc>
        <w:tc>
          <w:tcPr>
            <w:tcW w:w="6038" w:type="dxa"/>
            <w:vAlign w:val="center"/>
          </w:tcPr>
          <w:p w14:paraId="60D479BF">
            <w:pPr>
              <w:spacing w:line="360" w:lineRule="auto"/>
              <w:rPr>
                <w:rFonts w:ascii="Tahoma" w:hAnsi="Tahoma"/>
                <w:sz w:val="24"/>
              </w:rPr>
            </w:pPr>
            <w:r>
              <w:rPr>
                <w:rFonts w:hint="eastAsia" w:ascii="Tahoma" w:hAnsi="Tahoma"/>
                <w:sz w:val="24"/>
              </w:rPr>
              <w:t>供应商基本信息</w:t>
            </w:r>
          </w:p>
        </w:tc>
        <w:tc>
          <w:tcPr>
            <w:tcW w:w="1417" w:type="dxa"/>
            <w:vAlign w:val="center"/>
          </w:tcPr>
          <w:p w14:paraId="4EB3D4D7">
            <w:pPr>
              <w:spacing w:line="360" w:lineRule="auto"/>
              <w:jc w:val="center"/>
              <w:rPr>
                <w:rFonts w:ascii="宋体" w:hAnsi="宋体"/>
                <w:b/>
                <w:sz w:val="24"/>
              </w:rPr>
            </w:pPr>
          </w:p>
        </w:tc>
      </w:tr>
      <w:tr w14:paraId="5E80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26A5B490">
            <w:pPr>
              <w:jc w:val="center"/>
              <w:rPr>
                <w:rFonts w:ascii="Tahoma" w:hAnsi="Tahoma"/>
                <w:sz w:val="24"/>
              </w:rPr>
            </w:pPr>
            <w:r>
              <w:rPr>
                <w:rFonts w:hint="eastAsia" w:ascii="Tahoma" w:hAnsi="Tahoma"/>
                <w:sz w:val="24"/>
              </w:rPr>
              <w:t>三</w:t>
            </w:r>
          </w:p>
        </w:tc>
        <w:tc>
          <w:tcPr>
            <w:tcW w:w="6038" w:type="dxa"/>
            <w:vAlign w:val="center"/>
          </w:tcPr>
          <w:p w14:paraId="29BD3EA8">
            <w:pPr>
              <w:pStyle w:val="60"/>
            </w:pPr>
            <w:r>
              <w:rPr>
                <w:rFonts w:hint="eastAsia" w:ascii="宋体" w:hAnsi="宋体"/>
                <w:szCs w:val="24"/>
              </w:rPr>
              <w:t>谈判授权书</w:t>
            </w:r>
          </w:p>
        </w:tc>
        <w:tc>
          <w:tcPr>
            <w:tcW w:w="1417" w:type="dxa"/>
            <w:vAlign w:val="center"/>
          </w:tcPr>
          <w:p w14:paraId="175B2939">
            <w:pPr>
              <w:spacing w:line="360" w:lineRule="auto"/>
              <w:jc w:val="center"/>
              <w:rPr>
                <w:rFonts w:ascii="宋体" w:hAnsi="宋体"/>
                <w:b/>
                <w:sz w:val="24"/>
              </w:rPr>
            </w:pPr>
          </w:p>
        </w:tc>
      </w:tr>
      <w:tr w14:paraId="4B2A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49070A8">
            <w:pPr>
              <w:jc w:val="center"/>
              <w:rPr>
                <w:rFonts w:ascii="Tahoma" w:hAnsi="Tahoma"/>
                <w:sz w:val="24"/>
              </w:rPr>
            </w:pPr>
            <w:r>
              <w:rPr>
                <w:rFonts w:hint="eastAsia" w:ascii="Tahoma" w:hAnsi="Tahoma"/>
                <w:sz w:val="24"/>
              </w:rPr>
              <w:t>四</w:t>
            </w:r>
          </w:p>
        </w:tc>
        <w:tc>
          <w:tcPr>
            <w:tcW w:w="6038" w:type="dxa"/>
            <w:vAlign w:val="center"/>
          </w:tcPr>
          <w:p w14:paraId="69D33479">
            <w:pPr>
              <w:pStyle w:val="60"/>
            </w:pPr>
            <w:r>
              <w:rPr>
                <w:rFonts w:hint="eastAsia" w:ascii="宋体" w:hAnsi="宋体"/>
                <w:szCs w:val="24"/>
              </w:rPr>
              <w:t>谈判响应函</w:t>
            </w:r>
          </w:p>
        </w:tc>
        <w:tc>
          <w:tcPr>
            <w:tcW w:w="1417" w:type="dxa"/>
            <w:vAlign w:val="center"/>
          </w:tcPr>
          <w:p w14:paraId="6AC1A839">
            <w:pPr>
              <w:spacing w:line="360" w:lineRule="auto"/>
              <w:jc w:val="center"/>
              <w:rPr>
                <w:rFonts w:ascii="宋体" w:hAnsi="宋体"/>
                <w:b/>
                <w:sz w:val="24"/>
              </w:rPr>
            </w:pPr>
          </w:p>
        </w:tc>
      </w:tr>
      <w:tr w14:paraId="1F84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6FB00AA">
            <w:pPr>
              <w:jc w:val="center"/>
              <w:rPr>
                <w:rFonts w:ascii="Tahoma" w:hAnsi="Tahoma"/>
                <w:sz w:val="24"/>
              </w:rPr>
            </w:pPr>
            <w:r>
              <w:rPr>
                <w:rFonts w:hint="eastAsia" w:ascii="Tahoma" w:hAnsi="Tahoma"/>
                <w:sz w:val="24"/>
              </w:rPr>
              <w:t>五</w:t>
            </w:r>
          </w:p>
        </w:tc>
        <w:tc>
          <w:tcPr>
            <w:tcW w:w="6038" w:type="dxa"/>
            <w:vAlign w:val="center"/>
          </w:tcPr>
          <w:p w14:paraId="7529D116">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14:paraId="640BA16D">
            <w:pPr>
              <w:spacing w:line="360" w:lineRule="auto"/>
              <w:jc w:val="center"/>
              <w:rPr>
                <w:rFonts w:ascii="宋体" w:hAnsi="宋体"/>
                <w:b/>
                <w:sz w:val="24"/>
              </w:rPr>
            </w:pPr>
          </w:p>
        </w:tc>
      </w:tr>
      <w:tr w14:paraId="2B46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3F56FB88">
            <w:pPr>
              <w:jc w:val="center"/>
              <w:rPr>
                <w:rFonts w:ascii="Tahoma" w:hAnsi="Tahoma"/>
                <w:sz w:val="24"/>
              </w:rPr>
            </w:pPr>
            <w:r>
              <w:rPr>
                <w:rFonts w:hint="eastAsia" w:ascii="Tahoma" w:hAnsi="Tahoma"/>
                <w:sz w:val="24"/>
              </w:rPr>
              <w:t>六</w:t>
            </w:r>
          </w:p>
        </w:tc>
        <w:tc>
          <w:tcPr>
            <w:tcW w:w="6038" w:type="dxa"/>
            <w:vAlign w:val="center"/>
          </w:tcPr>
          <w:p w14:paraId="60E84F91">
            <w:pPr>
              <w:rPr>
                <w:rFonts w:ascii="宋体" w:hAnsi="宋体" w:cs="宋体"/>
                <w:sz w:val="24"/>
              </w:rPr>
            </w:pPr>
            <w:r>
              <w:rPr>
                <w:rFonts w:hint="eastAsia" w:ascii="宋体" w:hAnsi="宋体" w:cs="宋体"/>
                <w:sz w:val="24"/>
                <w:szCs w:val="24"/>
              </w:rPr>
              <w:t>响应情况表</w:t>
            </w:r>
          </w:p>
        </w:tc>
        <w:tc>
          <w:tcPr>
            <w:tcW w:w="1417" w:type="dxa"/>
            <w:vAlign w:val="center"/>
          </w:tcPr>
          <w:p w14:paraId="599670FF">
            <w:pPr>
              <w:spacing w:line="360" w:lineRule="auto"/>
              <w:rPr>
                <w:rFonts w:ascii="宋体" w:hAnsi="宋体"/>
                <w:b/>
                <w:sz w:val="24"/>
              </w:rPr>
            </w:pPr>
          </w:p>
        </w:tc>
      </w:tr>
      <w:tr w14:paraId="3116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3D3AE5A0">
            <w:pPr>
              <w:jc w:val="center"/>
              <w:rPr>
                <w:rFonts w:ascii="Tahoma" w:hAnsi="Tahoma"/>
                <w:sz w:val="24"/>
              </w:rPr>
            </w:pPr>
            <w:r>
              <w:rPr>
                <w:rFonts w:hint="eastAsia" w:ascii="Tahoma" w:hAnsi="Tahoma"/>
                <w:sz w:val="24"/>
              </w:rPr>
              <w:t>七</w:t>
            </w:r>
          </w:p>
        </w:tc>
        <w:tc>
          <w:tcPr>
            <w:tcW w:w="6038" w:type="dxa"/>
            <w:vAlign w:val="center"/>
          </w:tcPr>
          <w:p w14:paraId="4C565EB6">
            <w:pPr>
              <w:rPr>
                <w:rFonts w:ascii="宋体" w:hAnsi="宋体" w:cs="宋体"/>
                <w:sz w:val="24"/>
              </w:rPr>
            </w:pPr>
            <w:r>
              <w:rPr>
                <w:rFonts w:hint="eastAsia" w:ascii="宋体" w:hAnsi="宋体" w:cs="宋体"/>
                <w:sz w:val="24"/>
                <w:szCs w:val="24"/>
              </w:rPr>
              <w:t>相关服务承诺函</w:t>
            </w:r>
          </w:p>
        </w:tc>
        <w:tc>
          <w:tcPr>
            <w:tcW w:w="1417" w:type="dxa"/>
            <w:vAlign w:val="center"/>
          </w:tcPr>
          <w:p w14:paraId="254A8415">
            <w:pPr>
              <w:spacing w:line="360" w:lineRule="auto"/>
              <w:rPr>
                <w:rFonts w:ascii="宋体" w:hAnsi="宋体"/>
                <w:b/>
                <w:sz w:val="24"/>
              </w:rPr>
            </w:pPr>
          </w:p>
        </w:tc>
      </w:tr>
      <w:tr w14:paraId="5BA99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41BA2625">
            <w:pPr>
              <w:jc w:val="center"/>
              <w:rPr>
                <w:rFonts w:ascii="Tahoma" w:hAnsi="Tahoma"/>
                <w:sz w:val="24"/>
              </w:rPr>
            </w:pPr>
            <w:r>
              <w:rPr>
                <w:rFonts w:hint="eastAsia" w:ascii="Tahoma" w:hAnsi="Tahoma"/>
                <w:sz w:val="24"/>
              </w:rPr>
              <w:t>八</w:t>
            </w:r>
          </w:p>
        </w:tc>
        <w:tc>
          <w:tcPr>
            <w:tcW w:w="6038" w:type="dxa"/>
            <w:vAlign w:val="center"/>
          </w:tcPr>
          <w:p w14:paraId="4F52A5E5">
            <w:pPr>
              <w:spacing w:line="480" w:lineRule="exact"/>
              <w:rPr>
                <w:rFonts w:ascii="宋体" w:hAnsi="宋体" w:cs="宋体"/>
                <w:sz w:val="24"/>
              </w:rPr>
            </w:pPr>
            <w:r>
              <w:rPr>
                <w:rFonts w:hint="eastAsia" w:ascii="宋体" w:hAnsi="宋体" w:cs="宋体"/>
                <w:sz w:val="24"/>
                <w:szCs w:val="24"/>
              </w:rPr>
              <w:t>谈判文件要求和供应商认为需要提供的其它说明和资料</w:t>
            </w:r>
          </w:p>
        </w:tc>
        <w:tc>
          <w:tcPr>
            <w:tcW w:w="1417" w:type="dxa"/>
            <w:vAlign w:val="center"/>
          </w:tcPr>
          <w:p w14:paraId="7BF09BCD">
            <w:pPr>
              <w:spacing w:line="360" w:lineRule="auto"/>
              <w:rPr>
                <w:rFonts w:ascii="宋体" w:hAnsi="宋体"/>
                <w:b/>
                <w:sz w:val="24"/>
              </w:rPr>
            </w:pPr>
          </w:p>
        </w:tc>
      </w:tr>
      <w:tr w14:paraId="6DAC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14:paraId="7A6A0843">
            <w:pPr>
              <w:jc w:val="center"/>
              <w:rPr>
                <w:rFonts w:ascii="Tahoma" w:hAnsi="Tahoma"/>
                <w:sz w:val="24"/>
              </w:rPr>
            </w:pPr>
          </w:p>
        </w:tc>
        <w:tc>
          <w:tcPr>
            <w:tcW w:w="6038" w:type="dxa"/>
            <w:vAlign w:val="center"/>
          </w:tcPr>
          <w:p w14:paraId="4A6344AA">
            <w:pPr>
              <w:rPr>
                <w:rFonts w:ascii="宋体" w:hAnsi="宋体" w:cs="宋体"/>
                <w:sz w:val="24"/>
              </w:rPr>
            </w:pPr>
          </w:p>
        </w:tc>
        <w:tc>
          <w:tcPr>
            <w:tcW w:w="1417" w:type="dxa"/>
            <w:vAlign w:val="center"/>
          </w:tcPr>
          <w:p w14:paraId="561861D2">
            <w:pPr>
              <w:spacing w:line="360" w:lineRule="auto"/>
              <w:rPr>
                <w:rFonts w:ascii="宋体" w:hAnsi="宋体"/>
                <w:b/>
                <w:sz w:val="24"/>
              </w:rPr>
            </w:pPr>
          </w:p>
        </w:tc>
      </w:tr>
      <w:tr w14:paraId="19B6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59DB2BD7">
            <w:pPr>
              <w:jc w:val="center"/>
              <w:rPr>
                <w:sz w:val="24"/>
              </w:rPr>
            </w:pPr>
          </w:p>
        </w:tc>
        <w:tc>
          <w:tcPr>
            <w:tcW w:w="6038" w:type="dxa"/>
            <w:vAlign w:val="center"/>
          </w:tcPr>
          <w:p w14:paraId="3E3C4059">
            <w:pPr>
              <w:rPr>
                <w:sz w:val="24"/>
              </w:rPr>
            </w:pPr>
          </w:p>
        </w:tc>
        <w:tc>
          <w:tcPr>
            <w:tcW w:w="1417" w:type="dxa"/>
            <w:vAlign w:val="center"/>
          </w:tcPr>
          <w:p w14:paraId="6B3D1490">
            <w:pPr>
              <w:spacing w:line="360" w:lineRule="auto"/>
              <w:rPr>
                <w:rFonts w:ascii="宋体" w:hAnsi="宋体"/>
                <w:b/>
                <w:sz w:val="24"/>
              </w:rPr>
            </w:pPr>
          </w:p>
        </w:tc>
      </w:tr>
      <w:tr w14:paraId="697F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31333F4A">
            <w:pPr>
              <w:jc w:val="center"/>
              <w:rPr>
                <w:sz w:val="24"/>
              </w:rPr>
            </w:pPr>
          </w:p>
        </w:tc>
        <w:tc>
          <w:tcPr>
            <w:tcW w:w="6038" w:type="dxa"/>
            <w:vAlign w:val="center"/>
          </w:tcPr>
          <w:p w14:paraId="0C4FA39E">
            <w:pPr>
              <w:rPr>
                <w:sz w:val="24"/>
              </w:rPr>
            </w:pPr>
          </w:p>
        </w:tc>
        <w:tc>
          <w:tcPr>
            <w:tcW w:w="1417" w:type="dxa"/>
            <w:vAlign w:val="center"/>
          </w:tcPr>
          <w:p w14:paraId="72EBDB45">
            <w:pPr>
              <w:spacing w:line="360" w:lineRule="auto"/>
              <w:rPr>
                <w:rFonts w:ascii="宋体" w:hAnsi="宋体"/>
                <w:b/>
                <w:sz w:val="24"/>
              </w:rPr>
            </w:pPr>
          </w:p>
        </w:tc>
      </w:tr>
      <w:tr w14:paraId="57B9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8ECC100">
            <w:pPr>
              <w:jc w:val="center"/>
              <w:rPr>
                <w:sz w:val="24"/>
              </w:rPr>
            </w:pPr>
          </w:p>
        </w:tc>
        <w:tc>
          <w:tcPr>
            <w:tcW w:w="6038" w:type="dxa"/>
            <w:vAlign w:val="center"/>
          </w:tcPr>
          <w:p w14:paraId="6E76B99F">
            <w:pPr>
              <w:rPr>
                <w:sz w:val="24"/>
              </w:rPr>
            </w:pPr>
          </w:p>
        </w:tc>
        <w:tc>
          <w:tcPr>
            <w:tcW w:w="1417" w:type="dxa"/>
            <w:vAlign w:val="center"/>
          </w:tcPr>
          <w:p w14:paraId="6064F385">
            <w:pPr>
              <w:spacing w:line="360" w:lineRule="auto"/>
              <w:rPr>
                <w:rFonts w:ascii="宋体" w:hAnsi="宋体"/>
                <w:b/>
                <w:sz w:val="24"/>
              </w:rPr>
            </w:pPr>
          </w:p>
        </w:tc>
      </w:tr>
    </w:tbl>
    <w:p w14:paraId="0426CB8B">
      <w:pPr>
        <w:spacing w:line="360" w:lineRule="auto"/>
        <w:jc w:val="center"/>
        <w:rPr>
          <w:rFonts w:ascii="宋体" w:hAnsi="宋体"/>
          <w:b/>
          <w:sz w:val="24"/>
        </w:rPr>
      </w:pPr>
    </w:p>
    <w:p w14:paraId="18958474">
      <w:pPr>
        <w:spacing w:line="360" w:lineRule="auto"/>
        <w:jc w:val="center"/>
        <w:rPr>
          <w:rFonts w:ascii="宋体" w:hAnsi="宋体"/>
          <w:b/>
          <w:sz w:val="24"/>
        </w:rPr>
      </w:pPr>
    </w:p>
    <w:p w14:paraId="362260BA">
      <w:pPr>
        <w:spacing w:line="360" w:lineRule="auto"/>
        <w:jc w:val="center"/>
        <w:rPr>
          <w:rFonts w:ascii="宋体" w:hAnsi="宋体"/>
          <w:b/>
          <w:sz w:val="24"/>
        </w:rPr>
      </w:pPr>
    </w:p>
    <w:p w14:paraId="5921BF4C">
      <w:pPr>
        <w:rPr>
          <w:rFonts w:ascii="宋体" w:hAnsi="宋体" w:cs="宋体"/>
          <w:sz w:val="24"/>
          <w:szCs w:val="24"/>
        </w:rPr>
      </w:pPr>
      <w:r>
        <w:rPr>
          <w:rFonts w:hint="eastAsia" w:ascii="宋体" w:hAnsi="宋体" w:cs="宋体"/>
          <w:sz w:val="24"/>
          <w:szCs w:val="24"/>
        </w:rPr>
        <w:br w:type="page"/>
      </w:r>
    </w:p>
    <w:p w14:paraId="53ADDDE7">
      <w:pPr>
        <w:pStyle w:val="6"/>
        <w:spacing w:before="0" w:after="0" w:line="560" w:lineRule="exact"/>
        <w:rPr>
          <w:rFonts w:hint="eastAsia" w:ascii="宋体" w:hAnsi="宋体" w:eastAsia="宋体" w:cs="宋体"/>
          <w:sz w:val="24"/>
          <w:szCs w:val="24"/>
        </w:rPr>
      </w:pPr>
      <w:bookmarkStart w:id="80" w:name="_Toc970"/>
      <w:r>
        <w:rPr>
          <w:rFonts w:hint="eastAsia" w:ascii="宋体" w:hAnsi="宋体" w:eastAsia="宋体" w:cs="宋体"/>
          <w:sz w:val="24"/>
          <w:szCs w:val="24"/>
        </w:rPr>
        <w:t>附件一</w:t>
      </w:r>
      <w:bookmarkEnd w:id="80"/>
    </w:p>
    <w:p w14:paraId="70D4E1F3">
      <w:pPr>
        <w:pStyle w:val="6"/>
        <w:numPr>
          <w:ilvl w:val="0"/>
          <w:numId w:val="0"/>
        </w:numPr>
        <w:spacing w:before="0" w:after="0" w:line="560" w:lineRule="exact"/>
        <w:ind w:firstLine="482" w:firstLineChars="200"/>
        <w:jc w:val="center"/>
        <w:rPr>
          <w:rFonts w:hint="eastAsia" w:ascii="宋体" w:hAnsi="宋体" w:eastAsia="宋体" w:cs="宋体"/>
          <w:sz w:val="24"/>
          <w:szCs w:val="24"/>
          <w:highlight w:val="none"/>
        </w:rPr>
      </w:pPr>
      <w:bookmarkStart w:id="81" w:name="_Toc10816"/>
      <w:r>
        <w:rPr>
          <w:rFonts w:hint="eastAsia" w:ascii="宋体" w:hAnsi="宋体" w:eastAsia="宋体" w:cs="宋体"/>
          <w:b/>
          <w:kern w:val="0"/>
          <w:sz w:val="24"/>
          <w:szCs w:val="24"/>
          <w:lang w:val="en-US" w:eastAsia="zh-CN" w:bidi="ar-SA"/>
        </w:rPr>
        <w:t>1、</w:t>
      </w:r>
      <w:r>
        <w:rPr>
          <w:rFonts w:hint="eastAsia" w:ascii="宋体" w:hAnsi="宋体" w:eastAsia="宋体" w:cs="宋体"/>
          <w:sz w:val="24"/>
          <w:szCs w:val="24"/>
          <w:highlight w:val="none"/>
        </w:rPr>
        <w:t>报价单</w:t>
      </w:r>
      <w:bookmarkEnd w:id="81"/>
    </w:p>
    <w:p w14:paraId="72B213C7">
      <w:pPr>
        <w:numPr>
          <w:numId w:val="0"/>
        </w:numPr>
        <w:rPr>
          <w:rFonts w:hint="eastAsia"/>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008E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4254E33B">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项目名称</w:t>
            </w:r>
          </w:p>
        </w:tc>
        <w:tc>
          <w:tcPr>
            <w:tcW w:w="6667" w:type="dxa"/>
            <w:tcBorders>
              <w:top w:val="single" w:color="auto" w:sz="4" w:space="0"/>
              <w:bottom w:val="single" w:color="auto" w:sz="4" w:space="0"/>
              <w:right w:val="single" w:color="auto" w:sz="4" w:space="0"/>
            </w:tcBorders>
            <w:vAlign w:val="center"/>
          </w:tcPr>
          <w:p w14:paraId="1A1625A3">
            <w:pPr>
              <w:spacing w:line="360" w:lineRule="exact"/>
              <w:jc w:val="center"/>
              <w:rPr>
                <w:rFonts w:hint="eastAsia" w:ascii="宋体" w:hAnsi="宋体" w:eastAsia="宋体" w:cs="宋体"/>
                <w:bCs/>
                <w:sz w:val="24"/>
                <w:highlight w:val="none"/>
                <w:u w:val="single"/>
              </w:rPr>
            </w:pPr>
            <w:r>
              <w:rPr>
                <w:rFonts w:hint="eastAsia" w:ascii="宋体" w:hAnsi="宋体" w:eastAsia="宋体" w:cs="宋体"/>
                <w:bCs/>
                <w:sz w:val="24"/>
                <w:highlight w:val="none"/>
              </w:rPr>
              <w:t>某项目</w:t>
            </w:r>
          </w:p>
        </w:tc>
      </w:tr>
      <w:tr w14:paraId="3DE6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6D907E4D">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项目编号</w:t>
            </w:r>
          </w:p>
        </w:tc>
        <w:tc>
          <w:tcPr>
            <w:tcW w:w="6667" w:type="dxa"/>
            <w:tcBorders>
              <w:top w:val="nil"/>
            </w:tcBorders>
            <w:vAlign w:val="center"/>
          </w:tcPr>
          <w:p w14:paraId="5D51B95F">
            <w:pPr>
              <w:jc w:val="center"/>
              <w:rPr>
                <w:rFonts w:hint="eastAsia" w:ascii="宋体" w:hAnsi="宋体" w:eastAsia="宋体" w:cs="宋体"/>
                <w:bCs/>
                <w:sz w:val="24"/>
                <w:highlight w:val="none"/>
              </w:rPr>
            </w:pPr>
            <w:r>
              <w:rPr>
                <w:rFonts w:hint="eastAsia" w:ascii="宋体" w:hAnsi="宋体" w:eastAsia="宋体" w:cs="宋体"/>
                <w:bCs/>
                <w:sz w:val="24"/>
                <w:highlight w:val="none"/>
              </w:rPr>
              <w:t>某编号</w:t>
            </w:r>
          </w:p>
        </w:tc>
      </w:tr>
      <w:tr w14:paraId="01EC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ED36A81">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响应供应商全称</w:t>
            </w:r>
          </w:p>
        </w:tc>
        <w:tc>
          <w:tcPr>
            <w:tcW w:w="6667" w:type="dxa"/>
            <w:tcBorders>
              <w:top w:val="nil"/>
            </w:tcBorders>
            <w:vAlign w:val="center"/>
          </w:tcPr>
          <w:p w14:paraId="13128D62">
            <w:pPr>
              <w:spacing w:line="360" w:lineRule="auto"/>
              <w:rPr>
                <w:rFonts w:hint="eastAsia" w:ascii="宋体" w:hAnsi="宋体" w:eastAsia="宋体" w:cs="宋体"/>
                <w:bCs/>
                <w:sz w:val="24"/>
                <w:highlight w:val="none"/>
              </w:rPr>
            </w:pPr>
          </w:p>
        </w:tc>
      </w:tr>
      <w:tr w14:paraId="157F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5E24592">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响应范围</w:t>
            </w:r>
          </w:p>
        </w:tc>
        <w:tc>
          <w:tcPr>
            <w:tcW w:w="6667" w:type="dxa"/>
            <w:tcBorders>
              <w:top w:val="nil"/>
            </w:tcBorders>
            <w:vAlign w:val="center"/>
          </w:tcPr>
          <w:p w14:paraId="6ED42D64">
            <w:pPr>
              <w:spacing w:line="360" w:lineRule="exact"/>
              <w:rPr>
                <w:rFonts w:hint="eastAsia" w:ascii="宋体" w:hAnsi="宋体" w:eastAsia="宋体" w:cs="宋体"/>
                <w:bCs/>
                <w:sz w:val="24"/>
                <w:highlight w:val="none"/>
              </w:rPr>
            </w:pPr>
            <w:r>
              <w:rPr>
                <w:rFonts w:hint="eastAsia" w:ascii="宋体" w:hAnsi="宋体" w:eastAsia="宋体" w:cs="宋体"/>
                <w:bCs/>
                <w:sz w:val="24"/>
                <w:highlight w:val="none"/>
              </w:rPr>
              <w:t>全部</w:t>
            </w:r>
          </w:p>
        </w:tc>
      </w:tr>
      <w:tr w14:paraId="291D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jc w:val="center"/>
        </w:trPr>
        <w:tc>
          <w:tcPr>
            <w:tcW w:w="2471" w:type="dxa"/>
            <w:tcBorders>
              <w:top w:val="nil"/>
            </w:tcBorders>
            <w:vAlign w:val="center"/>
          </w:tcPr>
          <w:p w14:paraId="4BC231CA">
            <w:pPr>
              <w:spacing w:line="360" w:lineRule="exact"/>
              <w:jc w:val="center"/>
              <w:rPr>
                <w:rFonts w:hint="eastAsia" w:ascii="宋体" w:hAnsi="宋体" w:eastAsia="宋体" w:cs="宋体"/>
                <w:b/>
                <w:sz w:val="24"/>
                <w:highlight w:val="none"/>
              </w:rPr>
            </w:pPr>
            <w:r>
              <w:rPr>
                <w:rFonts w:hint="eastAsia" w:ascii="宋体" w:hAnsi="宋体" w:eastAsia="宋体" w:cs="宋体"/>
                <w:b/>
                <w:sz w:val="24"/>
                <w:highlight w:val="none"/>
              </w:rPr>
              <w:t>响应报价</w:t>
            </w:r>
          </w:p>
        </w:tc>
        <w:tc>
          <w:tcPr>
            <w:tcW w:w="6667" w:type="dxa"/>
            <w:tcBorders>
              <w:top w:val="nil"/>
            </w:tcBorders>
            <w:vAlign w:val="center"/>
          </w:tcPr>
          <w:p w14:paraId="66777A2B">
            <w:pPr>
              <w:spacing w:line="56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（精确到小数点后两位，可编辑） </w:t>
            </w:r>
          </w:p>
          <w:p w14:paraId="23AA6129">
            <w:pPr>
              <w:pStyle w:val="28"/>
              <w:rPr>
                <w:rFonts w:hint="eastAsia" w:ascii="宋体" w:hAnsi="宋体" w:eastAsia="宋体" w:cs="宋体"/>
                <w:bCs/>
                <w:sz w:val="24"/>
                <w:highlight w:val="none"/>
              </w:rPr>
            </w:pPr>
            <w:r>
              <w:rPr>
                <w:rFonts w:hint="eastAsia" w:ascii="宋体" w:hAnsi="宋体" w:eastAsia="宋体" w:cs="宋体"/>
                <w:sz w:val="24"/>
                <w:szCs w:val="24"/>
                <w:highlight w:val="none"/>
                <w:lang w:val="en-US" w:eastAsia="zh-CN"/>
              </w:rPr>
              <w:t>小写：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元</w:t>
            </w:r>
            <w:r>
              <w:rPr>
                <w:rFonts w:hint="eastAsia" w:ascii="宋体" w:hAnsi="宋体" w:eastAsia="宋体" w:cs="宋体"/>
                <w:sz w:val="24"/>
                <w:szCs w:val="24"/>
                <w:highlight w:val="none"/>
              </w:rPr>
              <w:t>（精确到小数点后两位，可编辑）</w:t>
            </w:r>
          </w:p>
        </w:tc>
      </w:tr>
      <w:tr w14:paraId="31676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2471" w:type="dxa"/>
            <w:tcBorders>
              <w:top w:val="nil"/>
            </w:tcBorders>
            <w:vAlign w:val="center"/>
          </w:tcPr>
          <w:p w14:paraId="452697E8">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备注</w:t>
            </w:r>
          </w:p>
        </w:tc>
        <w:tc>
          <w:tcPr>
            <w:tcW w:w="6667" w:type="dxa"/>
            <w:tcBorders>
              <w:top w:val="nil"/>
            </w:tcBorders>
            <w:vAlign w:val="center"/>
          </w:tcPr>
          <w:p w14:paraId="16D70B3F">
            <w:pPr>
              <w:spacing w:line="360" w:lineRule="auto"/>
              <w:rPr>
                <w:rFonts w:hint="eastAsia" w:ascii="宋体" w:hAnsi="宋体" w:eastAsia="宋体" w:cs="宋体"/>
                <w:bCs/>
                <w:sz w:val="24"/>
                <w:highlight w:val="none"/>
              </w:rPr>
            </w:pPr>
            <w:r>
              <w:rPr>
                <w:rFonts w:hint="eastAsia" w:ascii="宋体" w:hAnsi="宋体" w:eastAsia="宋体" w:cs="宋体"/>
                <w:highlight w:val="none"/>
                <w:lang w:val="en-US" w:eastAsia="zh-CN"/>
              </w:rPr>
              <w:t>如大小写不一致，以大写为准</w:t>
            </w:r>
          </w:p>
        </w:tc>
      </w:tr>
    </w:tbl>
    <w:p w14:paraId="2303D500">
      <w:pPr>
        <w:rPr>
          <w:rFonts w:hint="eastAsia" w:ascii="宋体" w:hAnsi="宋体" w:eastAsia="宋体" w:cs="宋体"/>
          <w:sz w:val="24"/>
          <w:szCs w:val="24"/>
          <w:highlight w:val="none"/>
        </w:rPr>
      </w:pPr>
    </w:p>
    <w:p w14:paraId="6402CAD1">
      <w:pPr>
        <w:pStyle w:val="18"/>
        <w:spacing w:line="360" w:lineRule="auto"/>
        <w:rPr>
          <w:rFonts w:hint="eastAsia" w:ascii="宋体" w:hAnsi="宋体" w:eastAsia="宋体" w:cs="宋体"/>
          <w:b/>
          <w:bCs/>
          <w:sz w:val="24"/>
          <w:highlight w:val="none"/>
        </w:rPr>
      </w:pPr>
    </w:p>
    <w:p w14:paraId="15EBC8AF">
      <w:pPr>
        <w:pStyle w:val="18"/>
        <w:spacing w:line="560" w:lineRule="exact"/>
        <w:ind w:firstLine="482" w:firstLineChars="200"/>
        <w:rPr>
          <w:rFonts w:hint="eastAsia" w:ascii="宋体" w:hAnsi="宋体" w:eastAsia="宋体" w:cs="宋体"/>
          <w:b/>
          <w:bCs/>
          <w:sz w:val="24"/>
          <w:szCs w:val="28"/>
          <w:highlight w:val="none"/>
        </w:rPr>
      </w:pPr>
      <w:r>
        <w:rPr>
          <w:rFonts w:hint="eastAsia" w:ascii="宋体" w:hAnsi="宋体" w:eastAsia="宋体" w:cs="宋体"/>
          <w:b/>
          <w:bCs/>
          <w:sz w:val="24"/>
          <w:highlight w:val="none"/>
        </w:rPr>
        <w:t>供应商</w:t>
      </w:r>
      <w:r>
        <w:rPr>
          <w:rFonts w:hint="eastAsia" w:ascii="宋体" w:hAnsi="宋体" w:eastAsia="宋体" w:cs="宋体"/>
          <w:b/>
          <w:bCs/>
          <w:sz w:val="24"/>
          <w:highlight w:val="none"/>
          <w:lang w:val="en-US" w:eastAsia="zh-CN"/>
        </w:rPr>
        <w:t>盖章</w:t>
      </w:r>
      <w:r>
        <w:rPr>
          <w:rFonts w:hint="eastAsia" w:ascii="宋体" w:hAnsi="宋体" w:eastAsia="宋体" w:cs="宋体"/>
          <w:b/>
          <w:bCs/>
          <w:sz w:val="24"/>
          <w:highlight w:val="none"/>
        </w:rPr>
        <w:t>：</w:t>
      </w:r>
    </w:p>
    <w:p w14:paraId="1453290C">
      <w:pPr>
        <w:spacing w:line="560" w:lineRule="exact"/>
        <w:ind w:firstLine="482" w:firstLineChars="200"/>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日  期：   年   月   日</w:t>
      </w:r>
    </w:p>
    <w:p w14:paraId="2F5F5169">
      <w:pPr>
        <w:spacing w:line="360" w:lineRule="auto"/>
        <w:rPr>
          <w:rFonts w:hint="eastAsia" w:ascii="宋体" w:hAnsi="宋体" w:eastAsia="宋体" w:cs="宋体"/>
          <w:b/>
          <w:sz w:val="24"/>
          <w:szCs w:val="24"/>
          <w:highlight w:val="none"/>
        </w:rPr>
      </w:pPr>
    </w:p>
    <w:p w14:paraId="7328AFC5">
      <w:pPr>
        <w:pStyle w:val="6"/>
        <w:wordWrap w:val="0"/>
        <w:spacing w:before="0" w:after="0" w:line="520" w:lineRule="exact"/>
        <w:ind w:firstLine="482" w:firstLineChars="200"/>
        <w:rPr>
          <w:rFonts w:hint="eastAsia" w:ascii="宋体" w:hAnsi="宋体" w:eastAsia="宋体" w:cs="宋体"/>
          <w:sz w:val="24"/>
          <w:szCs w:val="24"/>
          <w:highlight w:val="none"/>
        </w:rPr>
      </w:pPr>
    </w:p>
    <w:p w14:paraId="4117516C">
      <w:pPr>
        <w:rPr>
          <w:rFonts w:hint="eastAsia" w:ascii="宋体" w:hAnsi="宋体" w:eastAsia="宋体" w:cs="宋体"/>
          <w:sz w:val="24"/>
          <w:szCs w:val="24"/>
          <w:highlight w:val="none"/>
        </w:rPr>
      </w:pPr>
    </w:p>
    <w:p w14:paraId="4D376BB9">
      <w:pPr>
        <w:rPr>
          <w:rFonts w:hint="eastAsia" w:ascii="宋体" w:hAnsi="宋体" w:eastAsia="宋体" w:cs="宋体"/>
          <w:sz w:val="24"/>
          <w:szCs w:val="24"/>
          <w:highlight w:val="none"/>
        </w:rPr>
      </w:pPr>
    </w:p>
    <w:p w14:paraId="09F90C78">
      <w:pPr>
        <w:rPr>
          <w:rFonts w:hint="eastAsia" w:ascii="宋体" w:hAnsi="宋体" w:eastAsia="宋体" w:cs="宋体"/>
          <w:sz w:val="24"/>
          <w:szCs w:val="24"/>
          <w:highlight w:val="none"/>
        </w:rPr>
      </w:pPr>
    </w:p>
    <w:p w14:paraId="008839EA">
      <w:pPr>
        <w:rPr>
          <w:rFonts w:hint="eastAsia" w:ascii="宋体" w:hAnsi="宋体" w:eastAsia="宋体" w:cs="宋体"/>
          <w:sz w:val="24"/>
          <w:szCs w:val="24"/>
          <w:highlight w:val="none"/>
        </w:rPr>
      </w:pPr>
    </w:p>
    <w:p w14:paraId="7D6DC3F2">
      <w:pPr>
        <w:rPr>
          <w:rFonts w:hint="eastAsia" w:ascii="宋体" w:hAnsi="宋体" w:eastAsia="宋体" w:cs="宋体"/>
          <w:sz w:val="24"/>
          <w:szCs w:val="24"/>
          <w:highlight w:val="none"/>
        </w:rPr>
      </w:pPr>
    </w:p>
    <w:p w14:paraId="356B6A25">
      <w:pPr>
        <w:rPr>
          <w:rFonts w:hint="eastAsia" w:ascii="宋体" w:hAnsi="宋体" w:eastAsia="宋体" w:cs="宋体"/>
          <w:sz w:val="24"/>
          <w:szCs w:val="24"/>
          <w:highlight w:val="none"/>
        </w:rPr>
      </w:pPr>
    </w:p>
    <w:p w14:paraId="22D2BD02">
      <w:pPr>
        <w:rPr>
          <w:rFonts w:hint="eastAsia" w:ascii="宋体" w:hAnsi="宋体" w:eastAsia="宋体" w:cs="宋体"/>
          <w:sz w:val="24"/>
          <w:szCs w:val="24"/>
          <w:highlight w:val="none"/>
        </w:rPr>
      </w:pPr>
    </w:p>
    <w:p w14:paraId="4D33B9B2">
      <w:pPr>
        <w:rPr>
          <w:rFonts w:hint="eastAsia" w:ascii="宋体" w:hAnsi="宋体" w:eastAsia="宋体" w:cs="宋体"/>
          <w:sz w:val="24"/>
          <w:szCs w:val="24"/>
          <w:highlight w:val="none"/>
        </w:rPr>
      </w:pPr>
    </w:p>
    <w:p w14:paraId="36BFBAE1">
      <w:pPr>
        <w:pStyle w:val="6"/>
        <w:wordWrap w:val="0"/>
        <w:spacing w:before="0" w:after="0" w:line="520" w:lineRule="exact"/>
        <w:rPr>
          <w:rFonts w:hint="eastAsia" w:ascii="宋体" w:hAnsi="宋体" w:eastAsia="宋体" w:cs="宋体"/>
          <w:color w:val="auto"/>
          <w:sz w:val="24"/>
          <w:szCs w:val="24"/>
        </w:rPr>
      </w:pPr>
    </w:p>
    <w:p w14:paraId="2EE59799">
      <w:pPr>
        <w:pStyle w:val="6"/>
        <w:wordWrap w:val="0"/>
        <w:spacing w:before="0" w:after="0" w:line="52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分项报价单</w:t>
      </w:r>
    </w:p>
    <w:p w14:paraId="2F4D5E4B">
      <w:pPr>
        <w:rPr>
          <w:rFonts w:hint="eastAsia"/>
          <w:lang w:eastAsia="zh-CN"/>
        </w:rPr>
      </w:pPr>
    </w:p>
    <w:p w14:paraId="57D7A7EA">
      <w:pPr>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格式详见工程量清单，分项报价应与总价一致，总价应与报价单响应报价金额一致。</w:t>
      </w:r>
    </w:p>
    <w:p w14:paraId="5615D4D6">
      <w:pPr>
        <w:pStyle w:val="18"/>
        <w:spacing w:line="360" w:lineRule="auto"/>
        <w:rPr>
          <w:rFonts w:ascii="宋体" w:hAnsi="宋体" w:eastAsia="宋体" w:cs="宋体"/>
          <w:b/>
          <w:bCs/>
          <w:sz w:val="24"/>
        </w:rPr>
      </w:pPr>
    </w:p>
    <w:p w14:paraId="1E36F192">
      <w:pPr>
        <w:pStyle w:val="6"/>
        <w:wordWrap w:val="0"/>
        <w:spacing w:before="0" w:after="0" w:line="560" w:lineRule="exact"/>
        <w:rPr>
          <w:rFonts w:hint="eastAsia" w:ascii="宋体" w:hAnsi="宋体" w:eastAsia="宋体" w:cs="宋体"/>
          <w:sz w:val="24"/>
          <w:szCs w:val="24"/>
        </w:rPr>
      </w:pPr>
      <w:bookmarkStart w:id="82" w:name="_Toc6891"/>
    </w:p>
    <w:p w14:paraId="025364EB">
      <w:pPr>
        <w:pStyle w:val="6"/>
        <w:wordWrap w:val="0"/>
        <w:spacing w:before="0" w:after="0" w:line="560" w:lineRule="exact"/>
        <w:rPr>
          <w:rFonts w:hint="eastAsia" w:ascii="宋体" w:hAnsi="宋体" w:eastAsia="宋体" w:cs="宋体"/>
          <w:sz w:val="24"/>
          <w:szCs w:val="24"/>
        </w:rPr>
      </w:pPr>
    </w:p>
    <w:p w14:paraId="55FBE899">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2"/>
    </w:p>
    <w:p w14:paraId="5BAA712F">
      <w:pPr>
        <w:pStyle w:val="6"/>
        <w:spacing w:before="0" w:after="0" w:line="560" w:lineRule="exact"/>
        <w:jc w:val="center"/>
        <w:rPr>
          <w:rFonts w:ascii="宋体" w:hAnsi="宋体" w:eastAsia="宋体" w:cs="宋体"/>
          <w:sz w:val="24"/>
          <w:szCs w:val="24"/>
        </w:rPr>
      </w:pPr>
      <w:bookmarkStart w:id="83" w:name="_Toc31020"/>
      <w:bookmarkStart w:id="84" w:name="_Toc17280"/>
      <w:r>
        <w:rPr>
          <w:rFonts w:hint="eastAsia" w:ascii="宋体" w:hAnsi="宋体" w:eastAsia="宋体" w:cs="宋体"/>
          <w:sz w:val="24"/>
          <w:szCs w:val="24"/>
        </w:rPr>
        <w:t>供应商基本信息</w:t>
      </w:r>
      <w:bookmarkEnd w:id="83"/>
      <w:bookmarkEnd w:id="84"/>
    </w:p>
    <w:p w14:paraId="6A739A7C">
      <w:pPr>
        <w:pStyle w:val="2"/>
        <w:spacing w:after="0" w:line="520" w:lineRule="exact"/>
        <w:ind w:firstLine="0"/>
        <w:jc w:val="center"/>
        <w:rPr>
          <w:rFonts w:hint="eastAsia" w:ascii="宋体" w:hAnsi="宋体" w:cs="宋体"/>
        </w:rPr>
      </w:pPr>
      <w:bookmarkStart w:id="85" w:name="_Toc30812"/>
      <w:r>
        <w:rPr>
          <w:rFonts w:hint="eastAsia" w:ascii="宋体" w:hAnsi="宋体" w:cs="宋体"/>
        </w:rPr>
        <w:t>（格式自拟，</w:t>
      </w:r>
      <w:r>
        <w:rPr>
          <w:rFonts w:hint="eastAsia" w:ascii="宋体" w:hAnsi="宋体" w:cs="宋体"/>
          <w:lang w:eastAsia="zh-CN"/>
        </w:rPr>
        <w:t>后</w:t>
      </w:r>
      <w:r>
        <w:rPr>
          <w:rFonts w:hint="eastAsia" w:ascii="宋体" w:hAnsi="宋体" w:cs="宋体"/>
        </w:rPr>
        <w:t>附营业执照</w:t>
      </w:r>
      <w:r>
        <w:rPr>
          <w:rFonts w:hint="eastAsia" w:ascii="宋体" w:hAnsi="宋体"/>
          <w:szCs w:val="24"/>
          <w:lang w:eastAsia="zh-CN"/>
        </w:rPr>
        <w:t>等</w:t>
      </w:r>
      <w:r>
        <w:rPr>
          <w:rFonts w:hint="eastAsia" w:ascii="宋体" w:hAnsi="宋体" w:cs="宋体"/>
        </w:rPr>
        <w:t>材料）</w:t>
      </w:r>
    </w:p>
    <w:p w14:paraId="781903CB">
      <w:pPr>
        <w:pStyle w:val="4"/>
        <w:rPr>
          <w:rFonts w:hint="eastAsia" w:ascii="宋体" w:hAnsi="宋体" w:cs="宋体"/>
        </w:rPr>
      </w:pPr>
    </w:p>
    <w:p w14:paraId="6F1D0D9C">
      <w:pPr>
        <w:rPr>
          <w:rFonts w:hint="eastAsia" w:ascii="宋体" w:hAnsi="宋体" w:cs="宋体"/>
        </w:rPr>
      </w:pPr>
    </w:p>
    <w:p w14:paraId="4C1D448C">
      <w:pPr>
        <w:pStyle w:val="2"/>
        <w:rPr>
          <w:rFonts w:hint="eastAsia" w:ascii="宋体" w:hAnsi="宋体" w:cs="宋体"/>
        </w:rPr>
      </w:pPr>
    </w:p>
    <w:p w14:paraId="2F2792F3">
      <w:pPr>
        <w:pStyle w:val="4"/>
        <w:rPr>
          <w:rFonts w:hint="eastAsia" w:ascii="宋体" w:hAnsi="宋体" w:cs="宋体"/>
        </w:rPr>
      </w:pPr>
    </w:p>
    <w:p w14:paraId="20BA8589">
      <w:pPr>
        <w:rPr>
          <w:rFonts w:hint="eastAsia" w:ascii="宋体" w:hAnsi="宋体" w:cs="宋体"/>
        </w:rPr>
      </w:pPr>
    </w:p>
    <w:p w14:paraId="2B1B8C96">
      <w:pPr>
        <w:pStyle w:val="2"/>
        <w:rPr>
          <w:rFonts w:hint="eastAsia" w:ascii="宋体" w:hAnsi="宋体" w:cs="宋体"/>
        </w:rPr>
      </w:pPr>
    </w:p>
    <w:p w14:paraId="06BEBDE1">
      <w:pPr>
        <w:pStyle w:val="4"/>
        <w:rPr>
          <w:rFonts w:hint="eastAsia" w:ascii="宋体" w:hAnsi="宋体" w:cs="宋体"/>
        </w:rPr>
      </w:pPr>
    </w:p>
    <w:p w14:paraId="595A7CF5">
      <w:pPr>
        <w:rPr>
          <w:rFonts w:hint="eastAsia" w:ascii="宋体" w:hAnsi="宋体" w:cs="宋体"/>
        </w:rPr>
      </w:pPr>
    </w:p>
    <w:p w14:paraId="220A82F9">
      <w:pPr>
        <w:pStyle w:val="2"/>
        <w:rPr>
          <w:rFonts w:hint="eastAsia" w:ascii="宋体" w:hAnsi="宋体" w:cs="宋体"/>
        </w:rPr>
      </w:pPr>
    </w:p>
    <w:p w14:paraId="6776C748">
      <w:pPr>
        <w:pStyle w:val="4"/>
        <w:rPr>
          <w:rFonts w:hint="eastAsia" w:ascii="宋体" w:hAnsi="宋体" w:cs="宋体"/>
        </w:rPr>
      </w:pPr>
    </w:p>
    <w:p w14:paraId="441C84F9">
      <w:pPr>
        <w:rPr>
          <w:rFonts w:hint="eastAsia" w:ascii="宋体" w:hAnsi="宋体" w:cs="宋体"/>
        </w:rPr>
      </w:pPr>
    </w:p>
    <w:p w14:paraId="4B97533F">
      <w:pPr>
        <w:pStyle w:val="2"/>
        <w:rPr>
          <w:rFonts w:hint="eastAsia" w:ascii="宋体" w:hAnsi="宋体" w:cs="宋体"/>
        </w:rPr>
      </w:pPr>
    </w:p>
    <w:p w14:paraId="5D7C3844">
      <w:pPr>
        <w:pStyle w:val="4"/>
        <w:rPr>
          <w:rFonts w:hint="eastAsia" w:ascii="宋体" w:hAnsi="宋体" w:cs="宋体"/>
        </w:rPr>
      </w:pPr>
    </w:p>
    <w:p w14:paraId="4A70481E">
      <w:pPr>
        <w:rPr>
          <w:rFonts w:hint="eastAsia" w:ascii="宋体" w:hAnsi="宋体" w:cs="宋体"/>
        </w:rPr>
      </w:pPr>
    </w:p>
    <w:p w14:paraId="79EB36B8">
      <w:pPr>
        <w:pStyle w:val="2"/>
        <w:rPr>
          <w:rFonts w:hint="eastAsia" w:ascii="宋体" w:hAnsi="宋体" w:cs="宋体"/>
        </w:rPr>
      </w:pPr>
    </w:p>
    <w:p w14:paraId="549BA1C7">
      <w:pPr>
        <w:pStyle w:val="4"/>
        <w:rPr>
          <w:rFonts w:hint="eastAsia" w:ascii="宋体" w:hAnsi="宋体" w:cs="宋体"/>
        </w:rPr>
      </w:pPr>
    </w:p>
    <w:p w14:paraId="376DC547">
      <w:pPr>
        <w:rPr>
          <w:rFonts w:hint="eastAsia" w:ascii="宋体" w:hAnsi="宋体" w:cs="宋体"/>
        </w:rPr>
      </w:pPr>
    </w:p>
    <w:p w14:paraId="7057E0F7">
      <w:pPr>
        <w:pStyle w:val="2"/>
        <w:rPr>
          <w:rFonts w:hint="eastAsia" w:ascii="宋体" w:hAnsi="宋体" w:cs="宋体"/>
        </w:rPr>
      </w:pPr>
    </w:p>
    <w:p w14:paraId="3EF12738">
      <w:pPr>
        <w:pStyle w:val="4"/>
      </w:pPr>
    </w:p>
    <w:bookmarkEnd w:id="85"/>
    <w:p w14:paraId="131DB08D">
      <w:pPr>
        <w:rPr>
          <w:rFonts w:ascii="宋体" w:hAnsi="宋体"/>
          <w:sz w:val="24"/>
          <w:szCs w:val="24"/>
        </w:rPr>
      </w:pPr>
    </w:p>
    <w:p w14:paraId="75116329">
      <w:pPr>
        <w:pStyle w:val="2"/>
      </w:pPr>
    </w:p>
    <w:p w14:paraId="5908FD42">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附件三</w:t>
      </w:r>
    </w:p>
    <w:p w14:paraId="3417DEF9">
      <w:pPr>
        <w:pStyle w:val="6"/>
        <w:spacing w:before="0" w:after="0" w:line="560" w:lineRule="exact"/>
        <w:jc w:val="center"/>
        <w:rPr>
          <w:rFonts w:hint="eastAsia" w:ascii="宋体" w:hAnsi="宋体" w:eastAsia="宋体" w:cs="宋体"/>
          <w:sz w:val="24"/>
          <w:szCs w:val="24"/>
        </w:rPr>
      </w:pPr>
      <w:r>
        <w:rPr>
          <w:rFonts w:hint="eastAsia" w:ascii="宋体" w:hAnsi="宋体" w:eastAsia="宋体" w:cs="宋体"/>
          <w:sz w:val="24"/>
          <w:szCs w:val="24"/>
        </w:rPr>
        <w:t>谈判授权书</w:t>
      </w:r>
    </w:p>
    <w:p w14:paraId="25371A45"/>
    <w:p w14:paraId="2511D82F">
      <w:pPr>
        <w:spacing w:line="480" w:lineRule="auto"/>
        <w:jc w:val="left"/>
        <w:rPr>
          <w:rFonts w:ascii="宋体" w:hAnsi="宋体"/>
          <w:sz w:val="24"/>
          <w:szCs w:val="24"/>
        </w:rPr>
      </w:pPr>
      <w:r>
        <w:rPr>
          <w:rFonts w:hint="eastAsia" w:ascii="宋体" w:hAnsi="宋体"/>
          <w:sz w:val="24"/>
          <w:szCs w:val="24"/>
        </w:rPr>
        <w:t>致：_________________</w:t>
      </w:r>
    </w:p>
    <w:p w14:paraId="5D727CCB">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14:paraId="340490A3">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77652CC5">
      <w:pPr>
        <w:spacing w:line="360" w:lineRule="auto"/>
        <w:jc w:val="left"/>
        <w:rPr>
          <w:rFonts w:ascii="宋体" w:hAnsi="宋体"/>
          <w:sz w:val="24"/>
          <w:szCs w:val="24"/>
        </w:rPr>
      </w:pPr>
    </w:p>
    <w:p w14:paraId="2E72E8E6">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539D11CE">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444D8A1">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187B6CBA">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54AC1D57">
      <w:pPr>
        <w:spacing w:line="360" w:lineRule="auto"/>
        <w:ind w:firstLine="1084" w:firstLineChars="450"/>
        <w:jc w:val="left"/>
        <w:rPr>
          <w:rFonts w:ascii="宋体" w:hAnsi="宋体"/>
          <w:b/>
          <w:bCs/>
          <w:sz w:val="24"/>
          <w:szCs w:val="24"/>
        </w:rPr>
      </w:pPr>
    </w:p>
    <w:p w14:paraId="20AFD25F">
      <w:pPr>
        <w:spacing w:line="360" w:lineRule="auto"/>
        <w:ind w:firstLine="1084" w:firstLineChars="450"/>
        <w:jc w:val="left"/>
        <w:rPr>
          <w:rFonts w:ascii="宋体" w:hAnsi="宋体"/>
          <w:sz w:val="24"/>
          <w:szCs w:val="24"/>
        </w:rPr>
      </w:pPr>
      <w:r>
        <w:rPr>
          <w:rFonts w:hint="eastAsia" w:ascii="宋体" w:hAnsi="宋体"/>
          <w:b/>
          <w:bCs/>
          <w:sz w:val="24"/>
          <w:szCs w:val="24"/>
        </w:rPr>
        <w:t>代理人（被授权人）签字</w:t>
      </w:r>
      <w:r>
        <w:rPr>
          <w:rFonts w:hint="eastAsia" w:ascii="宋体" w:hAnsi="宋体"/>
          <w:b/>
          <w:bCs/>
          <w:sz w:val="24"/>
          <w:szCs w:val="24"/>
          <w:lang w:eastAsia="zh-CN"/>
        </w:rPr>
        <w:t>或盖章</w:t>
      </w:r>
      <w:r>
        <w:rPr>
          <w:rFonts w:hint="eastAsia" w:ascii="宋体" w:hAnsi="宋体"/>
          <w:b/>
          <w:bCs/>
          <w:sz w:val="24"/>
          <w:szCs w:val="24"/>
        </w:rPr>
        <w:t>：</w:t>
      </w:r>
      <w:r>
        <w:rPr>
          <w:rFonts w:hint="eastAsia" w:ascii="宋体" w:hAnsi="宋体"/>
          <w:sz w:val="24"/>
          <w:szCs w:val="24"/>
          <w:u w:val="single"/>
        </w:rPr>
        <w:t xml:space="preserve">                     </w:t>
      </w:r>
    </w:p>
    <w:p w14:paraId="65D8B946">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63CDD27F">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7AC260C9">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02873752">
      <w:pPr>
        <w:spacing w:line="360" w:lineRule="auto"/>
        <w:jc w:val="left"/>
        <w:rPr>
          <w:rFonts w:ascii="宋体" w:hAnsi="宋体"/>
          <w:sz w:val="24"/>
          <w:szCs w:val="24"/>
        </w:rPr>
      </w:pPr>
    </w:p>
    <w:p w14:paraId="39226644">
      <w:pPr>
        <w:wordWrap w:val="0"/>
        <w:spacing w:line="360" w:lineRule="auto"/>
        <w:jc w:val="right"/>
        <w:rPr>
          <w:rFonts w:ascii="宋体" w:hAnsi="宋体"/>
          <w:sz w:val="24"/>
          <w:szCs w:val="24"/>
        </w:rPr>
      </w:pPr>
      <w:r>
        <w:rPr>
          <w:rFonts w:hint="eastAsia" w:ascii="宋体" w:hAnsi="宋体"/>
          <w:sz w:val="24"/>
          <w:szCs w:val="24"/>
        </w:rPr>
        <w:t xml:space="preserve">                                                      </w:t>
      </w:r>
    </w:p>
    <w:p w14:paraId="6BD9472F">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eastAsia="zh-CN"/>
        </w:rPr>
        <w:t>盖章</w:t>
      </w:r>
      <w:r>
        <w:rPr>
          <w:rFonts w:hint="eastAsia" w:ascii="宋体" w:hAnsi="宋体"/>
          <w:b/>
          <w:bCs/>
          <w:sz w:val="24"/>
          <w:szCs w:val="24"/>
        </w:rPr>
        <w:t>：</w:t>
      </w:r>
    </w:p>
    <w:p w14:paraId="351824B6">
      <w:pPr>
        <w:tabs>
          <w:tab w:val="left" w:pos="630"/>
        </w:tabs>
        <w:spacing w:line="360" w:lineRule="auto"/>
        <w:ind w:firstLine="4245" w:firstLineChars="1762"/>
        <w:rPr>
          <w:rFonts w:hint="eastAsia" w:ascii="宋体" w:hAnsi="宋体"/>
          <w:b/>
          <w:bCs/>
          <w:sz w:val="24"/>
          <w:szCs w:val="24"/>
        </w:rPr>
      </w:pPr>
      <w:r>
        <w:rPr>
          <w:rFonts w:hint="eastAsia" w:ascii="宋体" w:hAnsi="宋体"/>
          <w:b/>
          <w:bCs/>
          <w:sz w:val="24"/>
          <w:szCs w:val="24"/>
        </w:rPr>
        <w:t>日期：</w:t>
      </w:r>
    </w:p>
    <w:p w14:paraId="55553C6B">
      <w:pPr>
        <w:pStyle w:val="2"/>
        <w:rPr>
          <w:rFonts w:hint="eastAsia" w:ascii="宋体" w:hAnsi="宋体"/>
          <w:b/>
          <w:bCs/>
          <w:sz w:val="24"/>
          <w:szCs w:val="24"/>
        </w:rPr>
      </w:pPr>
    </w:p>
    <w:p w14:paraId="7122C4C5">
      <w:pPr>
        <w:pStyle w:val="4"/>
        <w:rPr>
          <w:rFonts w:hint="eastAsia" w:ascii="宋体" w:hAnsi="宋体"/>
          <w:b/>
          <w:bCs/>
          <w:sz w:val="24"/>
          <w:szCs w:val="24"/>
        </w:rPr>
      </w:pPr>
    </w:p>
    <w:p w14:paraId="1258A855">
      <w:pPr>
        <w:rPr>
          <w:rFonts w:hint="eastAsia" w:ascii="宋体" w:hAnsi="宋体"/>
          <w:b/>
          <w:bCs/>
          <w:sz w:val="24"/>
          <w:szCs w:val="24"/>
        </w:rPr>
      </w:pPr>
    </w:p>
    <w:p w14:paraId="57F484AF">
      <w:pPr>
        <w:rPr>
          <w:rFonts w:hint="eastAsia" w:ascii="宋体" w:hAnsi="宋体"/>
          <w:b/>
          <w:bCs/>
          <w:sz w:val="24"/>
          <w:szCs w:val="24"/>
        </w:rPr>
      </w:pPr>
    </w:p>
    <w:p w14:paraId="545A4F5C">
      <w:pPr>
        <w:spacing w:line="360" w:lineRule="auto"/>
        <w:rPr>
          <w:rFonts w:hint="eastAsia" w:ascii="宋体" w:hAnsi="宋体" w:cs="宋体"/>
          <w:b w:val="0"/>
          <w:bCs/>
          <w:sz w:val="24"/>
          <w:szCs w:val="24"/>
        </w:rPr>
      </w:pPr>
    </w:p>
    <w:p w14:paraId="3E26804F">
      <w:pPr>
        <w:spacing w:line="360" w:lineRule="auto"/>
        <w:rPr>
          <w:rFonts w:ascii="宋体" w:hAnsi="宋体" w:cs="宋体"/>
          <w:b w:val="0"/>
          <w:bCs/>
          <w:sz w:val="24"/>
          <w:szCs w:val="24"/>
        </w:rPr>
      </w:pPr>
      <w:r>
        <w:rPr>
          <w:rFonts w:hint="eastAsia" w:ascii="宋体" w:hAnsi="宋体" w:cs="宋体"/>
          <w:b w:val="0"/>
          <w:bCs/>
          <w:sz w:val="24"/>
          <w:szCs w:val="24"/>
        </w:rPr>
        <w:t>法定代表人身份证复印件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311C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14:paraId="04C82EC7">
            <w:pPr>
              <w:spacing w:line="240" w:lineRule="atLeast"/>
              <w:rPr>
                <w:rFonts w:ascii="宋体" w:hAnsi="宋体" w:cs="宋体"/>
                <w:b w:val="0"/>
                <w:bCs/>
                <w:sz w:val="24"/>
                <w:szCs w:val="24"/>
              </w:rPr>
            </w:pPr>
          </w:p>
          <w:p w14:paraId="34BBA33C">
            <w:pPr>
              <w:spacing w:line="240" w:lineRule="atLeast"/>
              <w:rPr>
                <w:rFonts w:ascii="宋体" w:hAnsi="宋体" w:cs="宋体"/>
                <w:b w:val="0"/>
                <w:bCs/>
                <w:sz w:val="24"/>
                <w:szCs w:val="24"/>
              </w:rPr>
            </w:pPr>
            <w:r>
              <w:rPr>
                <w:rFonts w:hint="eastAsia" w:ascii="宋体" w:hAnsi="宋体" w:cs="宋体"/>
                <w:b w:val="0"/>
                <w:bCs/>
                <w:sz w:val="24"/>
                <w:szCs w:val="24"/>
              </w:rPr>
              <w:t>此处贴法人代表身份证正面</w:t>
            </w:r>
          </w:p>
          <w:p w14:paraId="43CB0794">
            <w:pPr>
              <w:spacing w:line="240" w:lineRule="atLeast"/>
              <w:rPr>
                <w:rFonts w:ascii="宋体" w:hAnsi="宋体" w:cs="宋体"/>
                <w:b w:val="0"/>
                <w:bCs/>
                <w:sz w:val="24"/>
                <w:szCs w:val="24"/>
              </w:rPr>
            </w:pPr>
          </w:p>
          <w:p w14:paraId="39FAFC5D">
            <w:pPr>
              <w:spacing w:line="240" w:lineRule="atLeast"/>
              <w:rPr>
                <w:rFonts w:ascii="宋体" w:hAnsi="宋体" w:cs="宋体"/>
                <w:b w:val="0"/>
                <w:bCs/>
                <w:sz w:val="24"/>
                <w:szCs w:val="24"/>
              </w:rPr>
            </w:pPr>
          </w:p>
          <w:p w14:paraId="6DC7EA12">
            <w:pPr>
              <w:spacing w:line="240" w:lineRule="atLeast"/>
              <w:rPr>
                <w:rFonts w:ascii="宋体" w:hAnsi="宋体" w:cs="宋体"/>
                <w:b w:val="0"/>
                <w:bCs/>
                <w:sz w:val="24"/>
                <w:szCs w:val="24"/>
              </w:rPr>
            </w:pPr>
          </w:p>
        </w:tc>
      </w:tr>
    </w:tbl>
    <w:p w14:paraId="7E1946AF">
      <w:pPr>
        <w:spacing w:line="240" w:lineRule="atLeast"/>
        <w:rPr>
          <w:rFonts w:ascii="宋体" w:hAnsi="宋体" w:cs="宋体"/>
          <w:b w:val="0"/>
          <w:bCs/>
          <w:sz w:val="24"/>
          <w:szCs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14:paraId="26FF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5" w:hRule="atLeast"/>
          <w:jc w:val="center"/>
        </w:trPr>
        <w:tc>
          <w:tcPr>
            <w:tcW w:w="7578" w:type="dxa"/>
          </w:tcPr>
          <w:p w14:paraId="41C764C4">
            <w:pPr>
              <w:spacing w:line="240" w:lineRule="atLeast"/>
              <w:rPr>
                <w:rFonts w:ascii="宋体" w:hAnsi="宋体" w:cs="宋体"/>
                <w:b w:val="0"/>
                <w:bCs/>
                <w:sz w:val="24"/>
                <w:szCs w:val="24"/>
              </w:rPr>
            </w:pPr>
          </w:p>
          <w:p w14:paraId="081C3256">
            <w:pPr>
              <w:spacing w:line="240" w:lineRule="atLeast"/>
              <w:rPr>
                <w:rFonts w:ascii="宋体" w:hAnsi="宋体" w:cs="宋体"/>
                <w:b w:val="0"/>
                <w:bCs/>
                <w:sz w:val="24"/>
                <w:szCs w:val="24"/>
              </w:rPr>
            </w:pPr>
            <w:r>
              <w:rPr>
                <w:rFonts w:hint="eastAsia" w:ascii="宋体" w:hAnsi="宋体" w:cs="宋体"/>
                <w:b w:val="0"/>
                <w:bCs/>
                <w:sz w:val="24"/>
                <w:szCs w:val="24"/>
              </w:rPr>
              <w:t>此处贴法人代表身份证背面</w:t>
            </w:r>
          </w:p>
          <w:p w14:paraId="574E423F">
            <w:pPr>
              <w:spacing w:line="240" w:lineRule="atLeast"/>
              <w:rPr>
                <w:rFonts w:ascii="宋体" w:hAnsi="宋体" w:cs="宋体"/>
                <w:b w:val="0"/>
                <w:bCs/>
                <w:sz w:val="24"/>
                <w:szCs w:val="24"/>
              </w:rPr>
            </w:pPr>
          </w:p>
          <w:p w14:paraId="52907C40">
            <w:pPr>
              <w:spacing w:line="240" w:lineRule="atLeast"/>
              <w:rPr>
                <w:rFonts w:ascii="宋体" w:hAnsi="宋体" w:cs="宋体"/>
                <w:b w:val="0"/>
                <w:bCs/>
                <w:sz w:val="24"/>
                <w:szCs w:val="24"/>
              </w:rPr>
            </w:pPr>
          </w:p>
          <w:p w14:paraId="25D13215">
            <w:pPr>
              <w:spacing w:line="240" w:lineRule="atLeast"/>
              <w:rPr>
                <w:rFonts w:ascii="宋体" w:hAnsi="宋体" w:cs="宋体"/>
                <w:b w:val="0"/>
                <w:bCs/>
                <w:sz w:val="24"/>
                <w:szCs w:val="24"/>
              </w:rPr>
            </w:pPr>
          </w:p>
          <w:p w14:paraId="13804BC1">
            <w:pPr>
              <w:spacing w:line="240" w:lineRule="atLeast"/>
              <w:rPr>
                <w:rFonts w:ascii="宋体" w:hAnsi="宋体" w:cs="宋体"/>
                <w:b w:val="0"/>
                <w:bCs/>
                <w:sz w:val="24"/>
                <w:szCs w:val="24"/>
              </w:rPr>
            </w:pPr>
          </w:p>
        </w:tc>
      </w:tr>
    </w:tbl>
    <w:p w14:paraId="29A58A62">
      <w:pPr>
        <w:spacing w:line="240" w:lineRule="atLeast"/>
        <w:rPr>
          <w:rFonts w:ascii="宋体" w:hAnsi="宋体" w:cs="宋体"/>
          <w:b w:val="0"/>
          <w:bCs/>
          <w:sz w:val="24"/>
          <w:szCs w:val="24"/>
        </w:rPr>
      </w:pPr>
    </w:p>
    <w:p w14:paraId="180A3002">
      <w:pPr>
        <w:spacing w:line="360" w:lineRule="auto"/>
        <w:ind w:firstLine="537" w:firstLineChars="224"/>
        <w:rPr>
          <w:rFonts w:ascii="宋体" w:hAnsi="宋体" w:cs="宋体"/>
          <w:b w:val="0"/>
          <w:bCs/>
          <w:sz w:val="24"/>
          <w:szCs w:val="24"/>
          <w:u w:val="single"/>
        </w:rPr>
      </w:pPr>
      <w:r>
        <w:rPr>
          <w:rFonts w:hint="eastAsia" w:ascii="宋体" w:hAnsi="宋体" w:cs="宋体"/>
          <w:b w:val="0"/>
          <w:bCs/>
          <w:sz w:val="24"/>
          <w:szCs w:val="24"/>
        </w:rPr>
        <w:t>法定代表人手机号码：</w:t>
      </w:r>
      <w:r>
        <w:rPr>
          <w:rFonts w:hint="eastAsia" w:ascii="宋体" w:hAnsi="宋体" w:cs="宋体"/>
          <w:b w:val="0"/>
          <w:bCs/>
          <w:sz w:val="24"/>
          <w:szCs w:val="24"/>
          <w:u w:val="single"/>
        </w:rPr>
        <w:t xml:space="preserve">                             </w:t>
      </w:r>
      <w:r>
        <w:rPr>
          <w:rFonts w:hint="eastAsia" w:ascii="宋体" w:hAnsi="宋体" w:cs="宋体"/>
          <w:b w:val="0"/>
          <w:bCs/>
          <w:sz w:val="24"/>
          <w:szCs w:val="24"/>
        </w:rPr>
        <w:t>；</w:t>
      </w:r>
    </w:p>
    <w:p w14:paraId="05245C0C">
      <w:pPr>
        <w:spacing w:line="360" w:lineRule="auto"/>
        <w:ind w:firstLine="537" w:firstLineChars="224"/>
        <w:rPr>
          <w:rFonts w:ascii="宋体" w:hAnsi="宋体" w:cs="宋体"/>
          <w:b w:val="0"/>
          <w:bCs/>
          <w:sz w:val="24"/>
          <w:szCs w:val="24"/>
        </w:rPr>
      </w:pPr>
      <w:r>
        <w:rPr>
          <w:rFonts w:hint="eastAsia" w:ascii="宋体" w:hAnsi="宋体" w:cs="宋体"/>
          <w:b w:val="0"/>
          <w:bCs/>
          <w:sz w:val="24"/>
          <w:szCs w:val="24"/>
        </w:rPr>
        <w:t>法定代表人办公电话：</w:t>
      </w:r>
      <w:r>
        <w:rPr>
          <w:rFonts w:hint="eastAsia" w:ascii="宋体" w:hAnsi="宋体" w:cs="宋体"/>
          <w:b w:val="0"/>
          <w:bCs/>
          <w:sz w:val="24"/>
          <w:szCs w:val="24"/>
          <w:u w:val="single"/>
        </w:rPr>
        <w:t xml:space="preserve">                             </w:t>
      </w:r>
      <w:r>
        <w:rPr>
          <w:rFonts w:hint="eastAsia" w:ascii="宋体" w:hAnsi="宋体" w:cs="宋体"/>
          <w:b w:val="0"/>
          <w:bCs/>
          <w:sz w:val="24"/>
          <w:szCs w:val="24"/>
        </w:rPr>
        <w:t xml:space="preserve">。  </w:t>
      </w:r>
    </w:p>
    <w:p w14:paraId="7CFFBC7F">
      <w:pPr>
        <w:spacing w:line="360" w:lineRule="auto"/>
        <w:rPr>
          <w:rFonts w:ascii="宋体" w:hAnsi="宋体" w:cs="宋体"/>
          <w:b w:val="0"/>
          <w:bCs/>
          <w:sz w:val="24"/>
          <w:szCs w:val="24"/>
        </w:rPr>
      </w:pPr>
    </w:p>
    <w:p w14:paraId="0D1BD9EA">
      <w:pPr>
        <w:pStyle w:val="28"/>
        <w:rPr>
          <w:b w:val="0"/>
          <w:bCs/>
        </w:rPr>
      </w:pPr>
    </w:p>
    <w:p w14:paraId="143305F1">
      <w:pPr>
        <w:rPr>
          <w:rFonts w:ascii="宋体" w:hAnsi="宋体" w:cs="宋体"/>
          <w:b w:val="0"/>
          <w:bCs/>
          <w:sz w:val="24"/>
          <w:szCs w:val="24"/>
        </w:rPr>
      </w:pPr>
    </w:p>
    <w:p w14:paraId="6026EEF4">
      <w:pPr>
        <w:rPr>
          <w:rFonts w:ascii="宋体" w:hAnsi="宋体" w:cs="宋体"/>
          <w:b w:val="0"/>
          <w:bCs/>
          <w:sz w:val="24"/>
          <w:szCs w:val="24"/>
        </w:rPr>
      </w:pPr>
    </w:p>
    <w:p w14:paraId="75A85AAB">
      <w:pPr>
        <w:rPr>
          <w:rFonts w:ascii="宋体" w:hAnsi="宋体" w:cs="宋体"/>
          <w:b w:val="0"/>
          <w:bCs/>
          <w:sz w:val="24"/>
          <w:szCs w:val="24"/>
        </w:rPr>
      </w:pPr>
    </w:p>
    <w:p w14:paraId="133A31AA">
      <w:pPr>
        <w:rPr>
          <w:rFonts w:ascii="宋体" w:hAnsi="宋体" w:cs="宋体"/>
          <w:b w:val="0"/>
          <w:bCs/>
          <w:sz w:val="24"/>
          <w:szCs w:val="24"/>
        </w:rPr>
      </w:pPr>
    </w:p>
    <w:p w14:paraId="34DF5010">
      <w:pPr>
        <w:spacing w:line="360" w:lineRule="auto"/>
        <w:rPr>
          <w:rFonts w:ascii="宋体" w:hAnsi="宋体" w:cs="宋体"/>
          <w:b w:val="0"/>
          <w:bCs/>
          <w:sz w:val="24"/>
          <w:szCs w:val="24"/>
        </w:rPr>
      </w:pPr>
      <w:r>
        <w:rPr>
          <w:rFonts w:hint="eastAsia" w:ascii="宋体" w:hAnsi="宋体" w:cs="宋体"/>
          <w:b w:val="0"/>
          <w:bCs/>
          <w:sz w:val="24"/>
          <w:szCs w:val="24"/>
        </w:rPr>
        <w:t>代理人（被授权人）身份证复印件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1901B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5" w:hRule="atLeast"/>
          <w:jc w:val="center"/>
        </w:trPr>
        <w:tc>
          <w:tcPr>
            <w:tcW w:w="7938" w:type="dxa"/>
          </w:tcPr>
          <w:p w14:paraId="2EEF0095">
            <w:pPr>
              <w:spacing w:line="240" w:lineRule="atLeast"/>
              <w:rPr>
                <w:rFonts w:ascii="宋体" w:hAnsi="宋体" w:cs="宋体"/>
                <w:b w:val="0"/>
                <w:bCs/>
                <w:sz w:val="24"/>
                <w:szCs w:val="24"/>
              </w:rPr>
            </w:pPr>
          </w:p>
          <w:p w14:paraId="205B23E7">
            <w:pPr>
              <w:spacing w:line="240" w:lineRule="atLeast"/>
              <w:rPr>
                <w:rFonts w:ascii="宋体" w:hAnsi="宋体" w:cs="宋体"/>
                <w:b w:val="0"/>
                <w:bCs/>
                <w:sz w:val="24"/>
                <w:szCs w:val="24"/>
              </w:rPr>
            </w:pPr>
            <w:r>
              <w:rPr>
                <w:rFonts w:hint="eastAsia" w:ascii="宋体" w:hAnsi="宋体" w:cs="宋体"/>
                <w:b w:val="0"/>
                <w:bCs/>
                <w:sz w:val="24"/>
                <w:szCs w:val="24"/>
              </w:rPr>
              <w:t>此处贴代理人（被授权人）身份证正面</w:t>
            </w:r>
          </w:p>
          <w:p w14:paraId="62F013C9">
            <w:pPr>
              <w:spacing w:line="240" w:lineRule="atLeast"/>
              <w:rPr>
                <w:rFonts w:ascii="宋体" w:hAnsi="宋体" w:cs="宋体"/>
                <w:b w:val="0"/>
                <w:bCs/>
                <w:sz w:val="24"/>
                <w:szCs w:val="24"/>
              </w:rPr>
            </w:pPr>
          </w:p>
          <w:p w14:paraId="7616C86C">
            <w:pPr>
              <w:spacing w:line="240" w:lineRule="atLeast"/>
              <w:rPr>
                <w:rFonts w:ascii="宋体" w:hAnsi="宋体" w:cs="宋体"/>
                <w:b w:val="0"/>
                <w:bCs/>
                <w:sz w:val="24"/>
                <w:szCs w:val="24"/>
              </w:rPr>
            </w:pPr>
          </w:p>
          <w:p w14:paraId="237BEA03">
            <w:pPr>
              <w:spacing w:line="240" w:lineRule="atLeast"/>
              <w:rPr>
                <w:rFonts w:ascii="宋体" w:hAnsi="宋体" w:cs="宋体"/>
                <w:b w:val="0"/>
                <w:bCs/>
                <w:sz w:val="24"/>
                <w:szCs w:val="24"/>
              </w:rPr>
            </w:pPr>
          </w:p>
        </w:tc>
      </w:tr>
    </w:tbl>
    <w:p w14:paraId="2F2BC1CE">
      <w:pPr>
        <w:spacing w:line="240" w:lineRule="atLeast"/>
        <w:rPr>
          <w:rFonts w:ascii="宋体" w:hAnsi="宋体" w:cs="宋体"/>
          <w:b w:val="0"/>
          <w:bCs/>
          <w:sz w:val="24"/>
          <w:szCs w:val="24"/>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14:paraId="170A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0" w:hRule="atLeast"/>
          <w:jc w:val="center"/>
        </w:trPr>
        <w:tc>
          <w:tcPr>
            <w:tcW w:w="7938" w:type="dxa"/>
          </w:tcPr>
          <w:p w14:paraId="4253FCF0">
            <w:pPr>
              <w:spacing w:line="240" w:lineRule="atLeast"/>
              <w:rPr>
                <w:rFonts w:ascii="宋体" w:hAnsi="宋体" w:cs="宋体"/>
                <w:b w:val="0"/>
                <w:bCs/>
                <w:sz w:val="24"/>
                <w:szCs w:val="24"/>
              </w:rPr>
            </w:pPr>
          </w:p>
          <w:p w14:paraId="250198FF">
            <w:pPr>
              <w:spacing w:line="240" w:lineRule="atLeast"/>
              <w:rPr>
                <w:rFonts w:ascii="宋体" w:hAnsi="宋体" w:cs="宋体"/>
                <w:b w:val="0"/>
                <w:bCs/>
                <w:sz w:val="24"/>
                <w:szCs w:val="24"/>
              </w:rPr>
            </w:pPr>
            <w:r>
              <w:rPr>
                <w:rFonts w:hint="eastAsia" w:ascii="宋体" w:hAnsi="宋体" w:cs="宋体"/>
                <w:b w:val="0"/>
                <w:bCs/>
                <w:sz w:val="24"/>
                <w:szCs w:val="24"/>
              </w:rPr>
              <w:t>此处贴代理人（被授权人）身份证背面</w:t>
            </w:r>
          </w:p>
          <w:p w14:paraId="0ED4E291">
            <w:pPr>
              <w:spacing w:line="240" w:lineRule="atLeast"/>
              <w:rPr>
                <w:rFonts w:ascii="宋体" w:hAnsi="宋体" w:cs="宋体"/>
                <w:b w:val="0"/>
                <w:bCs/>
                <w:sz w:val="24"/>
                <w:szCs w:val="24"/>
              </w:rPr>
            </w:pPr>
          </w:p>
          <w:p w14:paraId="5B1000FC">
            <w:pPr>
              <w:spacing w:line="240" w:lineRule="atLeast"/>
              <w:rPr>
                <w:rFonts w:ascii="宋体" w:hAnsi="宋体" w:cs="宋体"/>
                <w:b w:val="0"/>
                <w:bCs/>
                <w:sz w:val="24"/>
                <w:szCs w:val="24"/>
              </w:rPr>
            </w:pPr>
          </w:p>
          <w:p w14:paraId="0AA30D73">
            <w:pPr>
              <w:spacing w:line="240" w:lineRule="atLeast"/>
              <w:rPr>
                <w:rFonts w:ascii="宋体" w:hAnsi="宋体" w:cs="宋体"/>
                <w:b w:val="0"/>
                <w:bCs/>
                <w:sz w:val="24"/>
                <w:szCs w:val="24"/>
              </w:rPr>
            </w:pPr>
          </w:p>
        </w:tc>
      </w:tr>
    </w:tbl>
    <w:p w14:paraId="319F6BE6">
      <w:pPr>
        <w:spacing w:line="240" w:lineRule="atLeast"/>
        <w:rPr>
          <w:rFonts w:ascii="宋体" w:hAnsi="宋体" w:cs="宋体"/>
          <w:b w:val="0"/>
          <w:bCs/>
          <w:sz w:val="24"/>
          <w:szCs w:val="24"/>
        </w:rPr>
      </w:pPr>
    </w:p>
    <w:p w14:paraId="549AF9A8">
      <w:pPr>
        <w:spacing w:line="360" w:lineRule="auto"/>
        <w:ind w:firstLine="480" w:firstLineChars="200"/>
        <w:rPr>
          <w:rFonts w:ascii="宋体" w:hAnsi="宋体" w:cs="宋体"/>
          <w:b w:val="0"/>
          <w:bCs/>
          <w:sz w:val="24"/>
          <w:szCs w:val="24"/>
          <w:u w:val="single"/>
        </w:rPr>
      </w:pPr>
      <w:r>
        <w:rPr>
          <w:rFonts w:hint="eastAsia" w:ascii="宋体" w:hAnsi="宋体" w:cs="宋体"/>
          <w:b w:val="0"/>
          <w:bCs/>
          <w:sz w:val="24"/>
          <w:szCs w:val="24"/>
        </w:rPr>
        <w:t>代理人（被授权人）手机号码：</w:t>
      </w:r>
      <w:r>
        <w:rPr>
          <w:rFonts w:hint="eastAsia" w:ascii="宋体" w:hAnsi="宋体" w:cs="宋体"/>
          <w:b w:val="0"/>
          <w:bCs/>
          <w:sz w:val="24"/>
          <w:szCs w:val="24"/>
          <w:u w:val="single"/>
        </w:rPr>
        <w:t xml:space="preserve">                             </w:t>
      </w:r>
      <w:r>
        <w:rPr>
          <w:rFonts w:hint="eastAsia" w:ascii="宋体" w:hAnsi="宋体" w:cs="宋体"/>
          <w:b w:val="0"/>
          <w:bCs/>
          <w:sz w:val="24"/>
          <w:szCs w:val="24"/>
        </w:rPr>
        <w:t>；</w:t>
      </w:r>
    </w:p>
    <w:p w14:paraId="28E865D5">
      <w:pPr>
        <w:spacing w:line="360" w:lineRule="auto"/>
        <w:ind w:firstLine="480" w:firstLineChars="200"/>
        <w:rPr>
          <w:rFonts w:ascii="宋体" w:hAnsi="宋体" w:cs="宋体"/>
          <w:b w:val="0"/>
          <w:bCs/>
          <w:sz w:val="24"/>
          <w:szCs w:val="24"/>
        </w:rPr>
      </w:pPr>
      <w:r>
        <w:rPr>
          <w:rFonts w:hint="eastAsia" w:ascii="宋体" w:hAnsi="宋体" w:cs="宋体"/>
          <w:b w:val="0"/>
          <w:bCs/>
          <w:sz w:val="24"/>
          <w:szCs w:val="24"/>
        </w:rPr>
        <w:t>代理人（被授权人）办公电话：</w:t>
      </w:r>
      <w:r>
        <w:rPr>
          <w:rFonts w:hint="eastAsia" w:ascii="宋体" w:hAnsi="宋体" w:cs="宋体"/>
          <w:b w:val="0"/>
          <w:bCs/>
          <w:sz w:val="24"/>
          <w:szCs w:val="24"/>
          <w:u w:val="single"/>
        </w:rPr>
        <w:t xml:space="preserve">                             </w:t>
      </w:r>
      <w:r>
        <w:rPr>
          <w:rFonts w:hint="eastAsia" w:ascii="宋体" w:hAnsi="宋体" w:cs="宋体"/>
          <w:b w:val="0"/>
          <w:bCs/>
          <w:sz w:val="24"/>
          <w:szCs w:val="24"/>
        </w:rPr>
        <w:t xml:space="preserve">。  </w:t>
      </w:r>
    </w:p>
    <w:p w14:paraId="3B9006B6">
      <w:pPr>
        <w:pStyle w:val="16"/>
        <w:rPr>
          <w:rFonts w:hAnsi="宋体" w:cs="宋体"/>
          <w:b w:val="0"/>
          <w:bCs/>
          <w:sz w:val="24"/>
          <w:szCs w:val="24"/>
        </w:rPr>
      </w:pPr>
    </w:p>
    <w:p w14:paraId="593EC4C5">
      <w:pPr>
        <w:spacing w:line="360" w:lineRule="auto"/>
        <w:rPr>
          <w:rFonts w:ascii="宋体" w:hAnsi="宋体" w:cs="宋体"/>
          <w:b w:val="0"/>
          <w:bCs/>
          <w:sz w:val="24"/>
          <w:szCs w:val="24"/>
        </w:rPr>
      </w:pPr>
      <w:r>
        <w:rPr>
          <w:rFonts w:hint="eastAsia" w:ascii="宋体" w:hAnsi="宋体" w:cs="宋体"/>
          <w:b w:val="0"/>
          <w:bCs/>
          <w:sz w:val="24"/>
          <w:szCs w:val="24"/>
        </w:rPr>
        <w:t>特殊说明：</w:t>
      </w:r>
    </w:p>
    <w:p w14:paraId="7D129699">
      <w:pPr>
        <w:spacing w:line="360" w:lineRule="auto"/>
        <w:rPr>
          <w:rFonts w:hint="eastAsia" w:ascii="宋体" w:hAnsi="宋体" w:cs="宋体"/>
          <w:b w:val="0"/>
          <w:bCs/>
          <w:sz w:val="24"/>
          <w:szCs w:val="24"/>
        </w:rPr>
      </w:pPr>
      <w:r>
        <w:rPr>
          <w:rFonts w:hint="eastAsia" w:ascii="宋体" w:hAnsi="宋体" w:cs="宋体"/>
          <w:b w:val="0"/>
          <w:bCs/>
          <w:sz w:val="24"/>
          <w:szCs w:val="24"/>
        </w:rPr>
        <w:t>1、上述身份证复印件必须清晰；</w:t>
      </w:r>
    </w:p>
    <w:p w14:paraId="35611A0E">
      <w:pPr>
        <w:spacing w:line="360" w:lineRule="auto"/>
        <w:rPr>
          <w:rFonts w:hint="eastAsia" w:ascii="宋体" w:hAnsi="宋体" w:cs="宋体"/>
          <w:b w:val="0"/>
          <w:bCs/>
          <w:sz w:val="24"/>
          <w:szCs w:val="24"/>
        </w:rPr>
      </w:pPr>
      <w:r>
        <w:rPr>
          <w:rFonts w:hint="eastAsia" w:ascii="宋体" w:hAnsi="宋体" w:cs="宋体"/>
          <w:b w:val="0"/>
          <w:bCs/>
          <w:sz w:val="24"/>
          <w:szCs w:val="24"/>
        </w:rPr>
        <w:t>2、法定代表人参加投标的无需提供</w:t>
      </w:r>
      <w:r>
        <w:rPr>
          <w:rFonts w:hint="eastAsia" w:ascii="宋体" w:hAnsi="宋体" w:cs="宋体"/>
          <w:b w:val="0"/>
          <w:bCs/>
          <w:sz w:val="24"/>
          <w:szCs w:val="24"/>
          <w:lang w:eastAsia="zh-CN"/>
        </w:rPr>
        <w:t>谈判</w:t>
      </w:r>
      <w:r>
        <w:rPr>
          <w:rFonts w:hint="eastAsia" w:ascii="宋体" w:hAnsi="宋体" w:cs="宋体"/>
          <w:b w:val="0"/>
          <w:bCs/>
          <w:sz w:val="24"/>
          <w:szCs w:val="24"/>
        </w:rPr>
        <w:t>授权书，仅提供法定代表人身份证明及联系方式即可。</w:t>
      </w:r>
    </w:p>
    <w:p w14:paraId="04DFCACF">
      <w:pPr>
        <w:spacing w:line="360" w:lineRule="auto"/>
        <w:rPr>
          <w:rFonts w:hint="eastAsia" w:ascii="宋体" w:hAnsi="宋体" w:cs="宋体"/>
          <w:b/>
          <w:sz w:val="24"/>
          <w:szCs w:val="24"/>
        </w:rPr>
      </w:pPr>
    </w:p>
    <w:p w14:paraId="4AD47AD2">
      <w:pPr>
        <w:pStyle w:val="6"/>
        <w:spacing w:before="0" w:after="0" w:line="560" w:lineRule="exact"/>
        <w:jc w:val="center"/>
        <w:rPr>
          <w:rFonts w:hint="eastAsia" w:ascii="宋体" w:hAnsi="宋体" w:eastAsia="宋体" w:cs="宋体"/>
          <w:sz w:val="24"/>
          <w:szCs w:val="24"/>
        </w:rPr>
      </w:pPr>
      <w:r>
        <w:rPr>
          <w:rFonts w:hint="eastAsia" w:ascii="宋体" w:hAnsi="宋体" w:eastAsia="宋体" w:cs="宋体"/>
          <w:sz w:val="24"/>
          <w:szCs w:val="24"/>
        </w:rPr>
        <w:t>法定代表人身份证明</w:t>
      </w:r>
    </w:p>
    <w:p w14:paraId="126BD73B">
      <w:pPr>
        <w:ind w:firstLine="480"/>
        <w:rPr>
          <w:szCs w:val="24"/>
        </w:rPr>
      </w:pPr>
    </w:p>
    <w:p w14:paraId="050E1312">
      <w:pPr>
        <w:ind w:firstLine="480"/>
        <w:rPr>
          <w:szCs w:val="24"/>
        </w:rPr>
      </w:pPr>
    </w:p>
    <w:p w14:paraId="22D2065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供应商名称：</w:t>
      </w:r>
      <w:r>
        <w:rPr>
          <w:sz w:val="24"/>
          <w:szCs w:val="32"/>
          <w:u w:val="single"/>
        </w:rPr>
        <w:t xml:space="preserve">  </w:t>
      </w:r>
      <w:r>
        <w:rPr>
          <w:sz w:val="24"/>
          <w:szCs w:val="32"/>
        </w:rPr>
        <w:t>_________________</w:t>
      </w:r>
    </w:p>
    <w:p w14:paraId="2A5A264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单位性质：</w:t>
      </w:r>
      <w:r>
        <w:rPr>
          <w:sz w:val="24"/>
          <w:szCs w:val="32"/>
          <w:u w:val="single"/>
        </w:rPr>
        <w:t xml:space="preserve">  </w:t>
      </w:r>
      <w:r>
        <w:rPr>
          <w:sz w:val="24"/>
          <w:szCs w:val="32"/>
        </w:rPr>
        <w:t xml:space="preserve">_________________ </w:t>
      </w:r>
      <w:r>
        <w:rPr>
          <w:sz w:val="24"/>
          <w:szCs w:val="32"/>
          <w:u w:val="single"/>
        </w:rPr>
        <w:t xml:space="preserve">                      </w:t>
      </w:r>
      <w:r>
        <w:rPr>
          <w:sz w:val="24"/>
          <w:szCs w:val="32"/>
        </w:rPr>
        <w:t xml:space="preserve"> </w:t>
      </w:r>
    </w:p>
    <w:p w14:paraId="3657FD2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地    址：</w:t>
      </w:r>
      <w:r>
        <w:rPr>
          <w:sz w:val="24"/>
          <w:szCs w:val="32"/>
          <w:u w:val="single"/>
        </w:rPr>
        <w:t xml:space="preserve">  </w:t>
      </w:r>
      <w:r>
        <w:rPr>
          <w:sz w:val="24"/>
          <w:szCs w:val="32"/>
        </w:rPr>
        <w:t xml:space="preserve">_________________ </w:t>
      </w:r>
      <w:r>
        <w:rPr>
          <w:sz w:val="24"/>
          <w:szCs w:val="32"/>
          <w:u w:val="single"/>
        </w:rPr>
        <w:t xml:space="preserve">                       </w:t>
      </w:r>
    </w:p>
    <w:p w14:paraId="1BB6E76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成立时间：</w:t>
      </w:r>
      <w:r>
        <w:rPr>
          <w:sz w:val="24"/>
          <w:szCs w:val="32"/>
          <w:u w:val="single"/>
        </w:rPr>
        <w:t xml:space="preserve">     </w:t>
      </w:r>
      <w:r>
        <w:rPr>
          <w:sz w:val="24"/>
          <w:szCs w:val="32"/>
        </w:rPr>
        <w:t xml:space="preserve"> 年</w:t>
      </w:r>
      <w:r>
        <w:rPr>
          <w:sz w:val="24"/>
          <w:szCs w:val="32"/>
          <w:u w:val="single"/>
        </w:rPr>
        <w:t xml:space="preserve">  </w:t>
      </w:r>
      <w:r>
        <w:rPr>
          <w:sz w:val="24"/>
          <w:szCs w:val="32"/>
        </w:rPr>
        <w:t>月</w:t>
      </w:r>
      <w:r>
        <w:rPr>
          <w:sz w:val="24"/>
          <w:szCs w:val="32"/>
          <w:u w:val="single"/>
        </w:rPr>
        <w:t xml:space="preserve">   </w:t>
      </w:r>
      <w:r>
        <w:rPr>
          <w:sz w:val="24"/>
          <w:szCs w:val="32"/>
        </w:rPr>
        <w:t>日</w:t>
      </w:r>
    </w:p>
    <w:p w14:paraId="61CB247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经营期限：</w:t>
      </w:r>
      <w:r>
        <w:rPr>
          <w:sz w:val="24"/>
          <w:szCs w:val="32"/>
          <w:u w:val="single"/>
        </w:rPr>
        <w:t xml:space="preserve">  </w:t>
      </w:r>
      <w:r>
        <w:rPr>
          <w:sz w:val="24"/>
          <w:szCs w:val="32"/>
        </w:rPr>
        <w:t>_________________</w:t>
      </w:r>
    </w:p>
    <w:p w14:paraId="6507666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姓名：</w:t>
      </w:r>
      <w:r>
        <w:rPr>
          <w:sz w:val="24"/>
          <w:szCs w:val="32"/>
          <w:u w:val="single"/>
        </w:rPr>
        <w:t xml:space="preserve">    </w:t>
      </w:r>
      <w:r>
        <w:rPr>
          <w:sz w:val="24"/>
          <w:szCs w:val="32"/>
        </w:rPr>
        <w:t>性别：</w:t>
      </w:r>
      <w:r>
        <w:rPr>
          <w:sz w:val="24"/>
          <w:szCs w:val="32"/>
          <w:u w:val="single"/>
        </w:rPr>
        <w:t xml:space="preserve">    </w:t>
      </w:r>
      <w:r>
        <w:rPr>
          <w:sz w:val="24"/>
          <w:szCs w:val="32"/>
        </w:rPr>
        <w:t>年龄：</w:t>
      </w:r>
      <w:r>
        <w:rPr>
          <w:sz w:val="24"/>
          <w:szCs w:val="32"/>
          <w:u w:val="single"/>
        </w:rPr>
        <w:t xml:space="preserve">   </w:t>
      </w:r>
      <w:r>
        <w:rPr>
          <w:sz w:val="24"/>
          <w:szCs w:val="32"/>
        </w:rPr>
        <w:t xml:space="preserve"> 职务：</w:t>
      </w:r>
      <w:r>
        <w:rPr>
          <w:sz w:val="24"/>
          <w:szCs w:val="32"/>
          <w:u w:val="single"/>
        </w:rPr>
        <w:t xml:space="preserve">     </w:t>
      </w:r>
      <w:r>
        <w:rPr>
          <w:sz w:val="24"/>
          <w:szCs w:val="32"/>
        </w:rPr>
        <w:t>系</w:t>
      </w:r>
      <w:r>
        <w:rPr>
          <w:sz w:val="24"/>
          <w:szCs w:val="32"/>
          <w:u w:val="single"/>
        </w:rPr>
        <w:t xml:space="preserve">             </w:t>
      </w:r>
      <w:r>
        <w:rPr>
          <w:sz w:val="24"/>
          <w:szCs w:val="32"/>
        </w:rPr>
        <w:t>（供应商名称）的法定代表人。</w:t>
      </w:r>
    </w:p>
    <w:p w14:paraId="39F1C48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 xml:space="preserve">联系手机：                        </w:t>
      </w:r>
    </w:p>
    <w:p w14:paraId="6464D24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固定电话：</w:t>
      </w:r>
    </w:p>
    <w:p w14:paraId="67A1803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特此证明。</w:t>
      </w:r>
    </w:p>
    <w:p w14:paraId="3A85141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r>
        <w:rPr>
          <w:sz w:val="24"/>
          <w:szCs w:val="32"/>
        </w:rPr>
        <w:t>附：法定代表人身份证复印件。</w:t>
      </w:r>
    </w:p>
    <w:p w14:paraId="3219992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32"/>
        </w:rPr>
      </w:pPr>
    </w:p>
    <w:p w14:paraId="64B5A8C8">
      <w:pPr>
        <w:pStyle w:val="28"/>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szCs w:val="22"/>
        </w:rPr>
      </w:pPr>
    </w:p>
    <w:p w14:paraId="3BD34885">
      <w:pPr>
        <w:keepNext w:val="0"/>
        <w:keepLines w:val="0"/>
        <w:pageBreakBefore w:val="0"/>
        <w:widowControl w:val="0"/>
        <w:kinsoku/>
        <w:wordWrap/>
        <w:overflowPunct/>
        <w:topLinePunct w:val="0"/>
        <w:autoSpaceDE/>
        <w:autoSpaceDN/>
        <w:bidi w:val="0"/>
        <w:adjustRightInd/>
        <w:snapToGrid/>
        <w:spacing w:line="440" w:lineRule="exact"/>
        <w:ind w:firstLine="482"/>
        <w:jc w:val="right"/>
        <w:textAlignment w:val="auto"/>
        <w:rPr>
          <w:sz w:val="24"/>
          <w:szCs w:val="32"/>
        </w:rPr>
      </w:pPr>
      <w:r>
        <w:rPr>
          <w:sz w:val="24"/>
          <w:szCs w:val="32"/>
        </w:rPr>
        <w:t>供应商：</w:t>
      </w:r>
      <w:r>
        <w:rPr>
          <w:sz w:val="24"/>
          <w:szCs w:val="32"/>
          <w:u w:val="single"/>
        </w:rPr>
        <w:t xml:space="preserve">           </w:t>
      </w:r>
      <w:r>
        <w:rPr>
          <w:sz w:val="24"/>
          <w:szCs w:val="32"/>
        </w:rPr>
        <w:t>（盖单位章）</w:t>
      </w:r>
    </w:p>
    <w:p w14:paraId="4009A140">
      <w:pPr>
        <w:keepNext w:val="0"/>
        <w:keepLines w:val="0"/>
        <w:pageBreakBefore w:val="0"/>
        <w:widowControl w:val="0"/>
        <w:kinsoku/>
        <w:wordWrap/>
        <w:overflowPunct/>
        <w:topLinePunct w:val="0"/>
        <w:autoSpaceDE/>
        <w:autoSpaceDN/>
        <w:bidi w:val="0"/>
        <w:adjustRightInd/>
        <w:snapToGrid/>
        <w:spacing w:line="440" w:lineRule="exact"/>
        <w:ind w:left="5399" w:leftChars="2571" w:firstLine="482"/>
        <w:textAlignment w:val="auto"/>
        <w:rPr>
          <w:sz w:val="24"/>
          <w:szCs w:val="32"/>
        </w:rPr>
      </w:pPr>
    </w:p>
    <w:p w14:paraId="24D6F417">
      <w:pPr>
        <w:keepNext w:val="0"/>
        <w:keepLines w:val="0"/>
        <w:pageBreakBefore w:val="0"/>
        <w:widowControl w:val="0"/>
        <w:kinsoku/>
        <w:wordWrap/>
        <w:overflowPunct/>
        <w:topLinePunct w:val="0"/>
        <w:autoSpaceDE/>
        <w:autoSpaceDN/>
        <w:bidi w:val="0"/>
        <w:adjustRightInd/>
        <w:snapToGrid/>
        <w:spacing w:line="440" w:lineRule="exact"/>
        <w:ind w:left="6659" w:leftChars="3171" w:firstLine="482"/>
        <w:textAlignment w:val="auto"/>
        <w:rPr>
          <w:sz w:val="24"/>
          <w:szCs w:val="32"/>
        </w:rPr>
      </w:pPr>
      <w:r>
        <w:rPr>
          <w:sz w:val="24"/>
          <w:szCs w:val="32"/>
        </w:rPr>
        <w:t>年  月  日</w:t>
      </w:r>
    </w:p>
    <w:p w14:paraId="2A5E85E1">
      <w:pPr>
        <w:spacing w:line="360" w:lineRule="auto"/>
        <w:rPr>
          <w:rFonts w:ascii="宋体" w:hAnsi="宋体" w:cs="宋体"/>
          <w:b/>
          <w:sz w:val="24"/>
          <w:szCs w:val="24"/>
        </w:rPr>
      </w:pPr>
    </w:p>
    <w:p w14:paraId="711B8CB2">
      <w:pPr>
        <w:spacing w:line="360" w:lineRule="auto"/>
        <w:rPr>
          <w:rFonts w:ascii="宋体" w:hAnsi="宋体" w:cs="宋体"/>
          <w:b/>
          <w:sz w:val="24"/>
          <w:szCs w:val="24"/>
        </w:rPr>
      </w:pPr>
    </w:p>
    <w:p w14:paraId="3A852019">
      <w:pPr>
        <w:spacing w:line="360" w:lineRule="auto"/>
        <w:rPr>
          <w:rFonts w:ascii="宋体" w:hAnsi="宋体" w:cs="宋体"/>
          <w:b/>
          <w:sz w:val="24"/>
          <w:szCs w:val="24"/>
        </w:rPr>
      </w:pPr>
    </w:p>
    <w:p w14:paraId="0487876C">
      <w:pPr>
        <w:spacing w:line="360" w:lineRule="auto"/>
        <w:rPr>
          <w:rFonts w:ascii="宋体" w:hAnsi="宋体" w:cs="宋体"/>
          <w:b/>
          <w:sz w:val="24"/>
          <w:szCs w:val="24"/>
        </w:rPr>
      </w:pPr>
    </w:p>
    <w:p w14:paraId="5EDF8323">
      <w:pPr>
        <w:spacing w:line="360" w:lineRule="auto"/>
        <w:rPr>
          <w:rFonts w:ascii="宋体" w:hAnsi="宋体" w:cs="宋体"/>
          <w:b/>
          <w:sz w:val="24"/>
          <w:szCs w:val="24"/>
        </w:rPr>
      </w:pPr>
    </w:p>
    <w:p w14:paraId="65D3D9A2">
      <w:pPr>
        <w:spacing w:line="360" w:lineRule="auto"/>
        <w:rPr>
          <w:rFonts w:ascii="宋体" w:hAnsi="宋体" w:cs="宋体"/>
          <w:b/>
          <w:sz w:val="24"/>
          <w:szCs w:val="24"/>
        </w:rPr>
      </w:pPr>
    </w:p>
    <w:p w14:paraId="462598D6">
      <w:pPr>
        <w:spacing w:line="360" w:lineRule="auto"/>
        <w:rPr>
          <w:rFonts w:ascii="宋体" w:hAnsi="宋体" w:cs="宋体"/>
          <w:b/>
          <w:sz w:val="24"/>
          <w:szCs w:val="24"/>
        </w:rPr>
      </w:pPr>
    </w:p>
    <w:p w14:paraId="78736B57">
      <w:pPr>
        <w:spacing w:line="360" w:lineRule="auto"/>
        <w:rPr>
          <w:rFonts w:ascii="宋体" w:hAnsi="宋体" w:cs="宋体"/>
          <w:b/>
          <w:sz w:val="24"/>
          <w:szCs w:val="24"/>
        </w:rPr>
      </w:pPr>
    </w:p>
    <w:p w14:paraId="2B38EF8A">
      <w:pPr>
        <w:pStyle w:val="2"/>
        <w:rPr>
          <w:rFonts w:hint="eastAsia" w:ascii="宋体" w:hAnsi="宋体"/>
          <w:b/>
          <w:bCs/>
          <w:sz w:val="24"/>
          <w:szCs w:val="24"/>
        </w:rPr>
      </w:pPr>
    </w:p>
    <w:p w14:paraId="5F743B4F">
      <w:pPr>
        <w:pStyle w:val="6"/>
        <w:spacing w:before="0" w:after="0" w:line="560" w:lineRule="exact"/>
        <w:rPr>
          <w:rFonts w:ascii="宋体" w:hAnsi="宋体" w:eastAsia="宋体" w:cs="宋体"/>
          <w:sz w:val="24"/>
          <w:szCs w:val="24"/>
        </w:rPr>
      </w:pPr>
      <w:bookmarkStart w:id="86" w:name="_Toc15172"/>
      <w:r>
        <w:rPr>
          <w:rFonts w:hint="eastAsia" w:ascii="宋体" w:hAnsi="宋体" w:eastAsia="宋体" w:cs="宋体"/>
          <w:sz w:val="24"/>
          <w:szCs w:val="24"/>
        </w:rPr>
        <w:t>附件四</w:t>
      </w:r>
      <w:bookmarkEnd w:id="86"/>
    </w:p>
    <w:p w14:paraId="03F49931">
      <w:pPr>
        <w:pStyle w:val="6"/>
        <w:spacing w:before="0" w:after="0" w:line="560" w:lineRule="exact"/>
        <w:jc w:val="center"/>
        <w:rPr>
          <w:rFonts w:ascii="宋体" w:hAnsi="宋体" w:eastAsia="宋体" w:cs="宋体"/>
          <w:sz w:val="24"/>
          <w:szCs w:val="24"/>
        </w:rPr>
      </w:pPr>
      <w:bookmarkStart w:id="87" w:name="_Toc417045478"/>
      <w:r>
        <w:rPr>
          <w:rFonts w:hint="eastAsia" w:ascii="宋体" w:hAnsi="宋体" w:eastAsia="宋体" w:cs="宋体"/>
          <w:sz w:val="24"/>
          <w:szCs w:val="24"/>
        </w:rPr>
        <w:t>谈判响应函</w:t>
      </w:r>
    </w:p>
    <w:p w14:paraId="5531EEFF">
      <w:pPr>
        <w:spacing w:line="360" w:lineRule="auto"/>
        <w:rPr>
          <w:rFonts w:ascii="宋体" w:hAnsi="宋体"/>
          <w:sz w:val="24"/>
          <w:szCs w:val="24"/>
        </w:rPr>
      </w:pPr>
      <w:r>
        <w:rPr>
          <w:rFonts w:hint="eastAsia" w:ascii="宋体" w:hAnsi="宋体"/>
          <w:sz w:val="24"/>
          <w:szCs w:val="24"/>
        </w:rPr>
        <w:t>致：XXX（代理机构名称）</w:t>
      </w:r>
    </w:p>
    <w:p w14:paraId="66C63458">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14:paraId="02E9B7D4">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2、我方愿意按照采购书规定的各项要求，向采购人提供所需的货物服务。</w:t>
      </w:r>
    </w:p>
    <w:p w14:paraId="29201BDA">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3、一旦我方中标，我方将严格履行合同规定的责任和义务，保证于采购人要求的日期内完成货物交付安装调试与服务，并交付采购人验收、使用。</w:t>
      </w:r>
    </w:p>
    <w:p w14:paraId="05A63BE5">
      <w:pPr>
        <w:spacing w:line="360" w:lineRule="auto"/>
        <w:ind w:firstLine="480" w:firstLineChars="200"/>
        <w:rPr>
          <w:rFonts w:ascii="宋体" w:hAnsi="宋体"/>
          <w:sz w:val="24"/>
          <w:szCs w:val="24"/>
        </w:rPr>
      </w:pPr>
      <w:r>
        <w:rPr>
          <w:rFonts w:hint="eastAsia" w:ascii="宋体" w:hAnsi="宋体"/>
          <w:sz w:val="24"/>
          <w:szCs w:val="24"/>
        </w:rPr>
        <w:t>4、如我公司成交，我公司承诺愿意按谈判文件规定缴纳履约保证金。</w:t>
      </w:r>
    </w:p>
    <w:p w14:paraId="766D61AC">
      <w:pPr>
        <w:tabs>
          <w:tab w:val="left" w:pos="840"/>
        </w:tabs>
        <w:spacing w:line="360" w:lineRule="auto"/>
        <w:ind w:firstLine="480" w:firstLineChars="200"/>
        <w:rPr>
          <w:rFonts w:ascii="宋体" w:hAnsi="宋体"/>
          <w:sz w:val="24"/>
          <w:szCs w:val="24"/>
        </w:rPr>
      </w:pPr>
      <w:r>
        <w:rPr>
          <w:rFonts w:hint="eastAsia" w:ascii="宋体" w:hAnsi="宋体"/>
          <w:sz w:val="24"/>
          <w:szCs w:val="24"/>
        </w:rPr>
        <w:t>5、我方愿意提供贵方可能另外要求的、与谈判有关的文件资料，并保证我方已提供和将要提供的文件是真实的、准确的。</w:t>
      </w:r>
    </w:p>
    <w:p w14:paraId="689E0BA1">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6、我方完全理解贵方不一定将合同授予最低报价的供应商。</w:t>
      </w:r>
    </w:p>
    <w:p w14:paraId="039EAB94">
      <w:pPr>
        <w:tabs>
          <w:tab w:val="left" w:pos="0"/>
          <w:tab w:val="left" w:pos="840"/>
        </w:tabs>
        <w:spacing w:line="360" w:lineRule="auto"/>
        <w:jc w:val="left"/>
        <w:rPr>
          <w:rFonts w:ascii="宋体" w:hAnsi="宋体"/>
          <w:sz w:val="24"/>
          <w:szCs w:val="24"/>
        </w:rPr>
      </w:pPr>
    </w:p>
    <w:p w14:paraId="14C7D0E1">
      <w:pPr>
        <w:tabs>
          <w:tab w:val="left" w:pos="0"/>
          <w:tab w:val="left" w:pos="840"/>
        </w:tabs>
        <w:rPr>
          <w:rFonts w:ascii="宋体" w:hAnsi="宋体"/>
          <w:sz w:val="24"/>
          <w:szCs w:val="24"/>
        </w:rPr>
      </w:pPr>
    </w:p>
    <w:p w14:paraId="6B60E30D">
      <w:pPr>
        <w:tabs>
          <w:tab w:val="left" w:pos="0"/>
          <w:tab w:val="left" w:pos="840"/>
        </w:tabs>
        <w:rPr>
          <w:rFonts w:ascii="宋体" w:hAnsi="宋体"/>
          <w:sz w:val="24"/>
          <w:szCs w:val="24"/>
        </w:rPr>
      </w:pPr>
    </w:p>
    <w:p w14:paraId="3241538C">
      <w:pPr>
        <w:tabs>
          <w:tab w:val="left" w:pos="0"/>
          <w:tab w:val="left" w:pos="840"/>
        </w:tabs>
        <w:rPr>
          <w:rFonts w:ascii="宋体" w:hAnsi="宋体"/>
          <w:sz w:val="24"/>
          <w:szCs w:val="24"/>
        </w:rPr>
      </w:pPr>
    </w:p>
    <w:p w14:paraId="16E3DD53">
      <w:pPr>
        <w:tabs>
          <w:tab w:val="left" w:pos="0"/>
          <w:tab w:val="left" w:pos="840"/>
        </w:tabs>
        <w:rPr>
          <w:rFonts w:ascii="宋体" w:hAnsi="宋体"/>
          <w:sz w:val="24"/>
          <w:szCs w:val="24"/>
        </w:rPr>
      </w:pPr>
    </w:p>
    <w:p w14:paraId="08F2BBB1">
      <w:pPr>
        <w:spacing w:line="360" w:lineRule="auto"/>
        <w:ind w:firstLine="4245" w:firstLineChars="1762"/>
        <w:rPr>
          <w:rFonts w:ascii="宋体" w:hAnsi="宋体"/>
          <w:b/>
          <w:bCs/>
          <w:sz w:val="24"/>
          <w:szCs w:val="24"/>
          <w:u w:val="single"/>
        </w:rPr>
      </w:pPr>
      <w:r>
        <w:rPr>
          <w:rFonts w:hint="eastAsia" w:ascii="宋体" w:hAnsi="宋体"/>
          <w:b/>
          <w:bCs/>
          <w:sz w:val="24"/>
          <w:szCs w:val="24"/>
        </w:rPr>
        <w:t>供应商</w:t>
      </w:r>
      <w:r>
        <w:rPr>
          <w:rFonts w:hint="eastAsia" w:ascii="宋体" w:hAnsi="宋体"/>
          <w:b/>
          <w:bCs/>
          <w:sz w:val="24"/>
          <w:szCs w:val="24"/>
          <w:lang w:eastAsia="zh-CN"/>
        </w:rPr>
        <w:t>盖章</w:t>
      </w:r>
      <w:r>
        <w:rPr>
          <w:rFonts w:hint="eastAsia" w:ascii="宋体" w:hAnsi="宋体"/>
          <w:b/>
          <w:bCs/>
          <w:sz w:val="24"/>
          <w:szCs w:val="24"/>
        </w:rPr>
        <w:t>：</w:t>
      </w:r>
    </w:p>
    <w:p w14:paraId="6E849719">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日期：</w:t>
      </w:r>
    </w:p>
    <w:p w14:paraId="5B8A9BBF">
      <w:pPr>
        <w:pStyle w:val="7"/>
        <w:rPr>
          <w:sz w:val="24"/>
          <w:szCs w:val="24"/>
          <w:lang w:val="en-US"/>
        </w:rPr>
      </w:pPr>
    </w:p>
    <w:p w14:paraId="74F21ABF"/>
    <w:p w14:paraId="7F2E11C2"/>
    <w:p w14:paraId="297F8669">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2D17901A">
      <w:pPr>
        <w:pStyle w:val="6"/>
        <w:spacing w:before="0" w:after="0" w:line="560" w:lineRule="exact"/>
        <w:rPr>
          <w:rFonts w:ascii="宋体" w:hAnsi="宋体" w:eastAsia="宋体" w:cs="宋体"/>
          <w:sz w:val="24"/>
          <w:szCs w:val="24"/>
        </w:rPr>
      </w:pPr>
      <w:bookmarkStart w:id="88" w:name="_Toc30069"/>
      <w:r>
        <w:rPr>
          <w:rFonts w:hint="eastAsia" w:ascii="宋体" w:hAnsi="宋体" w:eastAsia="宋体" w:cs="宋体"/>
          <w:sz w:val="24"/>
          <w:szCs w:val="24"/>
        </w:rPr>
        <w:t>附件</w:t>
      </w:r>
      <w:bookmarkEnd w:id="87"/>
      <w:r>
        <w:rPr>
          <w:rFonts w:hint="eastAsia" w:ascii="宋体" w:hAnsi="宋体" w:eastAsia="宋体" w:cs="宋体"/>
          <w:sz w:val="24"/>
          <w:szCs w:val="24"/>
        </w:rPr>
        <w:t>五</w:t>
      </w:r>
      <w:bookmarkEnd w:id="88"/>
    </w:p>
    <w:p w14:paraId="6820C201">
      <w:pPr>
        <w:pStyle w:val="2"/>
        <w:ind w:firstLine="2891" w:firstLineChars="1200"/>
        <w:rPr>
          <w:rFonts w:ascii="宋体" w:hAnsi="宋体" w:cs="宋体"/>
          <w:b/>
          <w:szCs w:val="24"/>
          <w:lang w:val="zh-CN"/>
        </w:rPr>
      </w:pPr>
      <w:bookmarkStart w:id="89" w:name="_Hlk77794441"/>
      <w:bookmarkStart w:id="90" w:name="_Hlk77793942"/>
      <w:bookmarkStart w:id="91" w:name="_Toc363199274"/>
      <w:r>
        <w:rPr>
          <w:rFonts w:hint="eastAsia" w:ascii="宋体" w:hAnsi="宋体" w:cs="宋体"/>
          <w:b/>
          <w:szCs w:val="24"/>
          <w:lang w:val="zh-CN"/>
        </w:rPr>
        <w:t>无重大违法记录声明函</w:t>
      </w:r>
    </w:p>
    <w:p w14:paraId="57508B79">
      <w:pPr>
        <w:pStyle w:val="2"/>
        <w:ind w:firstLine="480" w:firstLineChars="200"/>
        <w:rPr>
          <w:rFonts w:ascii="宋体" w:hAnsi="宋体"/>
          <w:szCs w:val="24"/>
        </w:rPr>
      </w:pPr>
      <w:bookmarkStart w:id="92"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16EC398C">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30BA2988">
      <w:pPr>
        <w:spacing w:line="360" w:lineRule="auto"/>
        <w:ind w:firstLine="435"/>
        <w:rPr>
          <w:rFonts w:ascii="宋体" w:hAnsi="宋体"/>
          <w:sz w:val="24"/>
          <w:szCs w:val="24"/>
        </w:rPr>
      </w:pPr>
    </w:p>
    <w:p w14:paraId="26AE0C0E">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14:paraId="5672128C">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w:t>
      </w:r>
      <w:r>
        <w:rPr>
          <w:rFonts w:hint="eastAsia" w:ascii="宋体" w:hAnsi="宋体"/>
          <w:bCs/>
          <w:sz w:val="24"/>
          <w:szCs w:val="24"/>
          <w:lang w:val="en-US" w:eastAsia="zh-CN"/>
        </w:rPr>
        <w:t xml:space="preserve">  </w:t>
      </w:r>
      <w:r>
        <w:rPr>
          <w:rFonts w:hint="eastAsia" w:ascii="宋体" w:hAnsi="宋体"/>
          <w:bCs/>
          <w:sz w:val="24"/>
          <w:szCs w:val="24"/>
        </w:rPr>
        <w:t>期：</w:t>
      </w:r>
    </w:p>
    <w:bookmarkEnd w:id="92"/>
    <w:p w14:paraId="738E5201">
      <w:pPr>
        <w:pStyle w:val="2"/>
        <w:ind w:firstLine="210"/>
      </w:pPr>
    </w:p>
    <w:p w14:paraId="5FDF8CCE">
      <w:pPr>
        <w:pStyle w:val="2"/>
        <w:ind w:firstLine="210"/>
      </w:pPr>
    </w:p>
    <w:p w14:paraId="21313A54">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14:paraId="3A4C23CF">
      <w:pPr>
        <w:spacing w:line="360" w:lineRule="auto"/>
        <w:ind w:firstLine="435"/>
        <w:rPr>
          <w:rFonts w:ascii="宋体" w:hAnsi="宋体"/>
          <w:sz w:val="24"/>
          <w:szCs w:val="24"/>
        </w:rPr>
      </w:pPr>
      <w:bookmarkStart w:id="93" w:name="_Hlk77794010"/>
      <w:r>
        <w:rPr>
          <w:rFonts w:hint="eastAsia" w:ascii="宋体" w:hAnsi="宋体"/>
          <w:sz w:val="24"/>
          <w:szCs w:val="24"/>
        </w:rPr>
        <w:t>本公司郑重承诺，我公司无以下不良信用记录情形：</w:t>
      </w:r>
    </w:p>
    <w:p w14:paraId="390EB249">
      <w:pPr>
        <w:spacing w:line="360" w:lineRule="auto"/>
        <w:ind w:firstLine="435"/>
        <w:rPr>
          <w:rFonts w:ascii="宋体" w:hAnsi="宋体"/>
          <w:sz w:val="24"/>
          <w:szCs w:val="24"/>
        </w:rPr>
      </w:pPr>
      <w:r>
        <w:rPr>
          <w:rFonts w:hint="eastAsia" w:ascii="宋体" w:hAnsi="宋体"/>
          <w:sz w:val="24"/>
          <w:szCs w:val="24"/>
        </w:rPr>
        <w:t>1、公司被人民法院列入失信被执行人；</w:t>
      </w:r>
    </w:p>
    <w:p w14:paraId="7D2E385D">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14:paraId="39733DA0">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14:paraId="3827E4E7">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14:paraId="4FBB4E11">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03B54A05">
      <w:pPr>
        <w:tabs>
          <w:tab w:val="left" w:pos="630"/>
        </w:tabs>
        <w:spacing w:line="360" w:lineRule="auto"/>
        <w:ind w:firstLine="630"/>
        <w:rPr>
          <w:rFonts w:ascii="宋体" w:hAnsi="宋体"/>
          <w:sz w:val="24"/>
          <w:szCs w:val="24"/>
        </w:rPr>
      </w:pPr>
    </w:p>
    <w:p w14:paraId="6EADF5B7">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bCs/>
          <w:sz w:val="24"/>
          <w:szCs w:val="24"/>
          <w:lang w:eastAsia="zh-CN"/>
        </w:rPr>
        <w:t>盖章</w:t>
      </w:r>
      <w:r>
        <w:rPr>
          <w:rFonts w:hint="eastAsia" w:ascii="宋体" w:hAnsi="宋体"/>
          <w:bCs/>
          <w:sz w:val="24"/>
          <w:szCs w:val="24"/>
        </w:rPr>
        <w:t>：</w:t>
      </w:r>
    </w:p>
    <w:p w14:paraId="6083A6EC">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 xml:space="preserve">日  </w:t>
      </w:r>
      <w:bookmarkStart w:id="106" w:name="_GoBack"/>
      <w:bookmarkEnd w:id="106"/>
      <w:r>
        <w:rPr>
          <w:rFonts w:hint="eastAsia" w:ascii="宋体" w:hAnsi="宋体"/>
          <w:bCs/>
          <w:sz w:val="24"/>
          <w:szCs w:val="24"/>
        </w:rPr>
        <w:t>期：</w:t>
      </w:r>
    </w:p>
    <w:bookmarkEnd w:id="89"/>
    <w:bookmarkEnd w:id="93"/>
    <w:p w14:paraId="4165C371">
      <w:pPr>
        <w:pStyle w:val="2"/>
        <w:ind w:firstLine="210"/>
      </w:pPr>
    </w:p>
    <w:bookmarkEnd w:id="90"/>
    <w:p w14:paraId="35DCC6A7">
      <w:pPr>
        <w:pStyle w:val="2"/>
        <w:ind w:firstLine="210"/>
      </w:pPr>
    </w:p>
    <w:p w14:paraId="7DE8BEE6">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14:paraId="14B494D5">
      <w:pPr>
        <w:pStyle w:val="6"/>
        <w:spacing w:before="0" w:after="0" w:line="560" w:lineRule="exact"/>
        <w:rPr>
          <w:rFonts w:ascii="宋体" w:hAnsi="宋体" w:eastAsia="宋体" w:cs="宋体"/>
          <w:sz w:val="24"/>
          <w:szCs w:val="24"/>
        </w:rPr>
      </w:pPr>
      <w:bookmarkStart w:id="94" w:name="_Toc11207"/>
      <w:r>
        <w:rPr>
          <w:rFonts w:hint="eastAsia" w:ascii="宋体" w:hAnsi="宋体" w:eastAsia="宋体" w:cs="宋体"/>
          <w:sz w:val="24"/>
          <w:szCs w:val="24"/>
        </w:rPr>
        <w:t>附件</w:t>
      </w:r>
      <w:bookmarkEnd w:id="91"/>
      <w:r>
        <w:rPr>
          <w:rFonts w:hint="eastAsia" w:ascii="宋体" w:hAnsi="宋体" w:eastAsia="宋体" w:cs="宋体"/>
          <w:sz w:val="24"/>
          <w:szCs w:val="24"/>
        </w:rPr>
        <w:t>六</w:t>
      </w:r>
      <w:bookmarkEnd w:id="94"/>
    </w:p>
    <w:p w14:paraId="3D121B12">
      <w:pPr>
        <w:pStyle w:val="6"/>
        <w:spacing w:before="0" w:after="0" w:line="560" w:lineRule="exact"/>
        <w:jc w:val="center"/>
        <w:rPr>
          <w:rFonts w:ascii="宋体" w:hAnsi="宋体" w:eastAsia="宋体" w:cs="宋体"/>
          <w:sz w:val="24"/>
          <w:szCs w:val="24"/>
          <w:lang w:val="zh-CN"/>
        </w:rPr>
      </w:pPr>
      <w:bookmarkStart w:id="95" w:name="_Toc25238"/>
      <w:bookmarkStart w:id="96" w:name="_Toc11166"/>
      <w:r>
        <w:rPr>
          <w:rFonts w:hint="eastAsia" w:ascii="宋体" w:hAnsi="宋体" w:eastAsia="宋体" w:cs="宋体"/>
          <w:sz w:val="24"/>
          <w:szCs w:val="24"/>
          <w:lang w:val="zh-CN"/>
        </w:rPr>
        <w:t>响应情况表</w:t>
      </w:r>
      <w:bookmarkEnd w:id="95"/>
      <w:bookmarkEnd w:id="96"/>
    </w:p>
    <w:p w14:paraId="652E2597">
      <w:pPr>
        <w:jc w:val="center"/>
        <w:rPr>
          <w:bCs/>
          <w:sz w:val="24"/>
          <w:szCs w:val="24"/>
          <w:lang w:val="zh-CN"/>
        </w:rPr>
      </w:pPr>
    </w:p>
    <w:tbl>
      <w:tblPr>
        <w:tblStyle w:val="33"/>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14:paraId="720B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14:paraId="45EBD025">
            <w:pPr>
              <w:jc w:val="center"/>
              <w:rPr>
                <w:rFonts w:ascii="宋体" w:hAnsi="宋体" w:cs="宋体"/>
                <w:b/>
                <w:bCs/>
                <w:sz w:val="24"/>
                <w:szCs w:val="24"/>
              </w:rPr>
            </w:pPr>
            <w:bookmarkStart w:id="97" w:name="_Toc471299110"/>
            <w:r>
              <w:rPr>
                <w:rFonts w:hint="eastAsia" w:ascii="宋体" w:hAnsi="宋体" w:cs="宋体"/>
                <w:b/>
                <w:bCs/>
                <w:sz w:val="24"/>
                <w:szCs w:val="24"/>
              </w:rPr>
              <w:t>按谈判文件规定填写</w:t>
            </w:r>
          </w:p>
        </w:tc>
        <w:tc>
          <w:tcPr>
            <w:tcW w:w="4200" w:type="dxa"/>
            <w:gridSpan w:val="2"/>
            <w:vAlign w:val="center"/>
          </w:tcPr>
          <w:p w14:paraId="02770840">
            <w:pPr>
              <w:jc w:val="center"/>
              <w:rPr>
                <w:rFonts w:ascii="宋体" w:hAnsi="宋体" w:cs="宋体"/>
                <w:b/>
                <w:bCs/>
                <w:sz w:val="24"/>
                <w:szCs w:val="24"/>
              </w:rPr>
            </w:pPr>
            <w:r>
              <w:rPr>
                <w:rFonts w:hint="eastAsia" w:ascii="宋体" w:hAnsi="宋体" w:cs="宋体"/>
                <w:b/>
                <w:bCs/>
                <w:sz w:val="24"/>
                <w:szCs w:val="24"/>
              </w:rPr>
              <w:t>按供应商所投内容填写</w:t>
            </w:r>
          </w:p>
        </w:tc>
      </w:tr>
      <w:tr w14:paraId="4049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14:paraId="535AF2D1">
            <w:pPr>
              <w:jc w:val="center"/>
              <w:rPr>
                <w:rFonts w:ascii="宋体" w:hAnsi="宋体" w:cs="宋体"/>
                <w:b/>
                <w:bCs/>
                <w:sz w:val="24"/>
                <w:szCs w:val="24"/>
              </w:rPr>
            </w:pPr>
            <w:r>
              <w:rPr>
                <w:rFonts w:hint="eastAsia" w:ascii="宋体" w:hAnsi="宋体" w:cs="宋体"/>
                <w:b/>
                <w:bCs/>
                <w:sz w:val="24"/>
                <w:szCs w:val="24"/>
              </w:rPr>
              <w:t>第一部分：技术部分响应</w:t>
            </w:r>
          </w:p>
        </w:tc>
      </w:tr>
      <w:tr w14:paraId="3F83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14:paraId="5E74C8A0">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49DA3F23">
            <w:pPr>
              <w:jc w:val="center"/>
              <w:rPr>
                <w:rFonts w:ascii="宋体" w:hAnsi="宋体" w:cs="宋体"/>
                <w:sz w:val="24"/>
                <w:szCs w:val="24"/>
              </w:rPr>
            </w:pPr>
            <w:r>
              <w:rPr>
                <w:rFonts w:hint="eastAsia" w:ascii="宋体" w:hAnsi="宋体" w:cs="宋体"/>
                <w:sz w:val="24"/>
                <w:szCs w:val="24"/>
              </w:rPr>
              <w:t>品名</w:t>
            </w:r>
          </w:p>
        </w:tc>
        <w:tc>
          <w:tcPr>
            <w:tcW w:w="2520" w:type="dxa"/>
            <w:vAlign w:val="center"/>
          </w:tcPr>
          <w:p w14:paraId="5397C23B">
            <w:pPr>
              <w:jc w:val="center"/>
              <w:rPr>
                <w:rFonts w:ascii="宋体" w:hAnsi="宋体" w:cs="宋体"/>
                <w:sz w:val="24"/>
                <w:szCs w:val="24"/>
              </w:rPr>
            </w:pPr>
            <w:r>
              <w:rPr>
                <w:rFonts w:hint="eastAsia" w:ascii="宋体" w:hAnsi="宋体" w:cs="宋体"/>
                <w:sz w:val="24"/>
                <w:szCs w:val="24"/>
              </w:rPr>
              <w:t>技术规格及配置</w:t>
            </w:r>
          </w:p>
        </w:tc>
        <w:tc>
          <w:tcPr>
            <w:tcW w:w="2310" w:type="dxa"/>
            <w:vAlign w:val="center"/>
          </w:tcPr>
          <w:p w14:paraId="19305B3A">
            <w:pPr>
              <w:rPr>
                <w:rFonts w:ascii="宋体" w:hAnsi="宋体" w:cs="宋体"/>
                <w:sz w:val="24"/>
                <w:szCs w:val="24"/>
              </w:rPr>
            </w:pPr>
            <w:r>
              <w:rPr>
                <w:rFonts w:hint="eastAsia" w:ascii="宋体" w:hAnsi="宋体" w:cs="宋体"/>
                <w:sz w:val="24"/>
                <w:szCs w:val="24"/>
              </w:rPr>
              <w:t>品牌、型号、技术规格及配置、材质</w:t>
            </w:r>
          </w:p>
        </w:tc>
        <w:tc>
          <w:tcPr>
            <w:tcW w:w="1890" w:type="dxa"/>
            <w:vAlign w:val="center"/>
          </w:tcPr>
          <w:p w14:paraId="42A7066D">
            <w:pPr>
              <w:jc w:val="center"/>
              <w:rPr>
                <w:rFonts w:ascii="宋体" w:hAnsi="宋体" w:cs="宋体"/>
                <w:sz w:val="24"/>
                <w:szCs w:val="24"/>
              </w:rPr>
            </w:pPr>
            <w:r>
              <w:rPr>
                <w:rFonts w:hint="eastAsia" w:ascii="宋体" w:hAnsi="宋体" w:cs="宋体"/>
                <w:sz w:val="24"/>
                <w:szCs w:val="24"/>
              </w:rPr>
              <w:t>偏离说明</w:t>
            </w:r>
          </w:p>
        </w:tc>
      </w:tr>
      <w:tr w14:paraId="2A95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2961240C">
            <w:pPr>
              <w:jc w:val="center"/>
              <w:rPr>
                <w:rFonts w:ascii="宋体" w:hAnsi="宋体" w:cs="宋体"/>
                <w:sz w:val="24"/>
                <w:szCs w:val="24"/>
              </w:rPr>
            </w:pPr>
            <w:r>
              <w:rPr>
                <w:rFonts w:hint="eastAsia" w:ascii="宋体" w:hAnsi="宋体" w:cs="宋体"/>
                <w:sz w:val="24"/>
                <w:szCs w:val="24"/>
              </w:rPr>
              <w:t>1</w:t>
            </w:r>
          </w:p>
        </w:tc>
        <w:tc>
          <w:tcPr>
            <w:tcW w:w="1470" w:type="dxa"/>
          </w:tcPr>
          <w:p w14:paraId="267DD4C4">
            <w:pPr>
              <w:rPr>
                <w:rFonts w:ascii="宋体" w:hAnsi="宋体" w:cs="宋体"/>
                <w:sz w:val="24"/>
                <w:szCs w:val="24"/>
              </w:rPr>
            </w:pPr>
          </w:p>
        </w:tc>
        <w:tc>
          <w:tcPr>
            <w:tcW w:w="2520" w:type="dxa"/>
          </w:tcPr>
          <w:p w14:paraId="1FE15355">
            <w:pPr>
              <w:rPr>
                <w:rFonts w:ascii="宋体" w:hAnsi="宋体" w:cs="宋体"/>
                <w:sz w:val="24"/>
                <w:szCs w:val="24"/>
              </w:rPr>
            </w:pPr>
          </w:p>
        </w:tc>
        <w:tc>
          <w:tcPr>
            <w:tcW w:w="2310" w:type="dxa"/>
          </w:tcPr>
          <w:p w14:paraId="42A72B6C">
            <w:pPr>
              <w:rPr>
                <w:rFonts w:ascii="宋体" w:hAnsi="宋体" w:cs="宋体"/>
                <w:sz w:val="24"/>
                <w:szCs w:val="24"/>
              </w:rPr>
            </w:pPr>
          </w:p>
        </w:tc>
        <w:tc>
          <w:tcPr>
            <w:tcW w:w="1890" w:type="dxa"/>
          </w:tcPr>
          <w:p w14:paraId="2F9DE8A3">
            <w:pPr>
              <w:rPr>
                <w:rFonts w:ascii="宋体" w:hAnsi="宋体" w:cs="宋体"/>
                <w:sz w:val="24"/>
                <w:szCs w:val="24"/>
              </w:rPr>
            </w:pPr>
          </w:p>
        </w:tc>
      </w:tr>
      <w:tr w14:paraId="4FD1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3FC0908">
            <w:pPr>
              <w:jc w:val="center"/>
              <w:rPr>
                <w:rFonts w:ascii="宋体" w:hAnsi="宋体" w:cs="宋体"/>
                <w:sz w:val="24"/>
                <w:szCs w:val="24"/>
              </w:rPr>
            </w:pPr>
            <w:r>
              <w:rPr>
                <w:rFonts w:hint="eastAsia" w:ascii="宋体" w:hAnsi="宋体" w:cs="宋体"/>
                <w:sz w:val="24"/>
                <w:szCs w:val="24"/>
              </w:rPr>
              <w:t>2</w:t>
            </w:r>
          </w:p>
        </w:tc>
        <w:tc>
          <w:tcPr>
            <w:tcW w:w="1470" w:type="dxa"/>
          </w:tcPr>
          <w:p w14:paraId="499B2A9F">
            <w:pPr>
              <w:rPr>
                <w:rFonts w:ascii="宋体" w:hAnsi="宋体" w:cs="宋体"/>
                <w:sz w:val="24"/>
                <w:szCs w:val="24"/>
              </w:rPr>
            </w:pPr>
          </w:p>
        </w:tc>
        <w:tc>
          <w:tcPr>
            <w:tcW w:w="2520" w:type="dxa"/>
          </w:tcPr>
          <w:p w14:paraId="20586B9A">
            <w:pPr>
              <w:rPr>
                <w:rFonts w:ascii="宋体" w:hAnsi="宋体" w:cs="宋体"/>
                <w:sz w:val="24"/>
                <w:szCs w:val="24"/>
              </w:rPr>
            </w:pPr>
          </w:p>
        </w:tc>
        <w:tc>
          <w:tcPr>
            <w:tcW w:w="2310" w:type="dxa"/>
          </w:tcPr>
          <w:p w14:paraId="3DA96CC6">
            <w:pPr>
              <w:rPr>
                <w:rFonts w:ascii="宋体" w:hAnsi="宋体" w:cs="宋体"/>
                <w:sz w:val="24"/>
                <w:szCs w:val="24"/>
              </w:rPr>
            </w:pPr>
          </w:p>
        </w:tc>
        <w:tc>
          <w:tcPr>
            <w:tcW w:w="1890" w:type="dxa"/>
          </w:tcPr>
          <w:p w14:paraId="2B319B2E">
            <w:pPr>
              <w:rPr>
                <w:rFonts w:ascii="宋体" w:hAnsi="宋体" w:cs="宋体"/>
                <w:sz w:val="24"/>
                <w:szCs w:val="24"/>
              </w:rPr>
            </w:pPr>
          </w:p>
        </w:tc>
      </w:tr>
      <w:tr w14:paraId="1C51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EC69527">
            <w:pPr>
              <w:jc w:val="center"/>
              <w:rPr>
                <w:rFonts w:ascii="宋体" w:hAnsi="宋体" w:cs="宋体"/>
                <w:sz w:val="24"/>
                <w:szCs w:val="24"/>
              </w:rPr>
            </w:pPr>
            <w:r>
              <w:rPr>
                <w:rFonts w:hint="eastAsia" w:ascii="宋体" w:hAnsi="宋体" w:cs="宋体"/>
                <w:sz w:val="24"/>
                <w:szCs w:val="24"/>
              </w:rPr>
              <w:t>3</w:t>
            </w:r>
          </w:p>
        </w:tc>
        <w:tc>
          <w:tcPr>
            <w:tcW w:w="1470" w:type="dxa"/>
          </w:tcPr>
          <w:p w14:paraId="4FC81498">
            <w:pPr>
              <w:rPr>
                <w:rFonts w:ascii="宋体" w:hAnsi="宋体" w:cs="宋体"/>
                <w:sz w:val="24"/>
                <w:szCs w:val="24"/>
              </w:rPr>
            </w:pPr>
          </w:p>
        </w:tc>
        <w:tc>
          <w:tcPr>
            <w:tcW w:w="2520" w:type="dxa"/>
          </w:tcPr>
          <w:p w14:paraId="328D4188">
            <w:pPr>
              <w:rPr>
                <w:rFonts w:ascii="宋体" w:hAnsi="宋体" w:cs="宋体"/>
                <w:sz w:val="24"/>
                <w:szCs w:val="24"/>
              </w:rPr>
            </w:pPr>
          </w:p>
        </w:tc>
        <w:tc>
          <w:tcPr>
            <w:tcW w:w="2310" w:type="dxa"/>
          </w:tcPr>
          <w:p w14:paraId="5876809C">
            <w:pPr>
              <w:rPr>
                <w:rFonts w:ascii="宋体" w:hAnsi="宋体" w:cs="宋体"/>
                <w:sz w:val="24"/>
                <w:szCs w:val="24"/>
              </w:rPr>
            </w:pPr>
          </w:p>
        </w:tc>
        <w:tc>
          <w:tcPr>
            <w:tcW w:w="1890" w:type="dxa"/>
          </w:tcPr>
          <w:p w14:paraId="676094E2">
            <w:pPr>
              <w:rPr>
                <w:rFonts w:ascii="宋体" w:hAnsi="宋体" w:cs="宋体"/>
                <w:sz w:val="24"/>
                <w:szCs w:val="24"/>
              </w:rPr>
            </w:pPr>
          </w:p>
        </w:tc>
      </w:tr>
      <w:tr w14:paraId="4479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66A7290E">
            <w:pPr>
              <w:jc w:val="center"/>
              <w:rPr>
                <w:rFonts w:ascii="宋体" w:hAnsi="宋体" w:cs="宋体"/>
                <w:sz w:val="24"/>
                <w:szCs w:val="24"/>
              </w:rPr>
            </w:pPr>
            <w:r>
              <w:rPr>
                <w:rFonts w:hint="eastAsia" w:ascii="宋体" w:hAnsi="宋体" w:cs="宋体"/>
                <w:sz w:val="24"/>
                <w:szCs w:val="24"/>
              </w:rPr>
              <w:t>4</w:t>
            </w:r>
          </w:p>
        </w:tc>
        <w:tc>
          <w:tcPr>
            <w:tcW w:w="1470" w:type="dxa"/>
          </w:tcPr>
          <w:p w14:paraId="180456BC">
            <w:pPr>
              <w:rPr>
                <w:rFonts w:ascii="宋体" w:hAnsi="宋体" w:cs="宋体"/>
                <w:sz w:val="24"/>
                <w:szCs w:val="24"/>
              </w:rPr>
            </w:pPr>
          </w:p>
        </w:tc>
        <w:tc>
          <w:tcPr>
            <w:tcW w:w="2520" w:type="dxa"/>
          </w:tcPr>
          <w:p w14:paraId="68661D7A">
            <w:pPr>
              <w:rPr>
                <w:rFonts w:ascii="宋体" w:hAnsi="宋体" w:cs="宋体"/>
                <w:sz w:val="24"/>
                <w:szCs w:val="24"/>
              </w:rPr>
            </w:pPr>
          </w:p>
        </w:tc>
        <w:tc>
          <w:tcPr>
            <w:tcW w:w="2310" w:type="dxa"/>
          </w:tcPr>
          <w:p w14:paraId="7E54D294">
            <w:pPr>
              <w:rPr>
                <w:rFonts w:ascii="宋体" w:hAnsi="宋体" w:cs="宋体"/>
                <w:sz w:val="24"/>
                <w:szCs w:val="24"/>
              </w:rPr>
            </w:pPr>
          </w:p>
        </w:tc>
        <w:tc>
          <w:tcPr>
            <w:tcW w:w="1890" w:type="dxa"/>
          </w:tcPr>
          <w:p w14:paraId="781EEEB4">
            <w:pPr>
              <w:rPr>
                <w:rFonts w:ascii="宋体" w:hAnsi="宋体" w:cs="宋体"/>
                <w:sz w:val="24"/>
                <w:szCs w:val="24"/>
              </w:rPr>
            </w:pPr>
          </w:p>
        </w:tc>
      </w:tr>
      <w:tr w14:paraId="6E87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14:paraId="61D23CD0">
            <w:pPr>
              <w:jc w:val="center"/>
              <w:rPr>
                <w:rFonts w:ascii="宋体" w:hAnsi="宋体" w:cs="宋体"/>
                <w:sz w:val="24"/>
                <w:szCs w:val="24"/>
              </w:rPr>
            </w:pPr>
            <w:r>
              <w:rPr>
                <w:rFonts w:hint="eastAsia" w:ascii="宋体" w:hAnsi="宋体" w:cs="宋体"/>
                <w:b/>
                <w:bCs/>
                <w:sz w:val="24"/>
                <w:szCs w:val="24"/>
              </w:rPr>
              <w:t>第二部分：资信及报价部分响应</w:t>
            </w:r>
          </w:p>
        </w:tc>
      </w:tr>
      <w:tr w14:paraId="1A0E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6420019">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14:paraId="480FA066">
            <w:pPr>
              <w:jc w:val="center"/>
              <w:rPr>
                <w:rFonts w:ascii="宋体" w:hAnsi="宋体" w:cs="宋体"/>
                <w:sz w:val="24"/>
                <w:szCs w:val="24"/>
              </w:rPr>
            </w:pPr>
            <w:r>
              <w:rPr>
                <w:rFonts w:hint="eastAsia" w:ascii="宋体" w:hAnsi="宋体" w:cs="宋体"/>
                <w:sz w:val="24"/>
                <w:szCs w:val="24"/>
              </w:rPr>
              <w:t>内容</w:t>
            </w:r>
          </w:p>
        </w:tc>
        <w:tc>
          <w:tcPr>
            <w:tcW w:w="2520" w:type="dxa"/>
            <w:vAlign w:val="center"/>
          </w:tcPr>
          <w:p w14:paraId="13A819DC">
            <w:pPr>
              <w:jc w:val="center"/>
              <w:rPr>
                <w:rFonts w:ascii="宋体" w:hAnsi="宋体" w:cs="宋体"/>
                <w:sz w:val="24"/>
                <w:szCs w:val="24"/>
              </w:rPr>
            </w:pPr>
            <w:r>
              <w:rPr>
                <w:rFonts w:hint="eastAsia" w:ascii="宋体" w:hAnsi="宋体" w:cs="宋体"/>
                <w:sz w:val="24"/>
                <w:szCs w:val="24"/>
              </w:rPr>
              <w:t>谈判文件要求</w:t>
            </w:r>
          </w:p>
        </w:tc>
        <w:tc>
          <w:tcPr>
            <w:tcW w:w="2310" w:type="dxa"/>
            <w:vAlign w:val="center"/>
          </w:tcPr>
          <w:p w14:paraId="52AC1EA7">
            <w:pPr>
              <w:jc w:val="center"/>
              <w:rPr>
                <w:rFonts w:ascii="宋体" w:hAnsi="宋体" w:cs="宋体"/>
                <w:sz w:val="24"/>
                <w:szCs w:val="24"/>
              </w:rPr>
            </w:pPr>
            <w:r>
              <w:rPr>
                <w:rFonts w:hint="eastAsia" w:ascii="宋体" w:hAnsi="宋体" w:cs="宋体"/>
                <w:sz w:val="24"/>
                <w:szCs w:val="24"/>
              </w:rPr>
              <w:t>响应承诺</w:t>
            </w:r>
          </w:p>
        </w:tc>
        <w:tc>
          <w:tcPr>
            <w:tcW w:w="1890" w:type="dxa"/>
            <w:vAlign w:val="center"/>
          </w:tcPr>
          <w:p w14:paraId="2A13F3EC">
            <w:pPr>
              <w:jc w:val="center"/>
              <w:rPr>
                <w:rFonts w:ascii="宋体" w:hAnsi="宋体" w:cs="宋体"/>
                <w:sz w:val="24"/>
                <w:szCs w:val="24"/>
              </w:rPr>
            </w:pPr>
            <w:r>
              <w:rPr>
                <w:rFonts w:hint="eastAsia" w:ascii="宋体" w:hAnsi="宋体" w:cs="宋体"/>
                <w:sz w:val="24"/>
                <w:szCs w:val="24"/>
              </w:rPr>
              <w:t>偏离说明</w:t>
            </w:r>
          </w:p>
        </w:tc>
      </w:tr>
      <w:tr w14:paraId="54AB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5CDC4DD6">
            <w:pPr>
              <w:jc w:val="center"/>
              <w:rPr>
                <w:rFonts w:ascii="宋体" w:hAnsi="宋体" w:cs="宋体"/>
                <w:sz w:val="24"/>
                <w:szCs w:val="24"/>
              </w:rPr>
            </w:pPr>
            <w:r>
              <w:rPr>
                <w:rFonts w:hint="eastAsia" w:ascii="宋体" w:hAnsi="宋体" w:cs="宋体"/>
                <w:sz w:val="24"/>
                <w:szCs w:val="24"/>
              </w:rPr>
              <w:t>1</w:t>
            </w:r>
          </w:p>
        </w:tc>
        <w:tc>
          <w:tcPr>
            <w:tcW w:w="1470" w:type="dxa"/>
            <w:vAlign w:val="center"/>
          </w:tcPr>
          <w:p w14:paraId="570CBF80">
            <w:pPr>
              <w:jc w:val="center"/>
              <w:rPr>
                <w:rFonts w:ascii="宋体" w:hAnsi="宋体" w:cs="宋体"/>
                <w:sz w:val="24"/>
                <w:szCs w:val="24"/>
              </w:rPr>
            </w:pPr>
            <w:r>
              <w:rPr>
                <w:rFonts w:hint="eastAsia" w:ascii="宋体" w:hAnsi="宋体" w:cs="宋体"/>
                <w:sz w:val="24"/>
                <w:szCs w:val="24"/>
              </w:rPr>
              <w:t>供货</w:t>
            </w:r>
            <w:r>
              <w:rPr>
                <w:rFonts w:hint="eastAsia" w:ascii="宋体" w:hAnsi="宋体" w:cs="宋体"/>
                <w:sz w:val="24"/>
                <w:szCs w:val="24"/>
                <w:lang w:eastAsia="zh-CN"/>
              </w:rPr>
              <w:t>及安装</w:t>
            </w:r>
            <w:r>
              <w:rPr>
                <w:rFonts w:hint="eastAsia" w:ascii="宋体" w:hAnsi="宋体" w:cs="宋体"/>
                <w:sz w:val="24"/>
                <w:szCs w:val="24"/>
              </w:rPr>
              <w:t>期限</w:t>
            </w:r>
          </w:p>
        </w:tc>
        <w:tc>
          <w:tcPr>
            <w:tcW w:w="2520" w:type="dxa"/>
          </w:tcPr>
          <w:p w14:paraId="650A559A">
            <w:pPr>
              <w:rPr>
                <w:rFonts w:ascii="宋体" w:hAnsi="宋体" w:cs="宋体"/>
                <w:sz w:val="24"/>
                <w:szCs w:val="24"/>
              </w:rPr>
            </w:pPr>
          </w:p>
        </w:tc>
        <w:tc>
          <w:tcPr>
            <w:tcW w:w="2310" w:type="dxa"/>
          </w:tcPr>
          <w:p w14:paraId="1CFC1442">
            <w:pPr>
              <w:rPr>
                <w:rFonts w:ascii="宋体" w:hAnsi="宋体" w:cs="宋体"/>
                <w:sz w:val="24"/>
                <w:szCs w:val="24"/>
              </w:rPr>
            </w:pPr>
          </w:p>
        </w:tc>
        <w:tc>
          <w:tcPr>
            <w:tcW w:w="1890" w:type="dxa"/>
          </w:tcPr>
          <w:p w14:paraId="7C144C93">
            <w:pPr>
              <w:rPr>
                <w:rFonts w:ascii="宋体" w:hAnsi="宋体" w:cs="宋体"/>
                <w:sz w:val="24"/>
                <w:szCs w:val="24"/>
              </w:rPr>
            </w:pPr>
          </w:p>
        </w:tc>
      </w:tr>
      <w:tr w14:paraId="26AB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37D296F1">
            <w:pPr>
              <w:jc w:val="center"/>
              <w:rPr>
                <w:rFonts w:ascii="宋体" w:hAnsi="宋体" w:cs="宋体"/>
                <w:sz w:val="24"/>
                <w:szCs w:val="24"/>
              </w:rPr>
            </w:pPr>
            <w:r>
              <w:rPr>
                <w:rFonts w:hint="eastAsia" w:ascii="宋体" w:hAnsi="宋体" w:cs="宋体"/>
                <w:sz w:val="24"/>
                <w:szCs w:val="24"/>
              </w:rPr>
              <w:t>2</w:t>
            </w:r>
          </w:p>
        </w:tc>
        <w:tc>
          <w:tcPr>
            <w:tcW w:w="1470" w:type="dxa"/>
            <w:vAlign w:val="center"/>
          </w:tcPr>
          <w:p w14:paraId="0166A16C">
            <w:pPr>
              <w:rPr>
                <w:rFonts w:ascii="宋体" w:hAnsi="宋体" w:cs="宋体"/>
                <w:sz w:val="24"/>
                <w:szCs w:val="24"/>
              </w:rPr>
            </w:pPr>
            <w:r>
              <w:rPr>
                <w:rFonts w:hint="eastAsia" w:ascii="宋体" w:hAnsi="宋体" w:cs="宋体"/>
                <w:sz w:val="24"/>
                <w:szCs w:val="24"/>
              </w:rPr>
              <w:t>免费质保期</w:t>
            </w:r>
          </w:p>
        </w:tc>
        <w:tc>
          <w:tcPr>
            <w:tcW w:w="2520" w:type="dxa"/>
          </w:tcPr>
          <w:p w14:paraId="1B7DAB19">
            <w:pPr>
              <w:rPr>
                <w:rFonts w:ascii="宋体" w:hAnsi="宋体" w:cs="宋体"/>
                <w:sz w:val="24"/>
                <w:szCs w:val="24"/>
              </w:rPr>
            </w:pPr>
          </w:p>
        </w:tc>
        <w:tc>
          <w:tcPr>
            <w:tcW w:w="2310" w:type="dxa"/>
          </w:tcPr>
          <w:p w14:paraId="2BA00869">
            <w:pPr>
              <w:rPr>
                <w:rFonts w:ascii="宋体" w:hAnsi="宋体" w:cs="宋体"/>
                <w:sz w:val="24"/>
                <w:szCs w:val="24"/>
              </w:rPr>
            </w:pPr>
          </w:p>
        </w:tc>
        <w:tc>
          <w:tcPr>
            <w:tcW w:w="1890" w:type="dxa"/>
          </w:tcPr>
          <w:p w14:paraId="77EFF9B8">
            <w:pPr>
              <w:rPr>
                <w:rFonts w:ascii="宋体" w:hAnsi="宋体" w:cs="宋体"/>
                <w:sz w:val="24"/>
                <w:szCs w:val="24"/>
              </w:rPr>
            </w:pPr>
          </w:p>
        </w:tc>
      </w:tr>
      <w:tr w14:paraId="462F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1682D110">
            <w:pPr>
              <w:jc w:val="center"/>
              <w:rPr>
                <w:rFonts w:ascii="宋体" w:hAnsi="宋体" w:cs="宋体"/>
                <w:sz w:val="24"/>
                <w:szCs w:val="24"/>
              </w:rPr>
            </w:pPr>
            <w:r>
              <w:rPr>
                <w:rFonts w:hint="eastAsia" w:ascii="宋体" w:hAnsi="宋体" w:cs="宋体"/>
                <w:sz w:val="24"/>
                <w:szCs w:val="24"/>
              </w:rPr>
              <w:t>3</w:t>
            </w:r>
          </w:p>
        </w:tc>
        <w:tc>
          <w:tcPr>
            <w:tcW w:w="1470" w:type="dxa"/>
            <w:vAlign w:val="center"/>
          </w:tcPr>
          <w:p w14:paraId="1D96C1D4">
            <w:pPr>
              <w:jc w:val="center"/>
              <w:rPr>
                <w:rFonts w:ascii="宋体" w:hAnsi="宋体" w:cs="宋体"/>
                <w:sz w:val="24"/>
                <w:szCs w:val="24"/>
              </w:rPr>
            </w:pPr>
            <w:r>
              <w:rPr>
                <w:rFonts w:hint="eastAsia" w:ascii="宋体" w:hAnsi="宋体" w:cs="宋体"/>
                <w:sz w:val="24"/>
                <w:szCs w:val="24"/>
              </w:rPr>
              <w:t>付款响应</w:t>
            </w:r>
          </w:p>
        </w:tc>
        <w:tc>
          <w:tcPr>
            <w:tcW w:w="2520" w:type="dxa"/>
          </w:tcPr>
          <w:p w14:paraId="32A172DD">
            <w:pPr>
              <w:rPr>
                <w:rFonts w:ascii="宋体" w:hAnsi="宋体" w:cs="宋体"/>
                <w:sz w:val="24"/>
                <w:szCs w:val="24"/>
              </w:rPr>
            </w:pPr>
          </w:p>
        </w:tc>
        <w:tc>
          <w:tcPr>
            <w:tcW w:w="2310" w:type="dxa"/>
          </w:tcPr>
          <w:p w14:paraId="28493791">
            <w:pPr>
              <w:rPr>
                <w:rFonts w:ascii="宋体" w:hAnsi="宋体" w:cs="宋体"/>
                <w:sz w:val="24"/>
                <w:szCs w:val="24"/>
              </w:rPr>
            </w:pPr>
          </w:p>
        </w:tc>
        <w:tc>
          <w:tcPr>
            <w:tcW w:w="1890" w:type="dxa"/>
          </w:tcPr>
          <w:p w14:paraId="24241044">
            <w:pPr>
              <w:rPr>
                <w:rFonts w:ascii="宋体" w:hAnsi="宋体" w:cs="宋体"/>
                <w:sz w:val="24"/>
                <w:szCs w:val="24"/>
              </w:rPr>
            </w:pPr>
          </w:p>
        </w:tc>
      </w:tr>
      <w:tr w14:paraId="2F1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14:paraId="4922AD45">
            <w:pPr>
              <w:jc w:val="center"/>
              <w:rPr>
                <w:rFonts w:ascii="宋体" w:hAnsi="宋体" w:cs="宋体"/>
                <w:sz w:val="24"/>
                <w:szCs w:val="24"/>
              </w:rPr>
            </w:pPr>
            <w:r>
              <w:rPr>
                <w:rFonts w:hint="eastAsia" w:ascii="宋体" w:hAnsi="宋体" w:cs="宋体"/>
                <w:sz w:val="24"/>
                <w:szCs w:val="24"/>
              </w:rPr>
              <w:t>4</w:t>
            </w:r>
          </w:p>
        </w:tc>
        <w:tc>
          <w:tcPr>
            <w:tcW w:w="1470" w:type="dxa"/>
            <w:vAlign w:val="center"/>
          </w:tcPr>
          <w:p w14:paraId="42EE750E">
            <w:pPr>
              <w:jc w:val="center"/>
              <w:rPr>
                <w:rFonts w:ascii="宋体" w:hAnsi="宋体" w:cs="宋体"/>
                <w:sz w:val="24"/>
                <w:szCs w:val="24"/>
              </w:rPr>
            </w:pPr>
            <w:r>
              <w:rPr>
                <w:rFonts w:hint="eastAsia" w:ascii="宋体" w:hAnsi="宋体" w:cs="宋体"/>
                <w:sz w:val="24"/>
                <w:szCs w:val="24"/>
              </w:rPr>
              <w:t>其他</w:t>
            </w:r>
          </w:p>
        </w:tc>
        <w:tc>
          <w:tcPr>
            <w:tcW w:w="2520" w:type="dxa"/>
          </w:tcPr>
          <w:p w14:paraId="78519FEF">
            <w:pPr>
              <w:rPr>
                <w:rFonts w:ascii="宋体" w:hAnsi="宋体" w:cs="宋体"/>
                <w:sz w:val="24"/>
                <w:szCs w:val="24"/>
              </w:rPr>
            </w:pPr>
          </w:p>
        </w:tc>
        <w:tc>
          <w:tcPr>
            <w:tcW w:w="2310" w:type="dxa"/>
          </w:tcPr>
          <w:p w14:paraId="1C7DFB0A">
            <w:pPr>
              <w:rPr>
                <w:rFonts w:ascii="宋体" w:hAnsi="宋体" w:cs="宋体"/>
                <w:sz w:val="24"/>
                <w:szCs w:val="24"/>
              </w:rPr>
            </w:pPr>
          </w:p>
        </w:tc>
        <w:tc>
          <w:tcPr>
            <w:tcW w:w="1890" w:type="dxa"/>
          </w:tcPr>
          <w:p w14:paraId="39F618A5">
            <w:pPr>
              <w:rPr>
                <w:rFonts w:ascii="宋体" w:hAnsi="宋体" w:cs="宋体"/>
                <w:sz w:val="24"/>
                <w:szCs w:val="24"/>
              </w:rPr>
            </w:pPr>
          </w:p>
        </w:tc>
      </w:tr>
    </w:tbl>
    <w:p w14:paraId="7EDE7112">
      <w:pPr>
        <w:snapToGrid w:val="0"/>
        <w:spacing w:line="360" w:lineRule="auto"/>
        <w:rPr>
          <w:rFonts w:ascii="宋体" w:hAnsi="宋体" w:cs="宋体"/>
          <w:sz w:val="24"/>
          <w:szCs w:val="24"/>
        </w:rPr>
      </w:pPr>
    </w:p>
    <w:p w14:paraId="0C74DBE8">
      <w:pPr>
        <w:snapToGrid w:val="0"/>
        <w:spacing w:line="360" w:lineRule="auto"/>
        <w:rPr>
          <w:rFonts w:ascii="宋体" w:hAnsi="宋体" w:cs="宋体"/>
          <w:b/>
          <w:bCs/>
          <w:sz w:val="24"/>
          <w:szCs w:val="24"/>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14:paraId="4A35349F">
      <w:pPr>
        <w:spacing w:line="360" w:lineRule="auto"/>
        <w:jc w:val="left"/>
        <w:rPr>
          <w:rFonts w:ascii="宋体" w:hAnsi="宋体" w:cs="宋体"/>
          <w:b/>
          <w:bCs/>
          <w:sz w:val="24"/>
          <w:szCs w:val="24"/>
        </w:rPr>
      </w:pPr>
      <w:r>
        <w:rPr>
          <w:rFonts w:hint="eastAsia" w:ascii="宋体" w:hAnsi="宋体" w:cs="宋体"/>
          <w:b/>
          <w:bCs/>
          <w:sz w:val="24"/>
          <w:szCs w:val="24"/>
        </w:rPr>
        <w:t>日期：   年  月  日</w:t>
      </w:r>
    </w:p>
    <w:p w14:paraId="43FAC385">
      <w:pPr>
        <w:spacing w:before="156" w:beforeLines="50" w:after="156" w:afterLines="50" w:line="360" w:lineRule="auto"/>
        <w:rPr>
          <w:rFonts w:ascii="宋体" w:hAnsi="宋体" w:cs="宋体"/>
          <w:sz w:val="24"/>
          <w:szCs w:val="24"/>
        </w:rPr>
      </w:pPr>
    </w:p>
    <w:p w14:paraId="777D4D29">
      <w:pPr>
        <w:spacing w:before="156" w:beforeLines="50" w:after="156" w:afterLines="50" w:line="360" w:lineRule="auto"/>
        <w:rPr>
          <w:rFonts w:ascii="宋体" w:hAnsi="宋体" w:cs="宋体"/>
          <w:sz w:val="24"/>
          <w:szCs w:val="24"/>
        </w:rPr>
      </w:pPr>
      <w:r>
        <w:rPr>
          <w:rFonts w:hint="eastAsia" w:ascii="宋体" w:hAnsi="宋体" w:cs="宋体"/>
          <w:sz w:val="24"/>
          <w:szCs w:val="24"/>
        </w:rPr>
        <w:t>注：</w:t>
      </w:r>
    </w:p>
    <w:p w14:paraId="65C296FE">
      <w:pPr>
        <w:adjustRightInd w:val="0"/>
        <w:snapToGrid w:val="0"/>
        <w:spacing w:line="360" w:lineRule="auto"/>
        <w:rPr>
          <w:rFonts w:ascii="宋体" w:hAnsi="宋体" w:cs="宋体"/>
          <w:bCs/>
          <w:sz w:val="24"/>
          <w:szCs w:val="24"/>
        </w:rPr>
      </w:pPr>
      <w:r>
        <w:rPr>
          <w:rFonts w:hint="eastAsia" w:ascii="宋体" w:hAnsi="宋体" w:cs="宋体"/>
          <w:bCs/>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550BC9F4">
      <w:pPr>
        <w:adjustRightInd w:val="0"/>
        <w:snapToGrid w:val="0"/>
        <w:spacing w:line="360" w:lineRule="auto"/>
        <w:rPr>
          <w:rFonts w:ascii="宋体" w:hAnsi="宋体" w:cs="宋体"/>
          <w:bCs/>
          <w:sz w:val="24"/>
          <w:szCs w:val="24"/>
        </w:rPr>
      </w:pPr>
      <w:r>
        <w:rPr>
          <w:rFonts w:hint="eastAsia" w:ascii="宋体" w:hAnsi="宋体" w:cs="宋体"/>
          <w:bCs/>
          <w:sz w:val="24"/>
          <w:szCs w:val="24"/>
        </w:rPr>
        <w:t>2、供应商所供产品如与谈判文件要求的规格及配置不一致，则须在上表偏离说明中详细注明。</w:t>
      </w:r>
    </w:p>
    <w:p w14:paraId="4F6A08A0">
      <w:pPr>
        <w:adjustRightInd w:val="0"/>
        <w:snapToGrid w:val="0"/>
        <w:spacing w:line="360" w:lineRule="auto"/>
        <w:rPr>
          <w:rFonts w:ascii="宋体" w:hAnsi="宋体" w:cs="宋体"/>
          <w:bCs/>
          <w:sz w:val="24"/>
          <w:szCs w:val="24"/>
        </w:rPr>
      </w:pPr>
      <w:r>
        <w:rPr>
          <w:rFonts w:hint="eastAsia" w:ascii="宋体" w:hAnsi="宋体" w:cs="宋体"/>
          <w:bCs/>
          <w:sz w:val="24"/>
          <w:szCs w:val="24"/>
        </w:rPr>
        <w:t>3、响应部分可后附详细说明及技术资料。</w:t>
      </w:r>
    </w:p>
    <w:p w14:paraId="513DEEAB">
      <w:pPr>
        <w:pStyle w:val="7"/>
        <w:spacing w:before="0" w:after="0"/>
        <w:rPr>
          <w:sz w:val="24"/>
          <w:szCs w:val="24"/>
        </w:rPr>
      </w:pPr>
      <w:r>
        <w:rPr>
          <w:rFonts w:hint="eastAsia"/>
          <w:sz w:val="24"/>
          <w:szCs w:val="24"/>
        </w:rPr>
        <w:br w:type="page"/>
      </w:r>
    </w:p>
    <w:p w14:paraId="30D1125D">
      <w:pPr>
        <w:pStyle w:val="6"/>
        <w:spacing w:before="0" w:after="0" w:line="560" w:lineRule="exact"/>
        <w:rPr>
          <w:rFonts w:ascii="宋体" w:hAnsi="宋体" w:eastAsia="宋体" w:cs="宋体"/>
          <w:sz w:val="24"/>
          <w:szCs w:val="24"/>
        </w:rPr>
      </w:pPr>
      <w:bookmarkStart w:id="98" w:name="_Toc12917"/>
      <w:r>
        <w:rPr>
          <w:rFonts w:hint="eastAsia" w:ascii="宋体" w:hAnsi="宋体" w:eastAsia="宋体" w:cs="宋体"/>
          <w:sz w:val="24"/>
          <w:szCs w:val="24"/>
        </w:rPr>
        <w:t>附件</w:t>
      </w:r>
      <w:bookmarkEnd w:id="97"/>
      <w:r>
        <w:rPr>
          <w:rFonts w:hint="eastAsia" w:ascii="宋体" w:hAnsi="宋体" w:eastAsia="宋体" w:cs="宋体"/>
          <w:sz w:val="24"/>
          <w:szCs w:val="24"/>
        </w:rPr>
        <w:t>七</w:t>
      </w:r>
      <w:bookmarkEnd w:id="98"/>
    </w:p>
    <w:p w14:paraId="42AE9814">
      <w:pPr>
        <w:pStyle w:val="6"/>
        <w:spacing w:before="0" w:after="0" w:line="560" w:lineRule="exact"/>
        <w:jc w:val="center"/>
        <w:rPr>
          <w:rFonts w:ascii="宋体" w:hAnsi="宋体" w:eastAsia="宋体" w:cs="宋体"/>
          <w:sz w:val="24"/>
          <w:szCs w:val="24"/>
        </w:rPr>
      </w:pPr>
      <w:bookmarkStart w:id="99" w:name="_Toc18625"/>
      <w:bookmarkStart w:id="100" w:name="_Toc26763"/>
      <w:r>
        <w:rPr>
          <w:rFonts w:hint="eastAsia" w:ascii="宋体" w:hAnsi="宋体" w:eastAsia="宋体" w:cs="宋体"/>
          <w:sz w:val="24"/>
          <w:szCs w:val="24"/>
        </w:rPr>
        <w:t>相关服务承诺函</w:t>
      </w:r>
      <w:bookmarkEnd w:id="99"/>
      <w:bookmarkEnd w:id="100"/>
    </w:p>
    <w:p w14:paraId="0C941C25">
      <w:pPr>
        <w:jc w:val="center"/>
        <w:rPr>
          <w:rFonts w:ascii="宋体" w:hAnsi="宋体"/>
          <w:sz w:val="24"/>
          <w:szCs w:val="28"/>
        </w:rPr>
      </w:pPr>
    </w:p>
    <w:p w14:paraId="34F8A5A1">
      <w:pPr>
        <w:jc w:val="center"/>
        <w:rPr>
          <w:rFonts w:ascii="宋体" w:hAnsi="宋体"/>
          <w:sz w:val="24"/>
          <w:szCs w:val="28"/>
        </w:rPr>
      </w:pPr>
      <w:r>
        <w:rPr>
          <w:rFonts w:hint="eastAsia" w:ascii="宋体" w:hAnsi="宋体"/>
          <w:sz w:val="24"/>
          <w:szCs w:val="28"/>
        </w:rPr>
        <w:t>(供应商可自行制作格式)</w:t>
      </w:r>
    </w:p>
    <w:p w14:paraId="10048BDA"/>
    <w:p w14:paraId="3887D0FD">
      <w:pPr>
        <w:spacing w:line="560" w:lineRule="exact"/>
        <w:ind w:firstLine="504" w:firstLineChars="200"/>
        <w:rPr>
          <w:rFonts w:ascii="宋体" w:hAnsi="宋体" w:cs="宋体"/>
          <w:spacing w:val="6"/>
          <w:sz w:val="24"/>
          <w:szCs w:val="24"/>
        </w:rPr>
      </w:pPr>
    </w:p>
    <w:p w14:paraId="256F1F7B">
      <w:pPr>
        <w:pStyle w:val="2"/>
      </w:pPr>
    </w:p>
    <w:p w14:paraId="46C5E8FE">
      <w:pPr>
        <w:pStyle w:val="2"/>
      </w:pPr>
    </w:p>
    <w:p w14:paraId="11714069">
      <w:pPr>
        <w:pStyle w:val="6"/>
        <w:spacing w:before="0" w:after="0" w:line="560" w:lineRule="exact"/>
        <w:rPr>
          <w:rFonts w:hint="eastAsia" w:ascii="宋体" w:hAnsi="宋体" w:eastAsia="宋体" w:cs="宋体"/>
          <w:sz w:val="24"/>
          <w:szCs w:val="24"/>
          <w:lang w:eastAsia="zh-CN"/>
        </w:rPr>
      </w:pPr>
      <w:bookmarkStart w:id="101" w:name="_Toc5314"/>
      <w:bookmarkStart w:id="102" w:name="_Toc23763"/>
      <w:r>
        <w:rPr>
          <w:rFonts w:hint="eastAsia" w:ascii="宋体" w:hAnsi="宋体" w:eastAsia="宋体" w:cs="宋体"/>
          <w:sz w:val="24"/>
          <w:szCs w:val="24"/>
        </w:rPr>
        <w:t>附件</w:t>
      </w:r>
      <w:bookmarkEnd w:id="101"/>
      <w:r>
        <w:rPr>
          <w:rFonts w:hint="eastAsia" w:ascii="宋体" w:hAnsi="宋体" w:eastAsia="宋体" w:cs="宋体"/>
          <w:sz w:val="24"/>
          <w:szCs w:val="24"/>
          <w:lang w:eastAsia="zh-CN"/>
        </w:rPr>
        <w:t>八</w:t>
      </w:r>
    </w:p>
    <w:bookmarkEnd w:id="102"/>
    <w:p w14:paraId="570293CB">
      <w:pPr>
        <w:jc w:val="center"/>
        <w:rPr>
          <w:rFonts w:ascii="宋体" w:hAnsi="宋体"/>
          <w:b/>
          <w:sz w:val="24"/>
          <w:szCs w:val="28"/>
        </w:rPr>
      </w:pPr>
    </w:p>
    <w:p w14:paraId="00E9800B">
      <w:pPr>
        <w:pStyle w:val="6"/>
        <w:spacing w:before="0" w:after="0" w:line="560" w:lineRule="exact"/>
        <w:jc w:val="center"/>
        <w:rPr>
          <w:rFonts w:ascii="宋体" w:hAnsi="宋体" w:eastAsia="宋体" w:cs="宋体"/>
          <w:b w:val="0"/>
          <w:bCs/>
          <w:sz w:val="24"/>
          <w:szCs w:val="24"/>
        </w:rPr>
      </w:pPr>
      <w:bookmarkStart w:id="103" w:name="_Toc19723"/>
      <w:bookmarkStart w:id="104" w:name="_Toc28850"/>
      <w:r>
        <w:rPr>
          <w:rFonts w:hint="eastAsia" w:ascii="宋体" w:hAnsi="宋体" w:eastAsia="宋体" w:cs="宋体"/>
          <w:b w:val="0"/>
          <w:bCs/>
          <w:sz w:val="24"/>
          <w:szCs w:val="24"/>
        </w:rPr>
        <w:t>谈判文件要求和供应商认为需要提供的其它说明和资料</w:t>
      </w:r>
      <w:bookmarkEnd w:id="103"/>
      <w:bookmarkEnd w:id="104"/>
    </w:p>
    <w:p w14:paraId="7A61AFB1">
      <w:pPr>
        <w:jc w:val="center"/>
        <w:rPr>
          <w:rFonts w:ascii="宋体" w:hAnsi="宋体"/>
          <w:sz w:val="24"/>
          <w:szCs w:val="24"/>
        </w:rPr>
      </w:pPr>
      <w:r>
        <w:rPr>
          <w:rFonts w:hint="eastAsia" w:ascii="宋体" w:hAnsi="宋体"/>
          <w:sz w:val="24"/>
          <w:szCs w:val="24"/>
        </w:rPr>
        <w:br w:type="page"/>
      </w:r>
    </w:p>
    <w:p w14:paraId="3C97965E">
      <w:pPr>
        <w:pStyle w:val="6"/>
        <w:spacing w:before="0" w:after="0" w:line="560" w:lineRule="exact"/>
        <w:rPr>
          <w:rFonts w:hint="eastAsia" w:ascii="宋体" w:hAnsi="宋体" w:eastAsia="宋体" w:cs="宋体"/>
          <w:sz w:val="24"/>
          <w:szCs w:val="24"/>
          <w:lang w:eastAsia="zh-CN"/>
        </w:rPr>
      </w:pPr>
      <w:bookmarkStart w:id="105" w:name="_Toc30184"/>
      <w:r>
        <w:rPr>
          <w:rFonts w:hint="eastAsia" w:ascii="宋体" w:hAnsi="宋体" w:eastAsia="宋体" w:cs="宋体"/>
          <w:sz w:val="24"/>
          <w:szCs w:val="24"/>
        </w:rPr>
        <w:t>附件</w:t>
      </w:r>
      <w:bookmarkEnd w:id="105"/>
      <w:r>
        <w:rPr>
          <w:rFonts w:hint="eastAsia" w:ascii="宋体" w:hAnsi="宋体" w:eastAsia="宋体" w:cs="宋体"/>
          <w:sz w:val="24"/>
          <w:szCs w:val="24"/>
          <w:lang w:eastAsia="zh-CN"/>
        </w:rPr>
        <w:t>九</w:t>
      </w:r>
    </w:p>
    <w:p w14:paraId="343E8EE5"/>
    <w:p w14:paraId="6EC413BF">
      <w:pPr>
        <w:pStyle w:val="6"/>
        <w:spacing w:before="0" w:after="0" w:line="560" w:lineRule="exact"/>
        <w:rPr>
          <w:rStyle w:val="97"/>
          <w:rFonts w:ascii="宋体" w:hAnsi="宋体" w:eastAsia="宋体" w:cs="宋体"/>
          <w:b/>
          <w:sz w:val="24"/>
          <w:szCs w:val="24"/>
        </w:rPr>
      </w:pPr>
    </w:p>
    <w:p w14:paraId="59F11696">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14:paraId="2682EB9D">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14:paraId="4F60B660">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14:paraId="0195479E">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14:paraId="6AD46188">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14:paraId="016EC671">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3"/>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02A9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14:paraId="498DF7B7">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14:paraId="1B730D7E">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14:paraId="68CD4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14:paraId="4052FFFF">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14:paraId="3EA7653B">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14:paraId="229451E1">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14:paraId="4BD12D7E">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w:t>
            </w:r>
          </w:p>
        </w:tc>
      </w:tr>
      <w:tr w14:paraId="03A0E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14:paraId="646EB65B">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14:paraId="528C1E81">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14:paraId="7D731810">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14:paraId="688CAAE1">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14:paraId="43DF57E0">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en-US" w:eastAsia="zh-CN" w:bidi="zh-CN"/>
              </w:rPr>
            </w:pPr>
            <w:r>
              <w:rPr>
                <w:rFonts w:hint="default" w:ascii="宋体" w:hAnsi="宋体" w:eastAsia="宋体" w:cs="宋体"/>
                <w:sz w:val="24"/>
                <w:szCs w:val="22"/>
                <w:lang w:val="zh-CN" w:eastAsia="zh-CN" w:bidi="zh-CN"/>
              </w:rPr>
              <w:t>人民币大写：</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p w14:paraId="74421270">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eastAsia" w:hAnsi="宋体" w:eastAsia="Times New Roman" w:cs="宋体"/>
                <w:sz w:val="24"/>
                <w:szCs w:val="22"/>
                <w:u w:val="single"/>
                <w:lang w:val="en-US" w:eastAsia="zh-CN" w:bidi="zh-CN"/>
              </w:rPr>
              <w:t xml:space="preserve">                 </w:t>
            </w:r>
            <w:r>
              <w:rPr>
                <w:rFonts w:hint="eastAsia" w:hAnsi="宋体" w:eastAsia="Times New Roman" w:cs="宋体"/>
                <w:sz w:val="24"/>
                <w:szCs w:val="22"/>
                <w:u w:val="single"/>
                <w:lang w:val="zh-CN" w:eastAsia="zh-CN" w:bidi="zh-CN"/>
              </w:rPr>
              <w:t>（元）</w:t>
            </w:r>
          </w:p>
        </w:tc>
      </w:tr>
      <w:tr w14:paraId="13358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14:paraId="50528B48">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14:paraId="6BCD1BBE">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14:paraId="386CFFB9">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14:paraId="548D1AB3">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14:paraId="05D115A3">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p w14:paraId="59636101">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p w14:paraId="5C577D80">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p w14:paraId="10DA6079">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p w14:paraId="1DB1A02C">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r>
              <w:rPr>
                <w:rFonts w:hint="default" w:ascii="Times New Roman" w:hAnsi="宋体" w:eastAsia="宋体" w:cs="宋体"/>
                <w:sz w:val="22"/>
                <w:szCs w:val="22"/>
                <w:lang w:val="zh-CN" w:eastAsia="zh-CN" w:bidi="zh-CN"/>
              </w:rPr>
              <w:t>如大小写不一致，以大写为准</w:t>
            </w:r>
          </w:p>
        </w:tc>
      </w:tr>
    </w:tbl>
    <w:p w14:paraId="30EB1B81">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14:paraId="556ECD1D">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14:paraId="02AACB85">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本页《报价表》由供应商在现场依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w:t>
      </w:r>
      <w:r>
        <w:rPr>
          <w:rFonts w:hint="eastAsia" w:ascii="宋体" w:hAnsi="宋体" w:eastAsia="宋体" w:cs="宋体"/>
          <w:b/>
          <w:bCs/>
          <w:sz w:val="24"/>
          <w:szCs w:val="22"/>
          <w:highlight w:val="none"/>
          <w:lang w:val="en-US" w:eastAsia="zh-CN"/>
        </w:rPr>
        <w:t>填好后现场递交，无需装订在响应文件内</w:t>
      </w:r>
      <w:r>
        <w:rPr>
          <w:rFonts w:hint="eastAsia" w:asciiTheme="minorEastAsia" w:hAnsiTheme="minorEastAsia" w:eastAsiaTheme="minorEastAsia" w:cstheme="minorEastAsia"/>
          <w:b/>
          <w:bCs/>
          <w:sz w:val="24"/>
          <w:szCs w:val="22"/>
          <w:lang w:val="zh-CN" w:eastAsia="zh-CN"/>
        </w:rPr>
        <w:t>。</w:t>
      </w:r>
    </w:p>
    <w:p w14:paraId="38274921">
      <w:pPr>
        <w:bidi w:val="0"/>
        <w:spacing w:line="360" w:lineRule="auto"/>
        <w:ind w:firstLine="482" w:firstLineChars="200"/>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供应商的后一轮报价不得高于前一轮报价。 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14:paraId="07AFE81A">
      <w:pPr>
        <w:bidi w:val="0"/>
        <w:spacing w:line="360" w:lineRule="auto"/>
        <w:jc w:val="left"/>
        <w:rPr>
          <w:rFonts w:hint="eastAsia" w:ascii="宋体" w:hAnsi="宋体" w:eastAsia="宋体" w:cs="宋体"/>
          <w:b/>
          <w:bCs/>
          <w:sz w:val="24"/>
          <w:szCs w:val="22"/>
          <w:highlight w:val="none"/>
          <w:lang w:val="en-US" w:eastAsia="zh-CN"/>
        </w:rPr>
      </w:pPr>
      <w:r>
        <w:rPr>
          <w:rFonts w:hint="eastAsia" w:ascii="宋体" w:hAnsi="宋体" w:cs="宋体"/>
          <w:b/>
          <w:bCs/>
          <w:sz w:val="24"/>
          <w:szCs w:val="22"/>
          <w:highlight w:val="none"/>
          <w:lang w:val="en-US" w:eastAsia="zh-CN"/>
        </w:rPr>
        <w:t>2、</w:t>
      </w:r>
      <w:r>
        <w:rPr>
          <w:rFonts w:hint="eastAsia" w:ascii="宋体" w:hAnsi="宋体" w:eastAsia="宋体" w:cs="宋体"/>
          <w:b/>
          <w:bCs/>
          <w:sz w:val="24"/>
          <w:szCs w:val="22"/>
          <w:highlight w:val="none"/>
          <w:lang w:val="en-US" w:eastAsia="zh-CN"/>
        </w:rPr>
        <w:t>最终报价单位为元，最多保留两位小数。</w:t>
      </w:r>
    </w:p>
    <w:p w14:paraId="5B30443D">
      <w:pPr>
        <w:spacing w:line="520" w:lineRule="exact"/>
      </w:pP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4EDE5A2-E2F3-4B99-82EE-6FE8FBA56614}"/>
  </w:font>
  <w:font w:name="黑体">
    <w:panose1 w:val="02010609060101010101"/>
    <w:charset w:val="86"/>
    <w:family w:val="auto"/>
    <w:pitch w:val="default"/>
    <w:sig w:usb0="800002BF" w:usb1="38CF7CFA" w:usb2="00000016" w:usb3="00000000" w:csb0="00040001" w:csb1="00000000"/>
    <w:embedRegular r:id="rId2" w:fontKey="{EEF73493-6918-43C4-B71B-7DC17F1E0A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B59903C-F6E5-4024-B2E0-B286CB625F01}"/>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embedRegular r:id="rId4" w:fontKey="{6B2288CA-D0BC-4F49-89B9-3A0BD23F038C}"/>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otumChe">
    <w:panose1 w:val="020B0609000101010101"/>
    <w:charset w:val="81"/>
    <w:family w:val="modern"/>
    <w:pitch w:val="default"/>
    <w:sig w:usb0="B00002AF" w:usb1="69D77CFB" w:usb2="00000030" w:usb3="00000000" w:csb0="4008009F" w:csb1="DFD70000"/>
    <w:embedRegular r:id="rId5" w:fontKey="{95179EA1-5617-4177-BCD2-0EFD9BCF87B7}"/>
  </w:font>
  <w:font w:name="华文中宋">
    <w:panose1 w:val="02010600040101010101"/>
    <w:charset w:val="86"/>
    <w:family w:val="auto"/>
    <w:pitch w:val="default"/>
    <w:sig w:usb0="00000287" w:usb1="080F0000" w:usb2="00000000" w:usb3="00000000" w:csb0="0004009F" w:csb1="DFD70000"/>
    <w:embedRegular r:id="rId6" w:fontKey="{96FA5A44-FBE8-4554-B53A-DD9340A0DFAE}"/>
  </w:font>
  <w:font w:name="仿宋">
    <w:panose1 w:val="02010609060101010101"/>
    <w:charset w:val="86"/>
    <w:family w:val="auto"/>
    <w:pitch w:val="default"/>
    <w:sig w:usb0="800002BF" w:usb1="38CF7CFA" w:usb2="00000016" w:usb3="00000000" w:csb0="00040001" w:csb1="00000000"/>
    <w:embedRegular r:id="rId7" w:fontKey="{210AEF23-7626-43F4-AD17-8DC5DC0E7F7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DF3B">
    <w:pPr>
      <w:pStyle w:val="21"/>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47</w:t>
    </w:r>
    <w:r>
      <w:rPr>
        <w:rStyle w:val="37"/>
      </w:rPr>
      <w:fldChar w:fldCharType="end"/>
    </w:r>
  </w:p>
  <w:p w14:paraId="7A3F2360">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285CB">
    <w:pPr>
      <w:pStyle w:val="21"/>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14:paraId="0BDF604A">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6CEA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783D9">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end"/>
    </w:r>
  </w:p>
  <w:p w14:paraId="2CD0A64C">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606AFB53"/>
    <w:multiLevelType w:val="singleLevel"/>
    <w:tmpl w:val="606AFB5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ZjAxMzY3YmIwNmVmN2M5ZWUxZjUzMzY5OGE4MjEifQ=="/>
  </w:docVars>
  <w:rsids>
    <w:rsidRoot w:val="002D677B"/>
    <w:rsid w:val="0000457F"/>
    <w:rsid w:val="00004DDF"/>
    <w:rsid w:val="000145D1"/>
    <w:rsid w:val="00015C71"/>
    <w:rsid w:val="00017CF2"/>
    <w:rsid w:val="0003244B"/>
    <w:rsid w:val="000353D2"/>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F80"/>
    <w:rsid w:val="000D2325"/>
    <w:rsid w:val="000E6F6E"/>
    <w:rsid w:val="0010048A"/>
    <w:rsid w:val="001055FC"/>
    <w:rsid w:val="0011125F"/>
    <w:rsid w:val="001252D5"/>
    <w:rsid w:val="001260B2"/>
    <w:rsid w:val="00133776"/>
    <w:rsid w:val="00135355"/>
    <w:rsid w:val="00146D70"/>
    <w:rsid w:val="00156254"/>
    <w:rsid w:val="001723C8"/>
    <w:rsid w:val="00184FCE"/>
    <w:rsid w:val="00185BC3"/>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7BFC"/>
    <w:rsid w:val="002C3E11"/>
    <w:rsid w:val="002D4E2E"/>
    <w:rsid w:val="002D508E"/>
    <w:rsid w:val="002D677B"/>
    <w:rsid w:val="002E1A23"/>
    <w:rsid w:val="002F3B9A"/>
    <w:rsid w:val="002F5374"/>
    <w:rsid w:val="002F5CAB"/>
    <w:rsid w:val="003124C3"/>
    <w:rsid w:val="003342EF"/>
    <w:rsid w:val="00341CB0"/>
    <w:rsid w:val="003452C5"/>
    <w:rsid w:val="00356109"/>
    <w:rsid w:val="00360D12"/>
    <w:rsid w:val="00372C51"/>
    <w:rsid w:val="003808D6"/>
    <w:rsid w:val="00387848"/>
    <w:rsid w:val="003A03AB"/>
    <w:rsid w:val="003B3183"/>
    <w:rsid w:val="003D04C4"/>
    <w:rsid w:val="003E0B3C"/>
    <w:rsid w:val="003E7C3B"/>
    <w:rsid w:val="00424DA5"/>
    <w:rsid w:val="004413B4"/>
    <w:rsid w:val="00453F7D"/>
    <w:rsid w:val="00456571"/>
    <w:rsid w:val="004577CD"/>
    <w:rsid w:val="00470ABC"/>
    <w:rsid w:val="004835F8"/>
    <w:rsid w:val="004C30F6"/>
    <w:rsid w:val="004C64FF"/>
    <w:rsid w:val="004D5F5D"/>
    <w:rsid w:val="004F5334"/>
    <w:rsid w:val="004F56C3"/>
    <w:rsid w:val="005075CD"/>
    <w:rsid w:val="00524605"/>
    <w:rsid w:val="00524A87"/>
    <w:rsid w:val="00533AAE"/>
    <w:rsid w:val="00554CE3"/>
    <w:rsid w:val="005654C3"/>
    <w:rsid w:val="005C2271"/>
    <w:rsid w:val="005E56CC"/>
    <w:rsid w:val="00603819"/>
    <w:rsid w:val="006128B9"/>
    <w:rsid w:val="00645DFC"/>
    <w:rsid w:val="00654D2C"/>
    <w:rsid w:val="00661562"/>
    <w:rsid w:val="00671B50"/>
    <w:rsid w:val="00673CC0"/>
    <w:rsid w:val="006A2E5F"/>
    <w:rsid w:val="006B21E7"/>
    <w:rsid w:val="006D098B"/>
    <w:rsid w:val="006D3DB9"/>
    <w:rsid w:val="006F01D1"/>
    <w:rsid w:val="006F3D3E"/>
    <w:rsid w:val="00700B84"/>
    <w:rsid w:val="00703A7D"/>
    <w:rsid w:val="00736DF2"/>
    <w:rsid w:val="007400D8"/>
    <w:rsid w:val="007407E7"/>
    <w:rsid w:val="007462B9"/>
    <w:rsid w:val="00766A44"/>
    <w:rsid w:val="00767BB2"/>
    <w:rsid w:val="00777913"/>
    <w:rsid w:val="0079235B"/>
    <w:rsid w:val="007B00FB"/>
    <w:rsid w:val="007E5141"/>
    <w:rsid w:val="007F0A99"/>
    <w:rsid w:val="007F2582"/>
    <w:rsid w:val="007F651E"/>
    <w:rsid w:val="00810784"/>
    <w:rsid w:val="008207A6"/>
    <w:rsid w:val="00821EE8"/>
    <w:rsid w:val="00833ADC"/>
    <w:rsid w:val="00846353"/>
    <w:rsid w:val="008538EB"/>
    <w:rsid w:val="0086536B"/>
    <w:rsid w:val="008A6D3D"/>
    <w:rsid w:val="008B0E3B"/>
    <w:rsid w:val="008C0ED2"/>
    <w:rsid w:val="008D216E"/>
    <w:rsid w:val="008D61A5"/>
    <w:rsid w:val="008D7F56"/>
    <w:rsid w:val="00922A63"/>
    <w:rsid w:val="00925990"/>
    <w:rsid w:val="00927B9E"/>
    <w:rsid w:val="00940C0D"/>
    <w:rsid w:val="0094320A"/>
    <w:rsid w:val="00950DC5"/>
    <w:rsid w:val="00954BF2"/>
    <w:rsid w:val="00966C14"/>
    <w:rsid w:val="0097577C"/>
    <w:rsid w:val="00980525"/>
    <w:rsid w:val="009B1BF4"/>
    <w:rsid w:val="009B32A9"/>
    <w:rsid w:val="009B5EF1"/>
    <w:rsid w:val="00A17EB8"/>
    <w:rsid w:val="00A2462A"/>
    <w:rsid w:val="00A30C14"/>
    <w:rsid w:val="00A42929"/>
    <w:rsid w:val="00A5114C"/>
    <w:rsid w:val="00A52EA8"/>
    <w:rsid w:val="00A612D2"/>
    <w:rsid w:val="00A74097"/>
    <w:rsid w:val="00A83F1C"/>
    <w:rsid w:val="00A85BA0"/>
    <w:rsid w:val="00A95755"/>
    <w:rsid w:val="00A957C6"/>
    <w:rsid w:val="00A961C3"/>
    <w:rsid w:val="00AB2E12"/>
    <w:rsid w:val="00AB51D7"/>
    <w:rsid w:val="00AC4741"/>
    <w:rsid w:val="00AD19A2"/>
    <w:rsid w:val="00B27CFD"/>
    <w:rsid w:val="00B3083C"/>
    <w:rsid w:val="00B57818"/>
    <w:rsid w:val="00B6310C"/>
    <w:rsid w:val="00B80346"/>
    <w:rsid w:val="00BA10A8"/>
    <w:rsid w:val="00BA136D"/>
    <w:rsid w:val="00BA2F6F"/>
    <w:rsid w:val="00BA3764"/>
    <w:rsid w:val="00BB7605"/>
    <w:rsid w:val="00BC5BFF"/>
    <w:rsid w:val="00C05EA8"/>
    <w:rsid w:val="00C267D3"/>
    <w:rsid w:val="00C35B5F"/>
    <w:rsid w:val="00C500A9"/>
    <w:rsid w:val="00C5087F"/>
    <w:rsid w:val="00C734AB"/>
    <w:rsid w:val="00C73F2D"/>
    <w:rsid w:val="00C84AAC"/>
    <w:rsid w:val="00C9417F"/>
    <w:rsid w:val="00C97CD9"/>
    <w:rsid w:val="00CA32AE"/>
    <w:rsid w:val="00CA56DC"/>
    <w:rsid w:val="00CA60CE"/>
    <w:rsid w:val="00CA6A84"/>
    <w:rsid w:val="00CC5D49"/>
    <w:rsid w:val="00CC7E33"/>
    <w:rsid w:val="00CE0AAD"/>
    <w:rsid w:val="00CE1386"/>
    <w:rsid w:val="00CE28E9"/>
    <w:rsid w:val="00CE3588"/>
    <w:rsid w:val="00CE64A3"/>
    <w:rsid w:val="00CF10C1"/>
    <w:rsid w:val="00CF3743"/>
    <w:rsid w:val="00D027C9"/>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D7CB2"/>
    <w:rsid w:val="00DE18CD"/>
    <w:rsid w:val="00E016F6"/>
    <w:rsid w:val="00E20914"/>
    <w:rsid w:val="00E650AD"/>
    <w:rsid w:val="00E70F0C"/>
    <w:rsid w:val="00E7612C"/>
    <w:rsid w:val="00E912B4"/>
    <w:rsid w:val="00E912EA"/>
    <w:rsid w:val="00E94A0B"/>
    <w:rsid w:val="00EC5C8C"/>
    <w:rsid w:val="00EE4358"/>
    <w:rsid w:val="00EE5630"/>
    <w:rsid w:val="00EF2195"/>
    <w:rsid w:val="00EF3C5F"/>
    <w:rsid w:val="00F01414"/>
    <w:rsid w:val="00F0597A"/>
    <w:rsid w:val="00F07F04"/>
    <w:rsid w:val="00F101C2"/>
    <w:rsid w:val="00F21948"/>
    <w:rsid w:val="00F22829"/>
    <w:rsid w:val="00F40445"/>
    <w:rsid w:val="00F44DDB"/>
    <w:rsid w:val="00F464A7"/>
    <w:rsid w:val="00F564DA"/>
    <w:rsid w:val="00F64830"/>
    <w:rsid w:val="00F74BC0"/>
    <w:rsid w:val="00F91C4B"/>
    <w:rsid w:val="00FA1EEE"/>
    <w:rsid w:val="00FA35DA"/>
    <w:rsid w:val="00FC1D08"/>
    <w:rsid w:val="00FE7060"/>
    <w:rsid w:val="00FF1C7C"/>
    <w:rsid w:val="01157832"/>
    <w:rsid w:val="0167097F"/>
    <w:rsid w:val="017E1B19"/>
    <w:rsid w:val="01EA0118"/>
    <w:rsid w:val="01ED3B47"/>
    <w:rsid w:val="02305555"/>
    <w:rsid w:val="02315CB3"/>
    <w:rsid w:val="024141DC"/>
    <w:rsid w:val="03062E20"/>
    <w:rsid w:val="0311396F"/>
    <w:rsid w:val="037D56E7"/>
    <w:rsid w:val="03B22505"/>
    <w:rsid w:val="03C84489"/>
    <w:rsid w:val="03FB485E"/>
    <w:rsid w:val="040179BD"/>
    <w:rsid w:val="04067181"/>
    <w:rsid w:val="04476BE8"/>
    <w:rsid w:val="044E77F6"/>
    <w:rsid w:val="047733F8"/>
    <w:rsid w:val="04EE7346"/>
    <w:rsid w:val="04FC4C8C"/>
    <w:rsid w:val="05045387"/>
    <w:rsid w:val="05104E6D"/>
    <w:rsid w:val="051B7B8F"/>
    <w:rsid w:val="053346E9"/>
    <w:rsid w:val="0597059F"/>
    <w:rsid w:val="05CD4D4D"/>
    <w:rsid w:val="05D14557"/>
    <w:rsid w:val="05ED76CD"/>
    <w:rsid w:val="06262FF6"/>
    <w:rsid w:val="065F13E0"/>
    <w:rsid w:val="06915006"/>
    <w:rsid w:val="06A95833"/>
    <w:rsid w:val="06D61243"/>
    <w:rsid w:val="070E50F5"/>
    <w:rsid w:val="072432CE"/>
    <w:rsid w:val="07267565"/>
    <w:rsid w:val="07372051"/>
    <w:rsid w:val="07421606"/>
    <w:rsid w:val="075A7AEE"/>
    <w:rsid w:val="07862691"/>
    <w:rsid w:val="078C18B4"/>
    <w:rsid w:val="079C3C62"/>
    <w:rsid w:val="07A20F5E"/>
    <w:rsid w:val="07CB4548"/>
    <w:rsid w:val="081859DF"/>
    <w:rsid w:val="0834567D"/>
    <w:rsid w:val="085E5B1B"/>
    <w:rsid w:val="0869448C"/>
    <w:rsid w:val="08DF64FD"/>
    <w:rsid w:val="095F7F4C"/>
    <w:rsid w:val="096D4E25"/>
    <w:rsid w:val="09A60123"/>
    <w:rsid w:val="09AE75F4"/>
    <w:rsid w:val="09B276A8"/>
    <w:rsid w:val="09B94BC9"/>
    <w:rsid w:val="09B95F2A"/>
    <w:rsid w:val="0A0C7574"/>
    <w:rsid w:val="0A424E4D"/>
    <w:rsid w:val="0A816C88"/>
    <w:rsid w:val="0AC059D5"/>
    <w:rsid w:val="0AF43BE6"/>
    <w:rsid w:val="0AF82AC1"/>
    <w:rsid w:val="0B1F0E32"/>
    <w:rsid w:val="0B2017A7"/>
    <w:rsid w:val="0B294968"/>
    <w:rsid w:val="0B66533A"/>
    <w:rsid w:val="0B84414D"/>
    <w:rsid w:val="0B9F02FA"/>
    <w:rsid w:val="0BD46BAD"/>
    <w:rsid w:val="0BE120B2"/>
    <w:rsid w:val="0BF64430"/>
    <w:rsid w:val="0C7424B7"/>
    <w:rsid w:val="0CD7164F"/>
    <w:rsid w:val="0CEC43CA"/>
    <w:rsid w:val="0D115C6A"/>
    <w:rsid w:val="0D4350B1"/>
    <w:rsid w:val="0D50431A"/>
    <w:rsid w:val="0D54722C"/>
    <w:rsid w:val="0D632F5A"/>
    <w:rsid w:val="0D6921B0"/>
    <w:rsid w:val="0D9C4183"/>
    <w:rsid w:val="0DF624E0"/>
    <w:rsid w:val="0E346850"/>
    <w:rsid w:val="0E404088"/>
    <w:rsid w:val="0E4B734D"/>
    <w:rsid w:val="0E5057A7"/>
    <w:rsid w:val="0E562B24"/>
    <w:rsid w:val="0E5F1884"/>
    <w:rsid w:val="0EA113FA"/>
    <w:rsid w:val="0ECA11CC"/>
    <w:rsid w:val="0F373695"/>
    <w:rsid w:val="0F390E8E"/>
    <w:rsid w:val="0F8F57EF"/>
    <w:rsid w:val="0FB420C7"/>
    <w:rsid w:val="0FBA256F"/>
    <w:rsid w:val="0FC63F72"/>
    <w:rsid w:val="0FDB7FAB"/>
    <w:rsid w:val="0FF97625"/>
    <w:rsid w:val="0FFF1A9C"/>
    <w:rsid w:val="10044E18"/>
    <w:rsid w:val="100E1475"/>
    <w:rsid w:val="1018304A"/>
    <w:rsid w:val="101F18D4"/>
    <w:rsid w:val="105D3BF9"/>
    <w:rsid w:val="10722611"/>
    <w:rsid w:val="110475FD"/>
    <w:rsid w:val="11200448"/>
    <w:rsid w:val="119066D9"/>
    <w:rsid w:val="11A335B5"/>
    <w:rsid w:val="1219428E"/>
    <w:rsid w:val="1289790B"/>
    <w:rsid w:val="1303465D"/>
    <w:rsid w:val="13490C7D"/>
    <w:rsid w:val="134F2E80"/>
    <w:rsid w:val="135C3D02"/>
    <w:rsid w:val="13B54A2A"/>
    <w:rsid w:val="13CB5D21"/>
    <w:rsid w:val="143E480A"/>
    <w:rsid w:val="14A22C9B"/>
    <w:rsid w:val="14E27C21"/>
    <w:rsid w:val="14EF3F6B"/>
    <w:rsid w:val="153B2049"/>
    <w:rsid w:val="15614DA8"/>
    <w:rsid w:val="15AB159E"/>
    <w:rsid w:val="15AD79BC"/>
    <w:rsid w:val="15AF70C3"/>
    <w:rsid w:val="15D37B25"/>
    <w:rsid w:val="16066864"/>
    <w:rsid w:val="162B467B"/>
    <w:rsid w:val="16730284"/>
    <w:rsid w:val="16991EF7"/>
    <w:rsid w:val="170F0CFF"/>
    <w:rsid w:val="173850A7"/>
    <w:rsid w:val="174C0AC9"/>
    <w:rsid w:val="177B4CDC"/>
    <w:rsid w:val="17BA7FA6"/>
    <w:rsid w:val="184B14B9"/>
    <w:rsid w:val="18B51E2A"/>
    <w:rsid w:val="18D14084"/>
    <w:rsid w:val="1912775C"/>
    <w:rsid w:val="192B2CC7"/>
    <w:rsid w:val="19397AAF"/>
    <w:rsid w:val="19506EDE"/>
    <w:rsid w:val="198B1495"/>
    <w:rsid w:val="199C7AF2"/>
    <w:rsid w:val="19EC297C"/>
    <w:rsid w:val="1A0725B2"/>
    <w:rsid w:val="1A630ED2"/>
    <w:rsid w:val="1A6C248D"/>
    <w:rsid w:val="1AA0476B"/>
    <w:rsid w:val="1AB06A38"/>
    <w:rsid w:val="1AD23FC4"/>
    <w:rsid w:val="1AF45622"/>
    <w:rsid w:val="1B5A7D5C"/>
    <w:rsid w:val="1B770817"/>
    <w:rsid w:val="1B7B26E1"/>
    <w:rsid w:val="1B8B2FEE"/>
    <w:rsid w:val="1BC37221"/>
    <w:rsid w:val="1C1A0C17"/>
    <w:rsid w:val="1C32741A"/>
    <w:rsid w:val="1C405AE5"/>
    <w:rsid w:val="1C5545BF"/>
    <w:rsid w:val="1C684495"/>
    <w:rsid w:val="1CB66679"/>
    <w:rsid w:val="1CBD494F"/>
    <w:rsid w:val="1D0C75F3"/>
    <w:rsid w:val="1D725739"/>
    <w:rsid w:val="1D960483"/>
    <w:rsid w:val="1DAC2B92"/>
    <w:rsid w:val="1DF15284"/>
    <w:rsid w:val="1E067C30"/>
    <w:rsid w:val="1E0A2DCB"/>
    <w:rsid w:val="1E2F7187"/>
    <w:rsid w:val="1E500EC1"/>
    <w:rsid w:val="1E5866DD"/>
    <w:rsid w:val="1E5F77E6"/>
    <w:rsid w:val="1F171CFB"/>
    <w:rsid w:val="1F3C13B6"/>
    <w:rsid w:val="1F3E4F6B"/>
    <w:rsid w:val="1F4B49D6"/>
    <w:rsid w:val="1F8461BD"/>
    <w:rsid w:val="1FB860BF"/>
    <w:rsid w:val="1FCB070D"/>
    <w:rsid w:val="1FF85069"/>
    <w:rsid w:val="20F41885"/>
    <w:rsid w:val="20F85F56"/>
    <w:rsid w:val="21043F21"/>
    <w:rsid w:val="21494A03"/>
    <w:rsid w:val="21545926"/>
    <w:rsid w:val="2163607F"/>
    <w:rsid w:val="21993B18"/>
    <w:rsid w:val="21ED4C4C"/>
    <w:rsid w:val="223E3B2E"/>
    <w:rsid w:val="22464B8D"/>
    <w:rsid w:val="22905161"/>
    <w:rsid w:val="229A201B"/>
    <w:rsid w:val="22A278E0"/>
    <w:rsid w:val="23105471"/>
    <w:rsid w:val="23653CED"/>
    <w:rsid w:val="239974D6"/>
    <w:rsid w:val="23C06F33"/>
    <w:rsid w:val="23E266D0"/>
    <w:rsid w:val="23E4618A"/>
    <w:rsid w:val="244A2F6C"/>
    <w:rsid w:val="244E3D8C"/>
    <w:rsid w:val="24B335CE"/>
    <w:rsid w:val="25277325"/>
    <w:rsid w:val="256F64AA"/>
    <w:rsid w:val="259A7E2E"/>
    <w:rsid w:val="25BA7C7E"/>
    <w:rsid w:val="25E92311"/>
    <w:rsid w:val="25EF0E4B"/>
    <w:rsid w:val="26571970"/>
    <w:rsid w:val="26870670"/>
    <w:rsid w:val="269C26E3"/>
    <w:rsid w:val="26BB4984"/>
    <w:rsid w:val="26F97002"/>
    <w:rsid w:val="272E2D63"/>
    <w:rsid w:val="27410CB9"/>
    <w:rsid w:val="276D441A"/>
    <w:rsid w:val="27773E68"/>
    <w:rsid w:val="27D23B57"/>
    <w:rsid w:val="2861396F"/>
    <w:rsid w:val="28A95C37"/>
    <w:rsid w:val="28B07116"/>
    <w:rsid w:val="28B44010"/>
    <w:rsid w:val="29384EA8"/>
    <w:rsid w:val="295A14C5"/>
    <w:rsid w:val="29E26463"/>
    <w:rsid w:val="2A07065D"/>
    <w:rsid w:val="2A0A08C3"/>
    <w:rsid w:val="2A534564"/>
    <w:rsid w:val="2A573A70"/>
    <w:rsid w:val="2AF41553"/>
    <w:rsid w:val="2B404B09"/>
    <w:rsid w:val="2B6B478C"/>
    <w:rsid w:val="2B852ADC"/>
    <w:rsid w:val="2B860801"/>
    <w:rsid w:val="2C101F53"/>
    <w:rsid w:val="2C5C41CD"/>
    <w:rsid w:val="2CA8735E"/>
    <w:rsid w:val="2CBD48CE"/>
    <w:rsid w:val="2CCD4426"/>
    <w:rsid w:val="2CE211B2"/>
    <w:rsid w:val="2D57203B"/>
    <w:rsid w:val="2DB248A0"/>
    <w:rsid w:val="2E015B36"/>
    <w:rsid w:val="2E275F81"/>
    <w:rsid w:val="2E4E51C2"/>
    <w:rsid w:val="2E520EAC"/>
    <w:rsid w:val="2E77681E"/>
    <w:rsid w:val="2F4B2B19"/>
    <w:rsid w:val="2F6246CC"/>
    <w:rsid w:val="2FC53683"/>
    <w:rsid w:val="2FE97A5F"/>
    <w:rsid w:val="2FFE4B1D"/>
    <w:rsid w:val="305A47DE"/>
    <w:rsid w:val="306058C5"/>
    <w:rsid w:val="30795312"/>
    <w:rsid w:val="309E348C"/>
    <w:rsid w:val="30AB642B"/>
    <w:rsid w:val="31394322"/>
    <w:rsid w:val="3184082E"/>
    <w:rsid w:val="31921B83"/>
    <w:rsid w:val="3257136A"/>
    <w:rsid w:val="32617B06"/>
    <w:rsid w:val="328304A8"/>
    <w:rsid w:val="32BC5F4D"/>
    <w:rsid w:val="33154A22"/>
    <w:rsid w:val="33271A81"/>
    <w:rsid w:val="33F42EB5"/>
    <w:rsid w:val="33FB393B"/>
    <w:rsid w:val="33FE364D"/>
    <w:rsid w:val="340F3E18"/>
    <w:rsid w:val="3429115A"/>
    <w:rsid w:val="34467865"/>
    <w:rsid w:val="34586FDF"/>
    <w:rsid w:val="34775FAC"/>
    <w:rsid w:val="34BA0096"/>
    <w:rsid w:val="34DB0DB0"/>
    <w:rsid w:val="34F2580B"/>
    <w:rsid w:val="354A5F40"/>
    <w:rsid w:val="355306D2"/>
    <w:rsid w:val="35BD1546"/>
    <w:rsid w:val="35F42A51"/>
    <w:rsid w:val="35FFEC5E"/>
    <w:rsid w:val="36024564"/>
    <w:rsid w:val="36276335"/>
    <w:rsid w:val="36963DEF"/>
    <w:rsid w:val="36981B5D"/>
    <w:rsid w:val="36A9634B"/>
    <w:rsid w:val="36D079C8"/>
    <w:rsid w:val="36EB7CE0"/>
    <w:rsid w:val="370C65DF"/>
    <w:rsid w:val="37256F21"/>
    <w:rsid w:val="377D1279"/>
    <w:rsid w:val="37D716E7"/>
    <w:rsid w:val="38685317"/>
    <w:rsid w:val="386D5472"/>
    <w:rsid w:val="3896537F"/>
    <w:rsid w:val="38AE25AD"/>
    <w:rsid w:val="3A086DB2"/>
    <w:rsid w:val="3A290002"/>
    <w:rsid w:val="3A8F3EBA"/>
    <w:rsid w:val="3A95616C"/>
    <w:rsid w:val="3AB10259"/>
    <w:rsid w:val="3ABA6222"/>
    <w:rsid w:val="3ADC3D9A"/>
    <w:rsid w:val="3B301F44"/>
    <w:rsid w:val="3B3716DA"/>
    <w:rsid w:val="3B6264C3"/>
    <w:rsid w:val="3B8B4C6A"/>
    <w:rsid w:val="3BAE4829"/>
    <w:rsid w:val="3BDF73C5"/>
    <w:rsid w:val="3C4C39CC"/>
    <w:rsid w:val="3CCF39B2"/>
    <w:rsid w:val="3CD45271"/>
    <w:rsid w:val="3CFF4D97"/>
    <w:rsid w:val="3D902D22"/>
    <w:rsid w:val="3DAD4894"/>
    <w:rsid w:val="3DB00644"/>
    <w:rsid w:val="3DF4021A"/>
    <w:rsid w:val="3E047963"/>
    <w:rsid w:val="3E374E7B"/>
    <w:rsid w:val="3E712FCE"/>
    <w:rsid w:val="3E8E5BBA"/>
    <w:rsid w:val="3E9E5086"/>
    <w:rsid w:val="3EDC10FF"/>
    <w:rsid w:val="3F0A5E23"/>
    <w:rsid w:val="3F19514F"/>
    <w:rsid w:val="3F9803DD"/>
    <w:rsid w:val="3F9A73E3"/>
    <w:rsid w:val="3FE263CC"/>
    <w:rsid w:val="3FF1653A"/>
    <w:rsid w:val="3FFE567B"/>
    <w:rsid w:val="40026051"/>
    <w:rsid w:val="402E1B38"/>
    <w:rsid w:val="403E5115"/>
    <w:rsid w:val="405A4873"/>
    <w:rsid w:val="406022E2"/>
    <w:rsid w:val="407B3EBF"/>
    <w:rsid w:val="40CB6A6B"/>
    <w:rsid w:val="40D1172A"/>
    <w:rsid w:val="40DF693D"/>
    <w:rsid w:val="40F16A8E"/>
    <w:rsid w:val="40F300AD"/>
    <w:rsid w:val="412545BE"/>
    <w:rsid w:val="4184340D"/>
    <w:rsid w:val="41BA2399"/>
    <w:rsid w:val="41E21275"/>
    <w:rsid w:val="42146B54"/>
    <w:rsid w:val="426117E6"/>
    <w:rsid w:val="42F6152E"/>
    <w:rsid w:val="42FF6CFF"/>
    <w:rsid w:val="43075E6E"/>
    <w:rsid w:val="431A0DC5"/>
    <w:rsid w:val="43771108"/>
    <w:rsid w:val="438C4E1A"/>
    <w:rsid w:val="43F54A26"/>
    <w:rsid w:val="446523D2"/>
    <w:rsid w:val="447D039C"/>
    <w:rsid w:val="44DA0696"/>
    <w:rsid w:val="44E45943"/>
    <w:rsid w:val="45140D01"/>
    <w:rsid w:val="4583380E"/>
    <w:rsid w:val="45993146"/>
    <w:rsid w:val="45EB3538"/>
    <w:rsid w:val="46440499"/>
    <w:rsid w:val="464508D5"/>
    <w:rsid w:val="46771AC0"/>
    <w:rsid w:val="46EF080D"/>
    <w:rsid w:val="471F5ED6"/>
    <w:rsid w:val="47390D31"/>
    <w:rsid w:val="47867C8A"/>
    <w:rsid w:val="47981C26"/>
    <w:rsid w:val="479B001B"/>
    <w:rsid w:val="47D21CE6"/>
    <w:rsid w:val="480706A9"/>
    <w:rsid w:val="48290E80"/>
    <w:rsid w:val="48876507"/>
    <w:rsid w:val="48A14890"/>
    <w:rsid w:val="48AA6503"/>
    <w:rsid w:val="48BD0CBA"/>
    <w:rsid w:val="4971579B"/>
    <w:rsid w:val="498D72D3"/>
    <w:rsid w:val="49A62AA1"/>
    <w:rsid w:val="49C752E0"/>
    <w:rsid w:val="4A4C0CEF"/>
    <w:rsid w:val="4A503792"/>
    <w:rsid w:val="4A67403B"/>
    <w:rsid w:val="4A734E79"/>
    <w:rsid w:val="4A8F2553"/>
    <w:rsid w:val="4A8F2BD7"/>
    <w:rsid w:val="4AAE4C4E"/>
    <w:rsid w:val="4AAE7501"/>
    <w:rsid w:val="4AD06B4E"/>
    <w:rsid w:val="4AD27698"/>
    <w:rsid w:val="4B1B114F"/>
    <w:rsid w:val="4B250368"/>
    <w:rsid w:val="4B397686"/>
    <w:rsid w:val="4B7F6C9B"/>
    <w:rsid w:val="4BB01238"/>
    <w:rsid w:val="4BF20AA8"/>
    <w:rsid w:val="4C216212"/>
    <w:rsid w:val="4C2F1AF1"/>
    <w:rsid w:val="4C3F1A69"/>
    <w:rsid w:val="4C4C7D4D"/>
    <w:rsid w:val="4C692E82"/>
    <w:rsid w:val="4C8C3513"/>
    <w:rsid w:val="4C970E9A"/>
    <w:rsid w:val="4C9B795E"/>
    <w:rsid w:val="4CA216B0"/>
    <w:rsid w:val="4CA7336B"/>
    <w:rsid w:val="4CB16E35"/>
    <w:rsid w:val="4CCE342E"/>
    <w:rsid w:val="4D001539"/>
    <w:rsid w:val="4D060FF1"/>
    <w:rsid w:val="4D714797"/>
    <w:rsid w:val="4D9F0EEA"/>
    <w:rsid w:val="4DF158D2"/>
    <w:rsid w:val="4E3C703C"/>
    <w:rsid w:val="4ED36936"/>
    <w:rsid w:val="4F095D32"/>
    <w:rsid w:val="4F1A4882"/>
    <w:rsid w:val="4F3C4DEC"/>
    <w:rsid w:val="4F7C5051"/>
    <w:rsid w:val="4FBF5557"/>
    <w:rsid w:val="4FD254F4"/>
    <w:rsid w:val="4FDB2778"/>
    <w:rsid w:val="4FEF696C"/>
    <w:rsid w:val="504900D3"/>
    <w:rsid w:val="50926F7D"/>
    <w:rsid w:val="50D266B4"/>
    <w:rsid w:val="51595CED"/>
    <w:rsid w:val="516620A8"/>
    <w:rsid w:val="516A1CA8"/>
    <w:rsid w:val="5175589A"/>
    <w:rsid w:val="51D619E3"/>
    <w:rsid w:val="52237DFB"/>
    <w:rsid w:val="525F0F3E"/>
    <w:rsid w:val="52892F5B"/>
    <w:rsid w:val="52F61709"/>
    <w:rsid w:val="52FD1026"/>
    <w:rsid w:val="53040493"/>
    <w:rsid w:val="53642E53"/>
    <w:rsid w:val="536C7F5A"/>
    <w:rsid w:val="54073585"/>
    <w:rsid w:val="54D275F5"/>
    <w:rsid w:val="54DB7C79"/>
    <w:rsid w:val="54E74E26"/>
    <w:rsid w:val="551652CD"/>
    <w:rsid w:val="551B679E"/>
    <w:rsid w:val="553C2FE9"/>
    <w:rsid w:val="55580A4D"/>
    <w:rsid w:val="559612BE"/>
    <w:rsid w:val="559A1DFE"/>
    <w:rsid w:val="55B45B96"/>
    <w:rsid w:val="55DC1770"/>
    <w:rsid w:val="55EB22AC"/>
    <w:rsid w:val="561133F2"/>
    <w:rsid w:val="56401CD5"/>
    <w:rsid w:val="56571FFA"/>
    <w:rsid w:val="56867733"/>
    <w:rsid w:val="56A92CC7"/>
    <w:rsid w:val="56D204E6"/>
    <w:rsid w:val="570C6CF2"/>
    <w:rsid w:val="570E74EC"/>
    <w:rsid w:val="573A5CBF"/>
    <w:rsid w:val="5755235E"/>
    <w:rsid w:val="57FE7BE1"/>
    <w:rsid w:val="581638FD"/>
    <w:rsid w:val="581D5AED"/>
    <w:rsid w:val="589F7063"/>
    <w:rsid w:val="58BD10F2"/>
    <w:rsid w:val="58CD33C2"/>
    <w:rsid w:val="596469D4"/>
    <w:rsid w:val="59925326"/>
    <w:rsid w:val="59BD375F"/>
    <w:rsid w:val="5A1924BD"/>
    <w:rsid w:val="5A435D8A"/>
    <w:rsid w:val="5A56101C"/>
    <w:rsid w:val="5A673988"/>
    <w:rsid w:val="5AAC3332"/>
    <w:rsid w:val="5AEE74A6"/>
    <w:rsid w:val="5AF20E4A"/>
    <w:rsid w:val="5B0D3DD0"/>
    <w:rsid w:val="5B7C5158"/>
    <w:rsid w:val="5BBC1D09"/>
    <w:rsid w:val="5C34380B"/>
    <w:rsid w:val="5C38658F"/>
    <w:rsid w:val="5C441E45"/>
    <w:rsid w:val="5C7C1275"/>
    <w:rsid w:val="5C9B1A21"/>
    <w:rsid w:val="5CBA4C19"/>
    <w:rsid w:val="5D355860"/>
    <w:rsid w:val="5DF05C03"/>
    <w:rsid w:val="5E402B64"/>
    <w:rsid w:val="5E94654C"/>
    <w:rsid w:val="5F912AC4"/>
    <w:rsid w:val="5FD14724"/>
    <w:rsid w:val="600C4824"/>
    <w:rsid w:val="60153D3C"/>
    <w:rsid w:val="60700F30"/>
    <w:rsid w:val="607B7DDA"/>
    <w:rsid w:val="60C63929"/>
    <w:rsid w:val="60D86C2E"/>
    <w:rsid w:val="60E87B88"/>
    <w:rsid w:val="60F36AC5"/>
    <w:rsid w:val="612B336B"/>
    <w:rsid w:val="61691F7C"/>
    <w:rsid w:val="61A76748"/>
    <w:rsid w:val="61DF4102"/>
    <w:rsid w:val="61F47A8C"/>
    <w:rsid w:val="62145A44"/>
    <w:rsid w:val="621E4B15"/>
    <w:rsid w:val="62B731FE"/>
    <w:rsid w:val="62BA2CFA"/>
    <w:rsid w:val="63023C80"/>
    <w:rsid w:val="63275C4B"/>
    <w:rsid w:val="63570A5E"/>
    <w:rsid w:val="636D3AA1"/>
    <w:rsid w:val="63DD2BEE"/>
    <w:rsid w:val="6423374F"/>
    <w:rsid w:val="643423CE"/>
    <w:rsid w:val="647A63F2"/>
    <w:rsid w:val="64F22548"/>
    <w:rsid w:val="659106E2"/>
    <w:rsid w:val="65AB236D"/>
    <w:rsid w:val="65B8080F"/>
    <w:rsid w:val="65C21CB0"/>
    <w:rsid w:val="65E72E4B"/>
    <w:rsid w:val="65F52031"/>
    <w:rsid w:val="65F77B57"/>
    <w:rsid w:val="662276B1"/>
    <w:rsid w:val="66483EC5"/>
    <w:rsid w:val="66704DB4"/>
    <w:rsid w:val="669E1F79"/>
    <w:rsid w:val="66A04F95"/>
    <w:rsid w:val="66D050E5"/>
    <w:rsid w:val="67102453"/>
    <w:rsid w:val="6855319E"/>
    <w:rsid w:val="689C5D54"/>
    <w:rsid w:val="68A67F29"/>
    <w:rsid w:val="68C15CCA"/>
    <w:rsid w:val="68C87588"/>
    <w:rsid w:val="68F62689"/>
    <w:rsid w:val="695121D7"/>
    <w:rsid w:val="69544E59"/>
    <w:rsid w:val="696672E0"/>
    <w:rsid w:val="69744B3C"/>
    <w:rsid w:val="697D619C"/>
    <w:rsid w:val="697E5CFD"/>
    <w:rsid w:val="69EE3D79"/>
    <w:rsid w:val="6A0E091D"/>
    <w:rsid w:val="6A2E78BF"/>
    <w:rsid w:val="6A3F1ACC"/>
    <w:rsid w:val="6ABA50AD"/>
    <w:rsid w:val="6ABE1A7E"/>
    <w:rsid w:val="6AE37047"/>
    <w:rsid w:val="6B58725B"/>
    <w:rsid w:val="6B5B4715"/>
    <w:rsid w:val="6BA94127"/>
    <w:rsid w:val="6BEE06E9"/>
    <w:rsid w:val="6BFE46EA"/>
    <w:rsid w:val="6C7F53F2"/>
    <w:rsid w:val="6C8B20CC"/>
    <w:rsid w:val="6CA200F0"/>
    <w:rsid w:val="6D730EC7"/>
    <w:rsid w:val="6D9A1A0A"/>
    <w:rsid w:val="6E273D89"/>
    <w:rsid w:val="6EA4719E"/>
    <w:rsid w:val="6EB71B5D"/>
    <w:rsid w:val="6F447A17"/>
    <w:rsid w:val="6F773253"/>
    <w:rsid w:val="6F80522B"/>
    <w:rsid w:val="70313C65"/>
    <w:rsid w:val="704217E5"/>
    <w:rsid w:val="7076354C"/>
    <w:rsid w:val="707E56F3"/>
    <w:rsid w:val="70F6444B"/>
    <w:rsid w:val="71152000"/>
    <w:rsid w:val="713E0DE6"/>
    <w:rsid w:val="714D34EB"/>
    <w:rsid w:val="71A05546"/>
    <w:rsid w:val="721756F7"/>
    <w:rsid w:val="7231680E"/>
    <w:rsid w:val="72677E12"/>
    <w:rsid w:val="72BD5AD1"/>
    <w:rsid w:val="72F353A3"/>
    <w:rsid w:val="734737A0"/>
    <w:rsid w:val="73A40AD9"/>
    <w:rsid w:val="73BC3875"/>
    <w:rsid w:val="746C0790"/>
    <w:rsid w:val="749D3FBF"/>
    <w:rsid w:val="7501454E"/>
    <w:rsid w:val="7507768A"/>
    <w:rsid w:val="752F342A"/>
    <w:rsid w:val="7584105D"/>
    <w:rsid w:val="75E43528"/>
    <w:rsid w:val="769112C9"/>
    <w:rsid w:val="76CB6D18"/>
    <w:rsid w:val="76ED37EF"/>
    <w:rsid w:val="770F21D1"/>
    <w:rsid w:val="775546DD"/>
    <w:rsid w:val="77BF7315"/>
    <w:rsid w:val="77DC3372"/>
    <w:rsid w:val="78532959"/>
    <w:rsid w:val="787B63C5"/>
    <w:rsid w:val="7899532B"/>
    <w:rsid w:val="78A7019A"/>
    <w:rsid w:val="78DF6F7C"/>
    <w:rsid w:val="790A6E9A"/>
    <w:rsid w:val="796D5B63"/>
    <w:rsid w:val="797D6FE1"/>
    <w:rsid w:val="79940A49"/>
    <w:rsid w:val="79BA3B0E"/>
    <w:rsid w:val="79D7411E"/>
    <w:rsid w:val="7A3251AA"/>
    <w:rsid w:val="7ABB6962"/>
    <w:rsid w:val="7AED10D1"/>
    <w:rsid w:val="7AF4539C"/>
    <w:rsid w:val="7B3D3E06"/>
    <w:rsid w:val="7B5F3B6B"/>
    <w:rsid w:val="7BBFE36C"/>
    <w:rsid w:val="7BD96ECC"/>
    <w:rsid w:val="7BE83190"/>
    <w:rsid w:val="7C013D85"/>
    <w:rsid w:val="7C662C4B"/>
    <w:rsid w:val="7C8724CE"/>
    <w:rsid w:val="7CE32099"/>
    <w:rsid w:val="7D241628"/>
    <w:rsid w:val="7DB40A20"/>
    <w:rsid w:val="7E0E62E9"/>
    <w:rsid w:val="7E136A50"/>
    <w:rsid w:val="7E49765A"/>
    <w:rsid w:val="7E4C0FEB"/>
    <w:rsid w:val="7EB268B9"/>
    <w:rsid w:val="7EBB2475"/>
    <w:rsid w:val="7EBC6F52"/>
    <w:rsid w:val="7EBE0C5A"/>
    <w:rsid w:val="7EFB3C47"/>
    <w:rsid w:val="7F5458A5"/>
    <w:rsid w:val="7F6271D2"/>
    <w:rsid w:val="7F81059C"/>
    <w:rsid w:val="7F850ECB"/>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45"/>
    <w:qFormat/>
    <w:uiPriority w:val="0"/>
    <w:pPr>
      <w:keepNext/>
      <w:outlineLvl w:val="0"/>
    </w:pPr>
    <w:rPr>
      <w:sz w:val="28"/>
      <w:szCs w:val="24"/>
    </w:rPr>
  </w:style>
  <w:style w:type="paragraph" w:styleId="6">
    <w:name w:val="heading 2"/>
    <w:basedOn w:val="1"/>
    <w:next w:val="1"/>
    <w:link w:val="97"/>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7"/>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48"/>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spacing w:line="400" w:lineRule="atLeast"/>
      <w:ind w:firstLine="426"/>
    </w:pPr>
    <w:rPr>
      <w:sz w:val="24"/>
      <w:szCs w:val="20"/>
    </w:rPr>
  </w:style>
  <w:style w:type="paragraph" w:styleId="3">
    <w:name w:val="Body Text"/>
    <w:basedOn w:val="1"/>
    <w:next w:val="1"/>
    <w:link w:val="61"/>
    <w:qFormat/>
    <w:uiPriority w:val="0"/>
    <w:pPr>
      <w:spacing w:after="120"/>
    </w:pPr>
    <w:rPr>
      <w:szCs w:val="24"/>
    </w:rPr>
  </w:style>
  <w:style w:type="paragraph" w:styleId="4">
    <w:name w:val="toc 6"/>
    <w:basedOn w:val="1"/>
    <w:next w:val="1"/>
    <w:qFormat/>
    <w:uiPriority w:val="0"/>
    <w:pPr>
      <w:ind w:left="2100" w:leftChars="1000"/>
    </w:pPr>
  </w:style>
  <w:style w:type="paragraph" w:styleId="9">
    <w:name w:val="toc 7"/>
    <w:basedOn w:val="1"/>
    <w:next w:val="1"/>
    <w:qFormat/>
    <w:uiPriority w:val="0"/>
    <w:pPr>
      <w:ind w:left="2520" w:leftChars="1200"/>
    </w:pPr>
  </w:style>
  <w:style w:type="paragraph" w:styleId="10">
    <w:name w:val="Document Map"/>
    <w:basedOn w:val="1"/>
    <w:link w:val="72"/>
    <w:qFormat/>
    <w:uiPriority w:val="0"/>
    <w:pPr>
      <w:shd w:val="clear" w:color="auto" w:fill="000080"/>
    </w:pPr>
  </w:style>
  <w:style w:type="paragraph" w:styleId="11">
    <w:name w:val="annotation text"/>
    <w:basedOn w:val="1"/>
    <w:link w:val="66"/>
    <w:semiHidden/>
    <w:qFormat/>
    <w:uiPriority w:val="99"/>
    <w:pPr>
      <w:jc w:val="left"/>
    </w:pPr>
  </w:style>
  <w:style w:type="paragraph" w:styleId="12">
    <w:name w:val="Body Text 3"/>
    <w:basedOn w:val="1"/>
    <w:link w:val="87"/>
    <w:unhideWhenUsed/>
    <w:qFormat/>
    <w:uiPriority w:val="99"/>
    <w:pPr>
      <w:spacing w:after="120"/>
    </w:pPr>
    <w:rPr>
      <w:rFonts w:ascii="Calibri" w:hAnsi="Calibri"/>
      <w:sz w:val="16"/>
      <w:szCs w:val="16"/>
      <w:lang w:val="zh-CN"/>
    </w:rPr>
  </w:style>
  <w:style w:type="paragraph" w:styleId="13">
    <w:name w:val="Body Text Indent"/>
    <w:basedOn w:val="1"/>
    <w:link w:val="50"/>
    <w:qFormat/>
    <w:uiPriority w:val="0"/>
    <w:pPr>
      <w:ind w:firstLine="540"/>
    </w:pPr>
    <w:rPr>
      <w:rFonts w:eastAsia="仿宋_GB2312"/>
      <w:sz w:val="28"/>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69"/>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49"/>
    <w:qFormat/>
    <w:uiPriority w:val="0"/>
    <w:rPr>
      <w:rFonts w:ascii="Arial" w:hAnsi="Arial" w:eastAsia="楷体_GB2312"/>
      <w:sz w:val="28"/>
    </w:rPr>
  </w:style>
  <w:style w:type="paragraph" w:styleId="19">
    <w:name w:val="Body Text Indent 2"/>
    <w:basedOn w:val="1"/>
    <w:link w:val="52"/>
    <w:qFormat/>
    <w:uiPriority w:val="0"/>
    <w:pPr>
      <w:tabs>
        <w:tab w:val="left" w:pos="720"/>
      </w:tabs>
      <w:ind w:right="-506" w:rightChars="-241" w:firstLine="538" w:firstLineChars="192"/>
    </w:pPr>
    <w:rPr>
      <w:rFonts w:eastAsia="仿宋_GB2312"/>
      <w:sz w:val="28"/>
    </w:rPr>
  </w:style>
  <w:style w:type="paragraph" w:styleId="20">
    <w:name w:val="Balloon Text"/>
    <w:basedOn w:val="1"/>
    <w:link w:val="63"/>
    <w:qFormat/>
    <w:uiPriority w:val="0"/>
    <w:rPr>
      <w:sz w:val="18"/>
      <w:szCs w:val="18"/>
    </w:rPr>
  </w:style>
  <w:style w:type="paragraph" w:styleId="21">
    <w:name w:val="footer"/>
    <w:basedOn w:val="1"/>
    <w:link w:val="44"/>
    <w:unhideWhenUsed/>
    <w:qFormat/>
    <w:uiPriority w:val="99"/>
    <w:pPr>
      <w:tabs>
        <w:tab w:val="center" w:pos="4153"/>
        <w:tab w:val="right" w:pos="8306"/>
      </w:tabs>
      <w:snapToGrid w:val="0"/>
      <w:jc w:val="left"/>
    </w:pPr>
    <w:rPr>
      <w:sz w:val="18"/>
      <w:szCs w:val="18"/>
    </w:rPr>
  </w:style>
  <w:style w:type="paragraph" w:styleId="22">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Body Text Indent 3"/>
    <w:basedOn w:val="1"/>
    <w:link w:val="58"/>
    <w:qFormat/>
    <w:uiPriority w:val="0"/>
    <w:pPr>
      <w:ind w:left="178" w:leftChars="85" w:firstLine="560" w:firstLineChars="200"/>
    </w:pPr>
    <w:rPr>
      <w:rFonts w:ascii="仿宋_GB2312" w:hAnsi="Arial" w:eastAsia="仿宋_GB2312"/>
      <w:sz w:val="28"/>
      <w:szCs w:val="24"/>
    </w:rPr>
  </w:style>
  <w:style w:type="paragraph" w:styleId="26">
    <w:name w:val="toc 2"/>
    <w:basedOn w:val="1"/>
    <w:next w:val="1"/>
    <w:qFormat/>
    <w:uiPriority w:val="39"/>
    <w:pPr>
      <w:ind w:left="420" w:leftChars="200"/>
    </w:pPr>
  </w:style>
  <w:style w:type="paragraph" w:styleId="27">
    <w:name w:val="toc 9"/>
    <w:basedOn w:val="1"/>
    <w:next w:val="1"/>
    <w:qFormat/>
    <w:uiPriority w:val="0"/>
    <w:pPr>
      <w:ind w:left="3360" w:leftChars="1600"/>
    </w:pPr>
  </w:style>
  <w:style w:type="paragraph" w:styleId="28">
    <w:name w:val="Body Text 2"/>
    <w:basedOn w:val="1"/>
    <w:qFormat/>
    <w:uiPriority w:val="0"/>
    <w:pPr>
      <w:spacing w:after="120" w:line="480" w:lineRule="auto"/>
    </w:pPr>
  </w:style>
  <w:style w:type="paragraph" w:styleId="29">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0">
    <w:name w:val="Normal (Web)"/>
    <w:basedOn w:val="1"/>
    <w:unhideWhenUsed/>
    <w:qFormat/>
    <w:uiPriority w:val="99"/>
    <w:pPr>
      <w:jc w:val="left"/>
    </w:pPr>
    <w:rPr>
      <w:kern w:val="0"/>
      <w:sz w:val="24"/>
    </w:rPr>
  </w:style>
  <w:style w:type="paragraph" w:styleId="31">
    <w:name w:val="index 1"/>
    <w:basedOn w:val="1"/>
    <w:next w:val="1"/>
    <w:semiHidden/>
    <w:qFormat/>
    <w:uiPriority w:val="0"/>
    <w:pPr>
      <w:jc w:val="center"/>
    </w:pPr>
    <w:rPr>
      <w:rFonts w:ascii="仿宋_GB2312" w:eastAsia="仿宋_GB2312"/>
      <w:b/>
      <w:bCs/>
      <w:sz w:val="28"/>
    </w:rPr>
  </w:style>
  <w:style w:type="paragraph" w:styleId="32">
    <w:name w:val="annotation subject"/>
    <w:basedOn w:val="11"/>
    <w:next w:val="11"/>
    <w:link w:val="67"/>
    <w:semiHidden/>
    <w:qFormat/>
    <w:uiPriority w:val="99"/>
    <w:rPr>
      <w:b/>
      <w:bCs/>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page number"/>
    <w:basedOn w:val="35"/>
    <w:qFormat/>
    <w:uiPriority w:val="0"/>
  </w:style>
  <w:style w:type="character" w:styleId="38">
    <w:name w:val="FollowedHyperlink"/>
    <w:basedOn w:val="35"/>
    <w:unhideWhenUsed/>
    <w:qFormat/>
    <w:uiPriority w:val="99"/>
    <w:rPr>
      <w:color w:val="954F72" w:themeColor="followedHyperlink"/>
      <w:u w:val="single"/>
      <w14:textFill>
        <w14:solidFill>
          <w14:schemeClr w14:val="folHlink"/>
        </w14:solidFill>
      </w14:textFill>
    </w:rPr>
  </w:style>
  <w:style w:type="character" w:styleId="39">
    <w:name w:val="Hyperlink"/>
    <w:basedOn w:val="35"/>
    <w:qFormat/>
    <w:uiPriority w:val="99"/>
    <w:rPr>
      <w:color w:val="333333"/>
      <w:u w:val="none"/>
    </w:rPr>
  </w:style>
  <w:style w:type="character" w:styleId="40">
    <w:name w:val="annotation reference"/>
    <w:semiHidden/>
    <w:qFormat/>
    <w:uiPriority w:val="99"/>
    <w:rPr>
      <w:sz w:val="21"/>
      <w:szCs w:val="21"/>
    </w:rPr>
  </w:style>
  <w:style w:type="paragraph" w:customStyle="1" w:styleId="41">
    <w:name w:val="Default"/>
    <w:next w:val="42"/>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paragraph" w:customStyle="1" w:styleId="42">
    <w:name w:val="表格文字"/>
    <w:basedOn w:val="1"/>
    <w:qFormat/>
    <w:uiPriority w:val="0"/>
    <w:pPr>
      <w:spacing w:line="360" w:lineRule="exact"/>
      <w:jc w:val="center"/>
    </w:pPr>
    <w:rPr>
      <w:szCs w:val="20"/>
    </w:rPr>
  </w:style>
  <w:style w:type="character" w:customStyle="1" w:styleId="43">
    <w:name w:val="页眉 Char"/>
    <w:basedOn w:val="35"/>
    <w:link w:val="22"/>
    <w:qFormat/>
    <w:uiPriority w:val="0"/>
    <w:rPr>
      <w:sz w:val="18"/>
      <w:szCs w:val="18"/>
    </w:rPr>
  </w:style>
  <w:style w:type="character" w:customStyle="1" w:styleId="44">
    <w:name w:val="页脚 Char"/>
    <w:basedOn w:val="35"/>
    <w:link w:val="21"/>
    <w:qFormat/>
    <w:uiPriority w:val="0"/>
    <w:rPr>
      <w:sz w:val="18"/>
      <w:szCs w:val="18"/>
    </w:rPr>
  </w:style>
  <w:style w:type="character" w:customStyle="1" w:styleId="45">
    <w:name w:val="标题 1 Char"/>
    <w:basedOn w:val="35"/>
    <w:link w:val="5"/>
    <w:qFormat/>
    <w:uiPriority w:val="0"/>
    <w:rPr>
      <w:rFonts w:ascii="Times New Roman" w:hAnsi="Times New Roman" w:eastAsia="宋体" w:cs="Times New Roman"/>
      <w:sz w:val="28"/>
      <w:szCs w:val="24"/>
    </w:rPr>
  </w:style>
  <w:style w:type="character" w:customStyle="1" w:styleId="46">
    <w:name w:val="标题 2 Char"/>
    <w:basedOn w:val="35"/>
    <w:link w:val="6"/>
    <w:qFormat/>
    <w:uiPriority w:val="0"/>
    <w:rPr>
      <w:rFonts w:ascii="Arial" w:hAnsi="Arial" w:eastAsia="黑体" w:cs="Times New Roman"/>
      <w:b/>
      <w:kern w:val="0"/>
      <w:sz w:val="32"/>
      <w:szCs w:val="20"/>
    </w:rPr>
  </w:style>
  <w:style w:type="character" w:customStyle="1" w:styleId="47">
    <w:name w:val="标题 3 Char"/>
    <w:basedOn w:val="35"/>
    <w:link w:val="7"/>
    <w:qFormat/>
    <w:uiPriority w:val="0"/>
    <w:rPr>
      <w:rFonts w:ascii="Times New Roman" w:hAnsi="Times New Roman" w:eastAsia="宋体" w:cs="Times New Roman"/>
      <w:b/>
      <w:bCs/>
      <w:sz w:val="32"/>
      <w:szCs w:val="32"/>
      <w:lang w:val="zh-CN" w:eastAsia="zh-CN"/>
    </w:rPr>
  </w:style>
  <w:style w:type="character" w:customStyle="1" w:styleId="48">
    <w:name w:val="标题 4 Char"/>
    <w:basedOn w:val="35"/>
    <w:link w:val="8"/>
    <w:qFormat/>
    <w:uiPriority w:val="0"/>
    <w:rPr>
      <w:rFonts w:ascii="Arial" w:hAnsi="Arial" w:eastAsia="黑体" w:cs="Times New Roman"/>
      <w:b/>
      <w:kern w:val="0"/>
      <w:sz w:val="28"/>
      <w:szCs w:val="20"/>
    </w:rPr>
  </w:style>
  <w:style w:type="character" w:customStyle="1" w:styleId="49">
    <w:name w:val="日期 Char"/>
    <w:basedOn w:val="35"/>
    <w:link w:val="18"/>
    <w:qFormat/>
    <w:uiPriority w:val="0"/>
    <w:rPr>
      <w:rFonts w:ascii="Arial" w:hAnsi="Arial" w:eastAsia="楷体_GB2312" w:cs="Times New Roman"/>
      <w:sz w:val="28"/>
      <w:szCs w:val="20"/>
    </w:rPr>
  </w:style>
  <w:style w:type="character" w:customStyle="1" w:styleId="50">
    <w:name w:val="正文文本缩进 Char"/>
    <w:basedOn w:val="35"/>
    <w:link w:val="13"/>
    <w:qFormat/>
    <w:uiPriority w:val="0"/>
    <w:rPr>
      <w:rFonts w:ascii="Times New Roman" w:hAnsi="Times New Roman" w:eastAsia="仿宋_GB2312" w:cs="Times New Roman"/>
      <w:sz w:val="28"/>
      <w:szCs w:val="20"/>
    </w:rPr>
  </w:style>
  <w:style w:type="paragraph" w:customStyle="1" w:styleId="51">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2">
    <w:name w:val="正文文本缩进 2 Char"/>
    <w:basedOn w:val="35"/>
    <w:link w:val="19"/>
    <w:qFormat/>
    <w:uiPriority w:val="0"/>
    <w:rPr>
      <w:rFonts w:ascii="Times New Roman" w:hAnsi="Times New Roman" w:eastAsia="仿宋_GB2312" w:cs="Times New Roman"/>
      <w:sz w:val="28"/>
      <w:szCs w:val="20"/>
    </w:rPr>
  </w:style>
  <w:style w:type="paragraph" w:customStyle="1" w:styleId="53">
    <w:name w:val="样式1"/>
    <w:basedOn w:val="1"/>
    <w:qFormat/>
    <w:uiPriority w:val="0"/>
    <w:pPr>
      <w:numPr>
        <w:ilvl w:val="0"/>
        <w:numId w:val="1"/>
      </w:numPr>
      <w:adjustRightInd w:val="0"/>
      <w:textAlignment w:val="baseline"/>
    </w:pPr>
    <w:rPr>
      <w:rFonts w:ascii="宋体" w:hAnsi="宋体"/>
      <w:kern w:val="0"/>
    </w:rPr>
  </w:style>
  <w:style w:type="paragraph" w:customStyle="1" w:styleId="54">
    <w:name w:val="样式 宋体 五号 行距: 单倍行距"/>
    <w:basedOn w:val="1"/>
    <w:qFormat/>
    <w:uiPriority w:val="0"/>
    <w:pPr>
      <w:adjustRightInd w:val="0"/>
      <w:jc w:val="left"/>
      <w:textAlignment w:val="baseline"/>
    </w:pPr>
    <w:rPr>
      <w:rFonts w:ascii="宋体" w:hAnsi="宋体"/>
      <w:kern w:val="0"/>
    </w:rPr>
  </w:style>
  <w:style w:type="paragraph" w:customStyle="1" w:styleId="55">
    <w:name w:val="样式 标题 2 + 宋体 五号 行距: 单倍行距"/>
    <w:basedOn w:val="6"/>
    <w:qFormat/>
    <w:uiPriority w:val="0"/>
    <w:pPr>
      <w:spacing w:line="240" w:lineRule="auto"/>
    </w:pPr>
    <w:rPr>
      <w:rFonts w:ascii="宋体" w:hAnsi="宋体" w:eastAsia="宋体"/>
      <w:sz w:val="21"/>
    </w:rPr>
  </w:style>
  <w:style w:type="paragraph" w:customStyle="1" w:styleId="56">
    <w:name w:val="Char Char Char Char Char"/>
    <w:basedOn w:val="1"/>
    <w:qFormat/>
    <w:uiPriority w:val="0"/>
    <w:rPr>
      <w:rFonts w:ascii="Tahoma" w:hAnsi="Tahoma"/>
      <w:sz w:val="24"/>
    </w:rPr>
  </w:style>
  <w:style w:type="paragraph" w:customStyle="1" w:styleId="57">
    <w:name w:val="Char"/>
    <w:basedOn w:val="1"/>
    <w:qFormat/>
    <w:uiPriority w:val="0"/>
    <w:rPr>
      <w:rFonts w:ascii="Tahoma" w:hAnsi="Tahoma"/>
      <w:sz w:val="24"/>
    </w:rPr>
  </w:style>
  <w:style w:type="character" w:customStyle="1" w:styleId="58">
    <w:name w:val="正文文本缩进 3 Char"/>
    <w:basedOn w:val="35"/>
    <w:link w:val="25"/>
    <w:qFormat/>
    <w:uiPriority w:val="0"/>
    <w:rPr>
      <w:rFonts w:ascii="仿宋_GB2312" w:hAnsi="Arial" w:eastAsia="仿宋_GB2312" w:cs="Times New Roman"/>
      <w:sz w:val="28"/>
      <w:szCs w:val="24"/>
    </w:rPr>
  </w:style>
  <w:style w:type="paragraph" w:customStyle="1" w:styleId="59">
    <w:name w:val="Char1"/>
    <w:basedOn w:val="1"/>
    <w:qFormat/>
    <w:uiPriority w:val="0"/>
    <w:rPr>
      <w:rFonts w:ascii="Tahoma" w:hAnsi="Tahoma" w:eastAsia="仿宋_GB2312"/>
      <w:sz w:val="24"/>
    </w:rPr>
  </w:style>
  <w:style w:type="paragraph" w:customStyle="1" w:styleId="60">
    <w:name w:val="Char Char Char Char Char Char Char1 Char"/>
    <w:basedOn w:val="1"/>
    <w:qFormat/>
    <w:uiPriority w:val="0"/>
    <w:rPr>
      <w:rFonts w:ascii="Tahoma" w:hAnsi="Tahoma"/>
      <w:sz w:val="24"/>
    </w:rPr>
  </w:style>
  <w:style w:type="character" w:customStyle="1" w:styleId="61">
    <w:name w:val="正文文本 Char"/>
    <w:basedOn w:val="35"/>
    <w:link w:val="3"/>
    <w:qFormat/>
    <w:uiPriority w:val="0"/>
    <w:rPr>
      <w:rFonts w:ascii="Times New Roman" w:hAnsi="Times New Roman" w:eastAsia="宋体" w:cs="Times New Roman"/>
      <w:szCs w:val="24"/>
    </w:rPr>
  </w:style>
  <w:style w:type="paragraph" w:customStyle="1" w:styleId="62">
    <w:name w:val="Char Char Char Char"/>
    <w:basedOn w:val="1"/>
    <w:next w:val="1"/>
    <w:qFormat/>
    <w:uiPriority w:val="0"/>
    <w:pPr>
      <w:widowControl/>
      <w:spacing w:line="360" w:lineRule="auto"/>
      <w:jc w:val="left"/>
    </w:pPr>
  </w:style>
  <w:style w:type="character" w:customStyle="1" w:styleId="63">
    <w:name w:val="批注框文本 Char"/>
    <w:basedOn w:val="35"/>
    <w:link w:val="20"/>
    <w:qFormat/>
    <w:uiPriority w:val="0"/>
    <w:rPr>
      <w:rFonts w:ascii="Times New Roman" w:hAnsi="Times New Roman" w:eastAsia="宋体" w:cs="Times New Roman"/>
      <w:sz w:val="18"/>
      <w:szCs w:val="18"/>
    </w:rPr>
  </w:style>
  <w:style w:type="paragraph" w:customStyle="1" w:styleId="64">
    <w:name w:val="Char Char Char"/>
    <w:basedOn w:val="1"/>
    <w:qFormat/>
    <w:uiPriority w:val="0"/>
    <w:rPr>
      <w:rFonts w:ascii="Tahoma" w:hAnsi="Tahoma"/>
      <w:sz w:val="24"/>
    </w:rPr>
  </w:style>
  <w:style w:type="paragraph" w:customStyle="1" w:styleId="65">
    <w:name w:val="Char Char Char Char Char Char Char Char Char Char"/>
    <w:basedOn w:val="1"/>
    <w:qFormat/>
    <w:uiPriority w:val="0"/>
    <w:rPr>
      <w:rFonts w:ascii="Tahoma" w:hAnsi="Tahoma" w:cs="仿宋_GB2312"/>
      <w:sz w:val="24"/>
    </w:rPr>
  </w:style>
  <w:style w:type="character" w:customStyle="1" w:styleId="66">
    <w:name w:val="批注文字 Char"/>
    <w:basedOn w:val="35"/>
    <w:link w:val="11"/>
    <w:semiHidden/>
    <w:qFormat/>
    <w:uiPriority w:val="99"/>
    <w:rPr>
      <w:rFonts w:ascii="Times New Roman" w:hAnsi="Times New Roman" w:eastAsia="宋体" w:cs="Times New Roman"/>
      <w:szCs w:val="20"/>
    </w:rPr>
  </w:style>
  <w:style w:type="character" w:customStyle="1" w:styleId="67">
    <w:name w:val="批注主题 Char"/>
    <w:basedOn w:val="66"/>
    <w:link w:val="32"/>
    <w:semiHidden/>
    <w:qFormat/>
    <w:uiPriority w:val="99"/>
    <w:rPr>
      <w:rFonts w:ascii="Times New Roman" w:hAnsi="Times New Roman" w:eastAsia="宋体" w:cs="Times New Roman"/>
      <w:b/>
      <w:bCs/>
      <w:szCs w:val="20"/>
    </w:rPr>
  </w:style>
  <w:style w:type="paragraph" w:customStyle="1" w:styleId="68">
    <w:name w:val="Char Char Char Char Char Char"/>
    <w:basedOn w:val="1"/>
    <w:qFormat/>
    <w:uiPriority w:val="0"/>
  </w:style>
  <w:style w:type="character" w:customStyle="1" w:styleId="69">
    <w:name w:val="纯文本 Char"/>
    <w:link w:val="16"/>
    <w:qFormat/>
    <w:uiPriority w:val="0"/>
    <w:rPr>
      <w:rFonts w:ascii="宋体" w:hAnsi="Courier New" w:eastAsia="宋体"/>
    </w:rPr>
  </w:style>
  <w:style w:type="character" w:customStyle="1" w:styleId="70">
    <w:name w:val="纯文本 Char1"/>
    <w:basedOn w:val="35"/>
    <w:semiHidden/>
    <w:qFormat/>
    <w:uiPriority w:val="99"/>
    <w:rPr>
      <w:rFonts w:ascii="宋体" w:hAnsi="Courier New" w:eastAsia="宋体" w:cs="Courier New"/>
      <w:szCs w:val="21"/>
    </w:rPr>
  </w:style>
  <w:style w:type="paragraph" w:customStyle="1" w:styleId="71">
    <w:name w:val="Char12 Char Char Char"/>
    <w:basedOn w:val="1"/>
    <w:qFormat/>
    <w:uiPriority w:val="0"/>
  </w:style>
  <w:style w:type="character" w:customStyle="1" w:styleId="72">
    <w:name w:val="文档结构图 Char"/>
    <w:basedOn w:val="35"/>
    <w:link w:val="10"/>
    <w:qFormat/>
    <w:uiPriority w:val="0"/>
    <w:rPr>
      <w:rFonts w:ascii="Times New Roman" w:hAnsi="Times New Roman" w:eastAsia="宋体" w:cs="Times New Roman"/>
      <w:szCs w:val="20"/>
      <w:shd w:val="clear" w:color="auto" w:fill="000080"/>
    </w:rPr>
  </w:style>
  <w:style w:type="character" w:customStyle="1" w:styleId="73">
    <w:name w:val="style29"/>
    <w:qFormat/>
    <w:uiPriority w:val="0"/>
  </w:style>
  <w:style w:type="character" w:customStyle="1" w:styleId="74">
    <w:name w:val="正文1"/>
    <w:qFormat/>
    <w:uiPriority w:val="0"/>
  </w:style>
  <w:style w:type="character" w:customStyle="1" w:styleId="75">
    <w:name w:val="font11"/>
    <w:qFormat/>
    <w:uiPriority w:val="0"/>
    <w:rPr>
      <w:rFonts w:hint="default" w:ascii="Times New Roman" w:hAnsi="Times New Roman" w:cs="Times New Roman"/>
      <w:color w:val="3366FF"/>
      <w:sz w:val="24"/>
      <w:szCs w:val="24"/>
      <w:u w:val="none"/>
    </w:rPr>
  </w:style>
  <w:style w:type="character" w:customStyle="1" w:styleId="76">
    <w:name w:val="font21"/>
    <w:qFormat/>
    <w:uiPriority w:val="0"/>
    <w:rPr>
      <w:rFonts w:hint="eastAsia" w:ascii="宋体" w:hAnsi="宋体" w:eastAsia="宋体"/>
      <w:color w:val="3366FF"/>
      <w:sz w:val="24"/>
      <w:szCs w:val="24"/>
      <w:u w:val="none"/>
    </w:rPr>
  </w:style>
  <w:style w:type="paragraph" w:customStyle="1" w:styleId="77">
    <w:name w:val="Char Char15"/>
    <w:basedOn w:val="1"/>
    <w:qFormat/>
    <w:uiPriority w:val="0"/>
    <w:rPr>
      <w:rFonts w:ascii="Tahoma" w:hAnsi="Tahoma" w:eastAsia="仿宋_GB2312"/>
      <w:sz w:val="24"/>
    </w:rPr>
  </w:style>
  <w:style w:type="paragraph" w:customStyle="1" w:styleId="78">
    <w:name w:val="列出段落1"/>
    <w:basedOn w:val="1"/>
    <w:qFormat/>
    <w:uiPriority w:val="0"/>
    <w:pPr>
      <w:ind w:firstLine="420" w:firstLineChars="200"/>
    </w:pPr>
    <w:rPr>
      <w:rFonts w:ascii="Calibri" w:hAnsi="Calibri"/>
      <w:szCs w:val="22"/>
    </w:rPr>
  </w:style>
  <w:style w:type="paragraph" w:customStyle="1" w:styleId="79">
    <w:name w:val="Char2"/>
    <w:basedOn w:val="1"/>
    <w:qFormat/>
    <w:uiPriority w:val="0"/>
    <w:pPr>
      <w:tabs>
        <w:tab w:val="left" w:pos="360"/>
      </w:tabs>
    </w:pPr>
    <w:rPr>
      <w:sz w:val="24"/>
      <w:szCs w:val="24"/>
    </w:rPr>
  </w:style>
  <w:style w:type="paragraph" w:customStyle="1" w:styleId="80">
    <w:name w:val="Char16"/>
    <w:basedOn w:val="1"/>
    <w:qFormat/>
    <w:uiPriority w:val="0"/>
    <w:rPr>
      <w:rFonts w:ascii="Tahoma" w:hAnsi="Tahoma" w:eastAsia="仿宋_GB2312"/>
      <w:sz w:val="24"/>
    </w:rPr>
  </w:style>
  <w:style w:type="paragraph" w:customStyle="1" w:styleId="81">
    <w:name w:val="Char Char1"/>
    <w:basedOn w:val="1"/>
    <w:qFormat/>
    <w:uiPriority w:val="0"/>
    <w:rPr>
      <w:rFonts w:ascii="Tahoma" w:hAnsi="Tahoma"/>
      <w:sz w:val="24"/>
    </w:rPr>
  </w:style>
  <w:style w:type="paragraph" w:customStyle="1" w:styleId="82">
    <w:name w:val="Char Char Char Char Char Char Char"/>
    <w:basedOn w:val="1"/>
    <w:qFormat/>
    <w:uiPriority w:val="0"/>
    <w:rPr>
      <w:szCs w:val="24"/>
    </w:rPr>
  </w:style>
  <w:style w:type="paragraph" w:customStyle="1" w:styleId="83">
    <w:name w:val="Char Char"/>
    <w:basedOn w:val="1"/>
    <w:qFormat/>
    <w:uiPriority w:val="0"/>
    <w:rPr>
      <w:rFonts w:ascii="Tahoma" w:hAnsi="Tahoma" w:cs="仿宋_GB2312"/>
      <w:sz w:val="24"/>
    </w:rPr>
  </w:style>
  <w:style w:type="paragraph" w:customStyle="1" w:styleId="84">
    <w:name w:val="Char Char2"/>
    <w:basedOn w:val="1"/>
    <w:qFormat/>
    <w:uiPriority w:val="0"/>
    <w:rPr>
      <w:rFonts w:ascii="Tahoma" w:hAnsi="Tahoma" w:cs="仿宋_GB2312"/>
      <w:sz w:val="24"/>
    </w:rPr>
  </w:style>
  <w:style w:type="paragraph" w:customStyle="1" w:styleId="85">
    <w:name w:val="Char Char Char1"/>
    <w:basedOn w:val="1"/>
    <w:qFormat/>
    <w:uiPriority w:val="0"/>
    <w:rPr>
      <w:rFonts w:ascii="Tahoma" w:hAnsi="Tahoma"/>
      <w:sz w:val="24"/>
    </w:rPr>
  </w:style>
  <w:style w:type="paragraph" w:customStyle="1" w:styleId="86">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7">
    <w:name w:val="正文文本 3 Char"/>
    <w:basedOn w:val="35"/>
    <w:link w:val="12"/>
    <w:qFormat/>
    <w:uiPriority w:val="99"/>
    <w:rPr>
      <w:rFonts w:ascii="Calibri" w:hAnsi="Calibri" w:eastAsia="宋体" w:cs="Times New Roman"/>
      <w:sz w:val="16"/>
      <w:szCs w:val="16"/>
      <w:lang w:val="zh-CN" w:eastAsia="zh-CN"/>
    </w:rPr>
  </w:style>
  <w:style w:type="paragraph" w:customStyle="1" w:styleId="8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9">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0">
    <w:name w:val="style23"/>
    <w:qFormat/>
    <w:uiPriority w:val="0"/>
    <w:rPr>
      <w:rFonts w:ascii="Times New Roman" w:hAnsi="Times New Roman" w:eastAsia="宋体"/>
    </w:rPr>
  </w:style>
  <w:style w:type="paragraph" w:customStyle="1" w:styleId="91">
    <w:name w:val="p0"/>
    <w:basedOn w:val="1"/>
    <w:qFormat/>
    <w:uiPriority w:val="0"/>
    <w:pPr>
      <w:widowControl/>
      <w:jc w:val="left"/>
    </w:pPr>
    <w:rPr>
      <w:rFonts w:ascii="等线" w:hAnsi="等线" w:eastAsia="等线" w:cs="等线"/>
      <w:kern w:val="0"/>
      <w:sz w:val="20"/>
      <w:szCs w:val="22"/>
    </w:rPr>
  </w:style>
  <w:style w:type="paragraph" w:customStyle="1" w:styleId="92">
    <w:name w:val="列表段落1"/>
    <w:basedOn w:val="1"/>
    <w:qFormat/>
    <w:uiPriority w:val="34"/>
    <w:pPr>
      <w:ind w:firstLine="420" w:firstLineChars="200"/>
    </w:pPr>
    <w:rPr>
      <w:szCs w:val="24"/>
    </w:rPr>
  </w:style>
  <w:style w:type="paragraph" w:customStyle="1" w:styleId="93">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94">
    <w:name w:val="List Paragraph"/>
    <w:basedOn w:val="1"/>
    <w:qFormat/>
    <w:uiPriority w:val="99"/>
    <w:pPr>
      <w:ind w:firstLine="420" w:firstLineChars="200"/>
    </w:pPr>
  </w:style>
  <w:style w:type="table" w:customStyle="1" w:styleId="95">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96">
    <w:name w:val="Table Paragraph"/>
    <w:basedOn w:val="1"/>
    <w:qFormat/>
    <w:uiPriority w:val="1"/>
  </w:style>
  <w:style w:type="character" w:customStyle="1" w:styleId="97">
    <w:name w:val="标题 2 字符"/>
    <w:link w:val="6"/>
    <w:qFormat/>
    <w:uiPriority w:val="0"/>
    <w:rPr>
      <w:rFonts w:ascii="Arial" w:hAnsi="Arial" w:eastAsia="黑体"/>
      <w:b/>
      <w:bCs/>
      <w:sz w:val="32"/>
      <w:szCs w:val="32"/>
    </w:rPr>
  </w:style>
  <w:style w:type="character" w:customStyle="1" w:styleId="98">
    <w:name w:val="font31"/>
    <w:basedOn w:val="3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148D-607B-4CB3-BA28-8C45E2DA41A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12163</Words>
  <Characters>13222</Characters>
  <Lines>183</Lines>
  <Paragraphs>51</Paragraphs>
  <TotalTime>0</TotalTime>
  <ScaleCrop>false</ScaleCrop>
  <LinksUpToDate>false</LinksUpToDate>
  <CharactersWithSpaces>14191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2017-04-19T15:21:00Z</dcterms:created>
  <dc:creator>朱少尉</dc:creator>
  <cp:lastModifiedBy>NTKO</cp:lastModifiedBy>
  <cp:lastPrinted>2020-12-26T15:07:00Z</cp:lastPrinted>
  <dcterms:modified xsi:type="dcterms:W3CDTF">2024-08-15T08:58:44Z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84E9672F2CB748139FEA1D1B160027A8_13</vt:lpwstr>
  </property>
</Properties>
</file>