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360" w:beforeLines="150" w:line="1700" w:lineRule="exact"/>
        <w:jc w:val="center"/>
        <w:rPr>
          <w:rFonts w:hint="eastAsia" w:ascii="宋体" w:hAnsi="宋体"/>
          <w:b/>
          <w:bCs/>
          <w:sz w:val="52"/>
          <w:szCs w:val="52"/>
        </w:rPr>
      </w:pPr>
    </w:p>
    <w:p>
      <w:pPr>
        <w:tabs>
          <w:tab w:val="left" w:pos="420"/>
        </w:tabs>
        <w:spacing w:before="360" w:beforeLines="150" w:line="1700" w:lineRule="exact"/>
        <w:jc w:val="center"/>
        <w:rPr>
          <w:rFonts w:ascii="宋体" w:hAnsi="宋体"/>
          <w:b/>
          <w:bCs/>
          <w:sz w:val="52"/>
          <w:szCs w:val="52"/>
        </w:rPr>
      </w:pPr>
      <w:r>
        <w:rPr>
          <w:rFonts w:hint="eastAsia" w:ascii="宋体" w:hAnsi="宋体"/>
          <w:b/>
          <w:bCs/>
          <w:sz w:val="52"/>
          <w:szCs w:val="52"/>
        </w:rPr>
        <w:t>竞争性磋商</w:t>
      </w:r>
      <w:r>
        <w:rPr>
          <w:rFonts w:hint="eastAsia" w:ascii="宋体" w:hAnsi="宋体"/>
          <w:b/>
          <w:bCs/>
          <w:sz w:val="52"/>
          <w:szCs w:val="52"/>
          <w:lang w:val="en-US" w:eastAsia="zh-CN"/>
        </w:rPr>
        <w:t>招标</w:t>
      </w:r>
      <w:r>
        <w:rPr>
          <w:rFonts w:hint="eastAsia" w:ascii="宋体" w:hAnsi="宋体"/>
          <w:b/>
          <w:bCs/>
          <w:sz w:val="52"/>
          <w:szCs w:val="52"/>
        </w:rPr>
        <w:t>文件</w:t>
      </w:r>
    </w:p>
    <w:p>
      <w:pPr>
        <w:tabs>
          <w:tab w:val="left" w:pos="315"/>
          <w:tab w:val="left" w:pos="8820"/>
        </w:tabs>
        <w:jc w:val="center"/>
        <w:rPr>
          <w:rFonts w:ascii="仿宋_GB2312" w:eastAsia="仿宋_GB2312"/>
          <w:sz w:val="28"/>
          <w:szCs w:val="28"/>
        </w:rPr>
      </w:pPr>
      <w:r>
        <w:rPr>
          <w:rFonts w:hint="eastAsia" w:ascii="仿宋_GB2312" w:eastAsia="仿宋_GB2312"/>
          <w:sz w:val="28"/>
          <w:szCs w:val="28"/>
        </w:rPr>
        <w:t>（服务类）</w:t>
      </w:r>
    </w:p>
    <w:p>
      <w:pPr>
        <w:tabs>
          <w:tab w:val="left" w:pos="315"/>
          <w:tab w:val="left" w:pos="8820"/>
        </w:tabs>
        <w:spacing w:before="240" w:beforeLines="100" w:after="120" w:afterLines="50" w:line="500" w:lineRule="exact"/>
        <w:ind w:right="267" w:rightChars="127"/>
        <w:jc w:val="center"/>
        <w:rPr>
          <w:rFonts w:ascii="仿宋_GB2312" w:eastAsia="仿宋_GB2312"/>
          <w:sz w:val="44"/>
        </w:rPr>
      </w:pPr>
    </w:p>
    <w:p>
      <w:pPr>
        <w:tabs>
          <w:tab w:val="left" w:pos="2410"/>
        </w:tabs>
        <w:autoSpaceDE w:val="0"/>
        <w:autoSpaceDN w:val="0"/>
        <w:adjustRightInd w:val="0"/>
        <w:snapToGrid w:val="0"/>
        <w:spacing w:line="360" w:lineRule="auto"/>
        <w:jc w:val="left"/>
        <w:rPr>
          <w:rFonts w:ascii="宋体" w:hAnsi="DotumChe" w:cs="宋体"/>
          <w:b/>
          <w:spacing w:val="20"/>
          <w:kern w:val="0"/>
          <w:sz w:val="32"/>
          <w:szCs w:val="32"/>
        </w:rPr>
      </w:pPr>
    </w:p>
    <w:p>
      <w:pPr>
        <w:tabs>
          <w:tab w:val="left" w:pos="2410"/>
        </w:tabs>
        <w:autoSpaceDE w:val="0"/>
        <w:autoSpaceDN w:val="0"/>
        <w:adjustRightInd w:val="0"/>
        <w:snapToGrid w:val="0"/>
        <w:spacing w:line="600" w:lineRule="exact"/>
        <w:ind w:left="2610" w:leftChars="480" w:hanging="1602" w:hangingChars="445"/>
        <w:jc w:val="left"/>
        <w:rPr>
          <w:rFonts w:ascii="宋体" w:hAnsi="DotumChe" w:cs="宋体"/>
          <w:b w:val="0"/>
          <w:bCs/>
          <w:spacing w:val="20"/>
          <w:kern w:val="0"/>
          <w:sz w:val="32"/>
          <w:szCs w:val="32"/>
        </w:rPr>
      </w:pPr>
    </w:p>
    <w:p>
      <w:pPr>
        <w:tabs>
          <w:tab w:val="left" w:pos="2410"/>
        </w:tabs>
        <w:autoSpaceDE w:val="0"/>
        <w:autoSpaceDN w:val="0"/>
        <w:adjustRightInd w:val="0"/>
        <w:snapToGrid w:val="0"/>
        <w:spacing w:line="600" w:lineRule="exact"/>
        <w:ind w:left="1050" w:leftChars="500"/>
        <w:jc w:val="left"/>
        <w:rPr>
          <w:rFonts w:hint="default" w:ascii="宋体" w:hAnsi="DotumChe" w:eastAsia="宋体" w:cs="宋体"/>
          <w:b/>
          <w:bCs w:val="0"/>
          <w:spacing w:val="11"/>
          <w:kern w:val="0"/>
          <w:sz w:val="28"/>
          <w:szCs w:val="28"/>
          <w:lang w:val="en-US" w:eastAsia="zh-CN"/>
        </w:rPr>
      </w:pPr>
      <w:r>
        <w:rPr>
          <w:rFonts w:hint="eastAsia" w:ascii="宋体" w:hAnsi="DotumChe" w:cs="宋体"/>
          <w:b/>
          <w:bCs w:val="0"/>
          <w:spacing w:val="11"/>
          <w:kern w:val="0"/>
          <w:sz w:val="28"/>
          <w:szCs w:val="28"/>
        </w:rPr>
        <w:t>项目名</w:t>
      </w:r>
      <w:r>
        <w:rPr>
          <w:rFonts w:hint="eastAsia" w:ascii="宋体" w:hAnsi="DotumChe" w:cs="宋体"/>
          <w:b/>
          <w:bCs w:val="0"/>
          <w:color w:val="auto"/>
          <w:spacing w:val="11"/>
          <w:kern w:val="0"/>
          <w:sz w:val="28"/>
          <w:szCs w:val="28"/>
        </w:rPr>
        <w:t>称：</w:t>
      </w:r>
      <w:r>
        <w:rPr>
          <w:rFonts w:hint="eastAsia" w:ascii="宋体" w:hAnsi="DotumChe" w:cs="宋体"/>
          <w:b/>
          <w:bCs w:val="0"/>
          <w:color w:val="auto"/>
          <w:spacing w:val="11"/>
          <w:kern w:val="0"/>
          <w:sz w:val="28"/>
          <w:szCs w:val="28"/>
          <w:lang w:val="en-US" w:eastAsia="zh-CN"/>
        </w:rPr>
        <w:t>霍山县南岳花都小区物业服务招标项目（二次）</w:t>
      </w:r>
    </w:p>
    <w:p>
      <w:pPr>
        <w:tabs>
          <w:tab w:val="left" w:pos="2410"/>
        </w:tabs>
        <w:autoSpaceDE w:val="0"/>
        <w:autoSpaceDN w:val="0"/>
        <w:adjustRightInd w:val="0"/>
        <w:snapToGrid w:val="0"/>
        <w:spacing w:line="600" w:lineRule="exact"/>
        <w:ind w:left="1050" w:leftChars="500"/>
        <w:jc w:val="left"/>
        <w:rPr>
          <w:rFonts w:hint="eastAsia" w:ascii="宋体" w:hAnsi="DotumChe" w:eastAsia="宋体" w:cs="宋体"/>
          <w:b/>
          <w:bCs w:val="0"/>
          <w:spacing w:val="11"/>
          <w:kern w:val="0"/>
          <w:sz w:val="28"/>
          <w:szCs w:val="28"/>
          <w:lang w:eastAsia="zh-CN"/>
        </w:rPr>
      </w:pPr>
      <w:r>
        <w:rPr>
          <w:rFonts w:hint="eastAsia" w:ascii="宋体" w:hAnsi="DotumChe" w:cs="宋体"/>
          <w:b/>
          <w:bCs w:val="0"/>
          <w:spacing w:val="11"/>
          <w:kern w:val="0"/>
          <w:sz w:val="28"/>
          <w:szCs w:val="28"/>
        </w:rPr>
        <w:t>项目编号：</w:t>
      </w:r>
      <w:r>
        <w:rPr>
          <w:rFonts w:hint="eastAsia" w:ascii="宋体" w:hAnsi="宋体" w:cs="宋体"/>
          <w:b/>
          <w:bCs w:val="0"/>
          <w:color w:val="000000"/>
          <w:spacing w:val="23"/>
          <w:sz w:val="28"/>
          <w:szCs w:val="28"/>
          <w:lang w:eastAsia="zh-CN"/>
        </w:rPr>
        <w:t>HYCG-2023-012</w:t>
      </w:r>
    </w:p>
    <w:p>
      <w:pPr>
        <w:tabs>
          <w:tab w:val="left" w:pos="2410"/>
        </w:tabs>
        <w:autoSpaceDE w:val="0"/>
        <w:autoSpaceDN w:val="0"/>
        <w:adjustRightInd w:val="0"/>
        <w:snapToGrid w:val="0"/>
        <w:spacing w:line="600" w:lineRule="exact"/>
        <w:ind w:left="1050" w:leftChars="500"/>
        <w:jc w:val="left"/>
        <w:rPr>
          <w:rFonts w:ascii="宋体" w:hAnsi="DotumChe" w:cs="宋体"/>
          <w:b/>
          <w:bCs w:val="0"/>
          <w:spacing w:val="11"/>
          <w:kern w:val="0"/>
          <w:sz w:val="28"/>
          <w:szCs w:val="28"/>
        </w:rPr>
      </w:pPr>
      <w:r>
        <w:rPr>
          <w:rFonts w:hint="eastAsia" w:ascii="宋体" w:hAnsi="DotumChe" w:cs="宋体"/>
          <w:b/>
          <w:bCs w:val="0"/>
          <w:spacing w:val="11"/>
          <w:kern w:val="0"/>
          <w:sz w:val="28"/>
          <w:szCs w:val="28"/>
        </w:rPr>
        <w:t>采 购 人：</w:t>
      </w:r>
      <w:r>
        <w:rPr>
          <w:rFonts w:hint="eastAsia" w:ascii="宋体" w:hAnsi="DotumChe" w:cs="宋体"/>
          <w:b/>
          <w:bCs w:val="0"/>
          <w:spacing w:val="11"/>
          <w:kern w:val="0"/>
          <w:sz w:val="28"/>
          <w:szCs w:val="28"/>
          <w:lang w:val="en-US" w:eastAsia="zh-CN"/>
        </w:rPr>
        <w:t>霍山县南岳花都小区业主委员会</w:t>
      </w:r>
    </w:p>
    <w:p>
      <w:pPr>
        <w:tabs>
          <w:tab w:val="left" w:pos="2410"/>
        </w:tabs>
        <w:autoSpaceDE w:val="0"/>
        <w:autoSpaceDN w:val="0"/>
        <w:adjustRightInd w:val="0"/>
        <w:snapToGrid w:val="0"/>
        <w:spacing w:line="600" w:lineRule="exact"/>
        <w:ind w:left="1050" w:leftChars="500"/>
        <w:jc w:val="left"/>
        <w:rPr>
          <w:rFonts w:ascii="宋体" w:hAnsi="DotumChe" w:cs="宋体"/>
          <w:b/>
          <w:bCs w:val="0"/>
          <w:spacing w:val="11"/>
          <w:kern w:val="0"/>
          <w:sz w:val="28"/>
          <w:szCs w:val="28"/>
        </w:rPr>
      </w:pPr>
      <w:r>
        <w:rPr>
          <w:rFonts w:hint="eastAsia" w:ascii="宋体" w:hAnsi="DotumChe" w:cs="宋体"/>
          <w:b/>
          <w:bCs w:val="0"/>
          <w:spacing w:val="11"/>
          <w:kern w:val="0"/>
          <w:sz w:val="28"/>
          <w:szCs w:val="28"/>
        </w:rPr>
        <w:t>采购代理机构：</w:t>
      </w:r>
      <w:r>
        <w:rPr>
          <w:rFonts w:hint="eastAsia" w:ascii="宋体" w:hAnsi="宋体" w:cs="宋体"/>
          <w:b/>
          <w:bCs w:val="0"/>
          <w:color w:val="000000"/>
          <w:sz w:val="28"/>
          <w:szCs w:val="28"/>
        </w:rPr>
        <w:t>安徽衡宇工程咨询有限公司</w:t>
      </w:r>
      <w:r>
        <w:rPr>
          <w:rFonts w:hint="eastAsia" w:ascii="宋体" w:hAnsi="宋体" w:cs="宋体"/>
          <w:b/>
          <w:bCs w:val="0"/>
          <w:color w:val="000000"/>
          <w:spacing w:val="-10"/>
          <w:sz w:val="28"/>
          <w:szCs w:val="28"/>
        </w:rPr>
        <w:t xml:space="preserve"> </w:t>
      </w:r>
    </w:p>
    <w:p>
      <w:pPr>
        <w:tabs>
          <w:tab w:val="left" w:pos="2410"/>
        </w:tabs>
        <w:autoSpaceDE w:val="0"/>
        <w:autoSpaceDN w:val="0"/>
        <w:adjustRightInd w:val="0"/>
        <w:snapToGrid w:val="0"/>
        <w:spacing w:line="600" w:lineRule="exact"/>
        <w:ind w:left="1050" w:leftChars="500"/>
        <w:jc w:val="left"/>
        <w:rPr>
          <w:rFonts w:ascii="宋体" w:hAnsi="DotumChe" w:cs="宋体"/>
          <w:b/>
          <w:bCs w:val="0"/>
          <w:spacing w:val="11"/>
          <w:kern w:val="0"/>
          <w:sz w:val="28"/>
          <w:szCs w:val="28"/>
        </w:rPr>
      </w:pPr>
      <w:r>
        <w:rPr>
          <w:rFonts w:hint="eastAsia" w:ascii="宋体" w:hAnsi="DotumChe" w:cs="宋体"/>
          <w:b/>
          <w:bCs w:val="0"/>
          <w:spacing w:val="11"/>
          <w:kern w:val="0"/>
          <w:sz w:val="28"/>
          <w:szCs w:val="28"/>
        </w:rPr>
        <w:t>采购时间：</w:t>
      </w:r>
      <w:r>
        <w:rPr>
          <w:rFonts w:hint="eastAsia" w:ascii="宋体" w:hAnsi="宋体" w:cs="宋体"/>
          <w:b/>
          <w:bCs w:val="0"/>
          <w:color w:val="000000"/>
          <w:sz w:val="28"/>
          <w:szCs w:val="28"/>
        </w:rPr>
        <w:t>202</w:t>
      </w:r>
      <w:r>
        <w:rPr>
          <w:rFonts w:hint="eastAsia" w:ascii="宋体" w:hAnsi="宋体" w:cs="宋体"/>
          <w:b/>
          <w:bCs w:val="0"/>
          <w:color w:val="000000"/>
          <w:sz w:val="28"/>
          <w:szCs w:val="28"/>
          <w:lang w:val="en-US" w:eastAsia="zh-CN"/>
        </w:rPr>
        <w:t xml:space="preserve">3 </w:t>
      </w:r>
      <w:r>
        <w:rPr>
          <w:rFonts w:hint="eastAsia" w:ascii="宋体" w:hAnsi="宋体" w:cs="宋体"/>
          <w:b/>
          <w:bCs w:val="0"/>
          <w:color w:val="000000"/>
          <w:sz w:val="28"/>
          <w:szCs w:val="28"/>
        </w:rPr>
        <w:t>年</w:t>
      </w:r>
      <w:r>
        <w:rPr>
          <w:rFonts w:hint="eastAsia" w:ascii="宋体" w:hAnsi="宋体" w:cs="宋体"/>
          <w:b/>
          <w:bCs w:val="0"/>
          <w:color w:val="000000"/>
          <w:sz w:val="28"/>
          <w:szCs w:val="28"/>
          <w:lang w:val="en-US" w:eastAsia="zh-CN"/>
        </w:rPr>
        <w:t xml:space="preserve"> 11</w:t>
      </w:r>
      <w:r>
        <w:rPr>
          <w:rFonts w:hint="eastAsia" w:ascii="宋体" w:hAnsi="宋体" w:cs="宋体"/>
          <w:b/>
          <w:bCs w:val="0"/>
          <w:color w:val="000000"/>
          <w:sz w:val="28"/>
          <w:szCs w:val="28"/>
        </w:rPr>
        <w:t xml:space="preserve"> 月</w:t>
      </w:r>
    </w:p>
    <w:p>
      <w:pPr>
        <w:spacing w:line="360" w:lineRule="auto"/>
        <w:rPr>
          <w:sz w:val="32"/>
          <w:szCs w:val="32"/>
        </w:rPr>
      </w:pPr>
    </w:p>
    <w:p>
      <w:pPr>
        <w:jc w:val="both"/>
        <w:rPr>
          <w:sz w:val="28"/>
          <w:szCs w:val="28"/>
        </w:rPr>
      </w:pPr>
      <w:bookmarkStart w:id="0" w:name="_Toc216158623"/>
      <w:bookmarkStart w:id="1" w:name="_Toc363199264"/>
      <w:r>
        <w:rPr>
          <w:rFonts w:hint="eastAsia"/>
          <w:sz w:val="28"/>
          <w:szCs w:val="28"/>
        </w:rPr>
        <w:br w:type="page"/>
      </w:r>
    </w:p>
    <w:p>
      <w:pPr>
        <w:pStyle w:val="3"/>
        <w:spacing w:before="120" w:beforeLines="50" w:after="120" w:afterLines="50" w:line="520" w:lineRule="exact"/>
        <w:jc w:val="center"/>
        <w:rPr>
          <w:rFonts w:ascii="华文中宋" w:hAnsi="华文中宋" w:eastAsia="华文中宋" w:cs="华文中宋"/>
          <w:b w:val="0"/>
          <w:bCs/>
          <w:sz w:val="44"/>
          <w:szCs w:val="44"/>
        </w:rPr>
      </w:pPr>
      <w:bookmarkStart w:id="2" w:name="_Toc30186"/>
      <w:bookmarkStart w:id="3" w:name="_Toc1863"/>
      <w:r>
        <w:rPr>
          <w:rFonts w:hint="eastAsia" w:ascii="华文中宋" w:hAnsi="华文中宋" w:eastAsia="华文中宋" w:cs="华文中宋"/>
          <w:b w:val="0"/>
          <w:bCs/>
          <w:sz w:val="44"/>
          <w:szCs w:val="44"/>
        </w:rPr>
        <w:t>竞争性磋商</w:t>
      </w:r>
      <w:r>
        <w:rPr>
          <w:rFonts w:hint="eastAsia" w:ascii="华文中宋" w:hAnsi="华文中宋" w:eastAsia="华文中宋" w:cs="华文中宋"/>
          <w:b w:val="0"/>
          <w:bCs/>
          <w:sz w:val="44"/>
          <w:szCs w:val="44"/>
          <w:lang w:val="en-US" w:eastAsia="zh-CN"/>
        </w:rPr>
        <w:t>招标</w:t>
      </w:r>
      <w:r>
        <w:rPr>
          <w:rFonts w:hint="eastAsia" w:ascii="华文中宋" w:hAnsi="华文中宋" w:eastAsia="华文中宋" w:cs="华文中宋"/>
          <w:b w:val="0"/>
          <w:bCs/>
          <w:sz w:val="44"/>
          <w:szCs w:val="44"/>
        </w:rPr>
        <w:t>公告</w:t>
      </w:r>
      <w:bookmarkEnd w:id="2"/>
      <w:bookmarkEnd w:id="3"/>
    </w:p>
    <w:p>
      <w:pPr>
        <w:pageBreakBefore w:val="0"/>
        <w:pBdr>
          <w:top w:val="single" w:color="auto" w:sz="4" w:space="1"/>
          <w:left w:val="single" w:color="auto" w:sz="4" w:space="4"/>
          <w:bottom w:val="single" w:color="auto" w:sz="4" w:space="1"/>
          <w:right w:val="single" w:color="auto" w:sz="4" w:space="4"/>
        </w:pBdr>
        <w:kinsoku/>
        <w:wordWrap/>
        <w:overflowPunct/>
        <w:topLinePunct w:val="0"/>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u w:val="single"/>
          <w:lang w:val="en-US" w:eastAsia="zh-CN"/>
        </w:rPr>
        <w:t>霍山县南岳花都小区物业服务招标项目（二次）（HYCG-2023-012</w:t>
      </w:r>
      <w:r>
        <w:rPr>
          <w:rFonts w:hint="eastAsia" w:ascii="仿宋" w:hAnsi="仿宋" w:eastAsia="仿宋" w:cs="仿宋"/>
          <w:sz w:val="28"/>
          <w:szCs w:val="28"/>
          <w:u w:val="single"/>
        </w:rPr>
        <w:t>）</w:t>
      </w:r>
      <w:r>
        <w:rPr>
          <w:rFonts w:hint="eastAsia" w:ascii="仿宋" w:hAnsi="仿宋" w:eastAsia="仿宋" w:cs="仿宋"/>
          <w:color w:val="auto"/>
          <w:sz w:val="28"/>
          <w:szCs w:val="28"/>
        </w:rPr>
        <w:t>的潜在供应商应</w:t>
      </w:r>
      <w:r>
        <w:rPr>
          <w:rStyle w:val="42"/>
          <w:rFonts w:hint="eastAsia" w:ascii="仿宋" w:hAnsi="仿宋" w:eastAsia="仿宋" w:cs="仿宋"/>
          <w:color w:val="auto"/>
          <w:sz w:val="28"/>
          <w:szCs w:val="28"/>
        </w:rPr>
        <w:t>在</w:t>
      </w:r>
      <w:r>
        <w:rPr>
          <w:rStyle w:val="42"/>
          <w:rFonts w:hint="eastAsia" w:ascii="仿宋" w:hAnsi="仿宋" w:eastAsia="仿宋" w:cs="仿宋"/>
          <w:color w:val="auto"/>
          <w:sz w:val="28"/>
          <w:szCs w:val="28"/>
          <w:lang w:val="en-US" w:eastAsia="zh-CN"/>
        </w:rPr>
        <w:t>安徽衡宇工程咨询有限公司网（http://www.ahhygczx.com）</w:t>
      </w:r>
      <w:r>
        <w:rPr>
          <w:rFonts w:hint="eastAsia"/>
          <w:color w:val="auto"/>
        </w:rPr>
        <w:fldChar w:fldCharType="begin"/>
      </w:r>
      <w:r>
        <w:rPr>
          <w:rFonts w:hint="eastAsia" w:ascii="仿宋" w:hAnsi="仿宋" w:eastAsia="仿宋" w:cs="仿宋"/>
          <w:color w:val="auto"/>
          <w:sz w:val="28"/>
          <w:szCs w:val="28"/>
        </w:rPr>
        <w:instrText xml:space="preserve"> HYPERLINK "http://ggzy.luan.gov.cn）获取采购文件，并于" </w:instrText>
      </w:r>
      <w:r>
        <w:rPr>
          <w:rFonts w:hint="eastAsia"/>
          <w:color w:val="auto"/>
        </w:rPr>
        <w:fldChar w:fldCharType="separate"/>
      </w:r>
      <w:r>
        <w:rPr>
          <w:rStyle w:val="42"/>
          <w:rFonts w:hint="eastAsia" w:ascii="仿宋" w:hAnsi="仿宋" w:eastAsia="仿宋" w:cs="仿宋"/>
          <w:color w:val="auto"/>
          <w:sz w:val="28"/>
          <w:szCs w:val="28"/>
        </w:rPr>
        <w:t>获取采购文件，并于</w:t>
      </w:r>
      <w:r>
        <w:rPr>
          <w:rStyle w:val="42"/>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2</w:t>
      </w:r>
      <w:r>
        <w:rPr>
          <w:rFonts w:hint="eastAsia" w:ascii="仿宋" w:hAnsi="仿宋" w:eastAsia="仿宋" w:cs="仿宋"/>
          <w:sz w:val="28"/>
          <w:szCs w:val="28"/>
          <w:lang w:val="en-US" w:eastAsia="zh-CN"/>
        </w:rPr>
        <w:t>023</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11</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30</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9 </w:t>
      </w:r>
      <w:r>
        <w:rPr>
          <w:rFonts w:hint="eastAsia" w:ascii="仿宋" w:hAnsi="仿宋" w:eastAsia="仿宋" w:cs="仿宋"/>
          <w:sz w:val="28"/>
          <w:szCs w:val="28"/>
          <w:u w:val="none"/>
          <w:lang w:eastAsia="zh-CN"/>
        </w:rPr>
        <w:t>时</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00</w:t>
      </w:r>
      <w:r>
        <w:rPr>
          <w:rFonts w:hint="eastAsia" w:ascii="仿宋" w:hAnsi="仿宋" w:eastAsia="仿宋" w:cs="仿宋"/>
          <w:sz w:val="28"/>
          <w:szCs w:val="28"/>
          <w:u w:val="single"/>
        </w:rPr>
        <w:t xml:space="preserve"> </w:t>
      </w:r>
      <w:r>
        <w:rPr>
          <w:rFonts w:hint="eastAsia" w:ascii="仿宋" w:hAnsi="仿宋" w:eastAsia="仿宋" w:cs="仿宋"/>
          <w:sz w:val="28"/>
          <w:szCs w:val="28"/>
        </w:rPr>
        <w:t>分（北京时间）前提交响应文件。</w:t>
      </w:r>
    </w:p>
    <w:p>
      <w:pPr>
        <w:pStyle w:val="3"/>
        <w:pageBreakBefore w:val="0"/>
        <w:kinsoku/>
        <w:wordWrap/>
        <w:overflowPunct/>
        <w:topLinePunct w:val="0"/>
        <w:autoSpaceDN/>
        <w:bidi w:val="0"/>
        <w:adjustRightInd/>
        <w:spacing w:before="0" w:after="0" w:line="460" w:lineRule="exact"/>
        <w:jc w:val="both"/>
        <w:textAlignment w:val="auto"/>
        <w:rPr>
          <w:rFonts w:ascii="黑体" w:hAnsi="黑体" w:cs="黑体"/>
          <w:b w:val="0"/>
          <w:bCs/>
          <w:sz w:val="28"/>
          <w:szCs w:val="28"/>
        </w:rPr>
      </w:pPr>
      <w:bookmarkStart w:id="4" w:name="_Toc9864"/>
      <w:bookmarkStart w:id="5" w:name="_Toc35393798"/>
      <w:bookmarkStart w:id="6" w:name="_Toc35393629"/>
      <w:bookmarkStart w:id="7" w:name="_Toc28359012"/>
      <w:bookmarkStart w:id="8" w:name="_Toc28359089"/>
      <w:r>
        <w:rPr>
          <w:rFonts w:hint="eastAsia" w:ascii="黑体" w:hAnsi="黑体" w:cs="黑体"/>
          <w:b w:val="0"/>
          <w:bCs/>
          <w:sz w:val="28"/>
          <w:szCs w:val="28"/>
        </w:rPr>
        <w:t>一、项目基本情况</w:t>
      </w:r>
      <w:bookmarkEnd w:id="4"/>
      <w:bookmarkEnd w:id="5"/>
      <w:bookmarkEnd w:id="6"/>
      <w:bookmarkEnd w:id="7"/>
      <w:bookmarkEnd w:id="8"/>
    </w:p>
    <w:p>
      <w:pPr>
        <w:pageBreakBefore w:val="0"/>
        <w:kinsoku/>
        <w:wordWrap/>
        <w:overflowPunct/>
        <w:topLinePunct w:val="0"/>
        <w:autoSpaceDN/>
        <w:bidi w:val="0"/>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1、项目编号：</w:t>
      </w:r>
      <w:r>
        <w:rPr>
          <w:rFonts w:hint="eastAsia" w:ascii="仿宋" w:hAnsi="仿宋" w:eastAsia="仿宋" w:cs="仿宋"/>
          <w:sz w:val="28"/>
          <w:szCs w:val="28"/>
          <w:lang w:eastAsia="zh-CN"/>
        </w:rPr>
        <w:t>HYCG-2023-012</w:t>
      </w:r>
    </w:p>
    <w:p>
      <w:pPr>
        <w:pageBreakBefore w:val="0"/>
        <w:kinsoku/>
        <w:wordWrap/>
        <w:overflowPunct/>
        <w:topLinePunct w:val="0"/>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2、项目名称：</w:t>
      </w:r>
      <w:r>
        <w:rPr>
          <w:rFonts w:hint="eastAsia" w:ascii="仿宋" w:hAnsi="仿宋" w:eastAsia="仿宋" w:cs="仿宋"/>
          <w:sz w:val="28"/>
          <w:szCs w:val="28"/>
          <w:lang w:val="en-US" w:eastAsia="zh-CN"/>
        </w:rPr>
        <w:t>霍山县南岳花都小区物业服务招标项目（二次）</w:t>
      </w:r>
    </w:p>
    <w:p>
      <w:pPr>
        <w:pageBreakBefore w:val="0"/>
        <w:kinsoku/>
        <w:wordWrap/>
        <w:overflowPunct/>
        <w:topLinePunct w:val="0"/>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3、项目类型：服务类</w:t>
      </w:r>
    </w:p>
    <w:p>
      <w:pPr>
        <w:pageBreakBefore w:val="0"/>
        <w:kinsoku/>
        <w:wordWrap/>
        <w:overflowPunct/>
        <w:topLinePunct w:val="0"/>
        <w:autoSpaceDN/>
        <w:bidi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4、采购方式：竞争性磋商</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 xml:space="preserve"> </w:t>
      </w:r>
    </w:p>
    <w:p>
      <w:pPr>
        <w:pageBreakBefore w:val="0"/>
        <w:widowControl/>
        <w:kinsoku/>
        <w:wordWrap/>
        <w:overflowPunct/>
        <w:topLinePunct w:val="0"/>
        <w:autoSpaceDN/>
        <w:bidi w:val="0"/>
        <w:spacing w:line="46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固定单价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本项目综合物业费为固定单价：多层0.5元/㎡·月，高层、4#楼电梯洋房0.98元/㎡·月（含电梯运行维护及检测费用），别墅和4层叠墅1.2元/㎡·月。二次供水收费标准为：6层-11层5元/月，12层-18层10元/月。</w:t>
      </w:r>
    </w:p>
    <w:p>
      <w:pPr>
        <w:pageBreakBefore w:val="0"/>
        <w:widowControl/>
        <w:kinsoku/>
        <w:wordWrap/>
        <w:overflowPunct/>
        <w:topLinePunct w:val="0"/>
        <w:autoSpaceDN/>
        <w:bidi w:val="0"/>
        <w:spacing w:line="460" w:lineRule="exact"/>
        <w:ind w:firstLine="560" w:firstLineChars="200"/>
        <w:textAlignment w:val="auto"/>
        <w:rPr>
          <w:rFonts w:hint="eastAsia" w:ascii="仿宋" w:hAnsi="仿宋" w:eastAsia="仿宋" w:cs="仿宋"/>
          <w:color w:val="FF0000"/>
          <w:sz w:val="28"/>
          <w:szCs w:val="28"/>
          <w:highlight w:val="none"/>
          <w:lang w:val="en-US"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、采购需求：</w:t>
      </w:r>
      <w:r>
        <w:rPr>
          <w:rFonts w:hint="eastAsia" w:ascii="仿宋" w:hAnsi="仿宋" w:eastAsia="仿宋" w:cs="仿宋"/>
          <w:color w:val="auto"/>
          <w:sz w:val="28"/>
          <w:szCs w:val="28"/>
          <w:highlight w:val="none"/>
          <w:lang w:val="en-US" w:eastAsia="zh-CN"/>
        </w:rPr>
        <w:t>霍山县南岳花都小区物业服务项目总建筑面积129675.44㎡，住宅面积118045㎡（其中，6层住宅25157㎡，18层住宅39916㎡，11层住宅38436㎡，4#楼电梯洋房约3300㎡，别墅和4层叠墅为11236㎡）。服务内容包括物业公用部位设施日常维修养护和管理，公用部位的卫生清理和绿化养护管理，秩序维护和车辆登记及进出管理，协助安全防范工作和物业档案管理。</w:t>
      </w:r>
    </w:p>
    <w:p>
      <w:pPr>
        <w:pageBreakBefore w:val="0"/>
        <w:widowControl/>
        <w:kinsoku/>
        <w:wordWrap/>
        <w:overflowPunct/>
        <w:topLinePunct w:val="0"/>
        <w:autoSpaceDN/>
        <w:bidi w:val="0"/>
        <w:spacing w:line="4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、合同履行期限：</w:t>
      </w:r>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lang w:val="en-US" w:eastAsia="zh-CN"/>
        </w:rPr>
        <w:t>年。</w:t>
      </w:r>
    </w:p>
    <w:p>
      <w:pPr>
        <w:pageBreakBefore w:val="0"/>
        <w:widowControl/>
        <w:kinsoku/>
        <w:wordWrap/>
        <w:overflowPunct/>
        <w:topLinePunct w:val="0"/>
        <w:autoSpaceDN/>
        <w:bidi w:val="0"/>
        <w:spacing w:line="46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本项目服务等级为安徽省住宅区物业服务标准</w:t>
      </w:r>
      <w:r>
        <w:rPr>
          <w:rFonts w:hint="eastAsia" w:ascii="仿宋" w:hAnsi="仿宋" w:eastAsia="仿宋" w:cs="仿宋"/>
          <w:color w:val="auto"/>
          <w:sz w:val="28"/>
          <w:szCs w:val="28"/>
          <w:highlight w:val="none"/>
          <w:lang w:val="en-US" w:eastAsia="zh-CN"/>
        </w:rPr>
        <w:t>C级</w:t>
      </w:r>
    </w:p>
    <w:p>
      <w:pPr>
        <w:pageBreakBefore w:val="0"/>
        <w:kinsoku/>
        <w:wordWrap/>
        <w:overflowPunct/>
        <w:topLinePunct w:val="0"/>
        <w:autoSpaceDN/>
        <w:bidi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、是否接受联合体：本项目不接受联合体。</w:t>
      </w:r>
    </w:p>
    <w:p>
      <w:pPr>
        <w:pStyle w:val="3"/>
        <w:pageBreakBefore w:val="0"/>
        <w:kinsoku/>
        <w:wordWrap/>
        <w:overflowPunct/>
        <w:topLinePunct w:val="0"/>
        <w:autoSpaceDN/>
        <w:bidi w:val="0"/>
        <w:adjustRightInd/>
        <w:spacing w:before="0" w:after="0" w:line="460" w:lineRule="exact"/>
        <w:jc w:val="both"/>
        <w:textAlignment w:val="auto"/>
        <w:rPr>
          <w:rFonts w:ascii="黑体" w:hAnsi="黑体" w:cs="黑体"/>
          <w:b w:val="0"/>
          <w:bCs/>
          <w:color w:val="auto"/>
          <w:sz w:val="28"/>
          <w:szCs w:val="28"/>
          <w:highlight w:val="none"/>
        </w:rPr>
      </w:pPr>
      <w:bookmarkStart w:id="9" w:name="_Toc35393799"/>
      <w:bookmarkStart w:id="10" w:name="_Toc28359090"/>
      <w:bookmarkStart w:id="11" w:name="_Toc35393630"/>
      <w:bookmarkStart w:id="12" w:name="_Toc28359013"/>
      <w:bookmarkStart w:id="13" w:name="_Toc8072"/>
      <w:bookmarkStart w:id="14" w:name="_Toc28359014"/>
      <w:bookmarkStart w:id="15" w:name="_Toc28359091"/>
      <w:r>
        <w:rPr>
          <w:rFonts w:hint="eastAsia" w:ascii="黑体" w:hAnsi="黑体" w:cs="黑体"/>
          <w:b w:val="0"/>
          <w:bCs/>
          <w:color w:val="auto"/>
          <w:sz w:val="28"/>
          <w:szCs w:val="28"/>
          <w:highlight w:val="none"/>
        </w:rPr>
        <w:t>二、申请人的资格要求</w:t>
      </w:r>
      <w:bookmarkEnd w:id="9"/>
      <w:bookmarkEnd w:id="10"/>
      <w:bookmarkEnd w:id="11"/>
      <w:bookmarkEnd w:id="12"/>
      <w:bookmarkEnd w:id="13"/>
    </w:p>
    <w:p>
      <w:pPr>
        <w:pageBreakBefore w:val="0"/>
        <w:kinsoku/>
        <w:wordWrap/>
        <w:overflowPunct/>
        <w:topLinePunct w:val="0"/>
        <w:autoSpaceDN/>
        <w:bidi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参照</w:t>
      </w:r>
      <w:r>
        <w:rPr>
          <w:rFonts w:hint="eastAsia" w:ascii="仿宋" w:hAnsi="仿宋" w:eastAsia="仿宋" w:cs="仿宋"/>
          <w:color w:val="auto"/>
          <w:sz w:val="28"/>
          <w:szCs w:val="28"/>
          <w:highlight w:val="none"/>
        </w:rPr>
        <w:t>《中华人民共和国政府采购法》第二十二条规定；</w:t>
      </w:r>
    </w:p>
    <w:p>
      <w:pPr>
        <w:pageBreakBefore w:val="0"/>
        <w:kinsoku/>
        <w:wordWrap/>
        <w:overflowPunct/>
        <w:topLinePunct w:val="0"/>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2、本项目的特定资格要求：</w:t>
      </w:r>
    </w:p>
    <w:p>
      <w:pPr>
        <w:pStyle w:val="31"/>
        <w:keepNext w:val="0"/>
        <w:keepLines w:val="0"/>
        <w:pageBreakBefore w:val="0"/>
        <w:kinsoku/>
        <w:wordWrap/>
        <w:overflowPunct/>
        <w:topLinePunct w:val="0"/>
        <w:autoSpaceDN/>
        <w:bidi w:val="0"/>
        <w:adjustRightInd w:val="0"/>
        <w:snapToGrid w:val="0"/>
        <w:spacing w:before="0" w:beforeAutospacing="0" w:after="0" w:afterAutospacing="0"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（1）供应商应具有独立法人资格，营业范围包括物业管理(服务)相关经营范围。</w:t>
      </w:r>
    </w:p>
    <w:p>
      <w:pPr>
        <w:keepNext w:val="0"/>
        <w:keepLines w:val="0"/>
        <w:pageBreakBefore w:val="0"/>
        <w:widowControl/>
        <w:suppressLineNumbers w:val="0"/>
        <w:kinsoku/>
        <w:wordWrap/>
        <w:overflowPunct/>
        <w:topLinePunct w:val="0"/>
        <w:autoSpaceDN/>
        <w:bidi w:val="0"/>
        <w:spacing w:line="46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kern w:val="2"/>
          <w:sz w:val="28"/>
          <w:szCs w:val="28"/>
          <w:lang w:val="en-US" w:eastAsia="zh-CN" w:bidi="ar-SA"/>
        </w:rPr>
        <w:t>（2）拟任项目负责人应具有物业经理服务</w:t>
      </w:r>
      <w:r>
        <w:rPr>
          <w:rFonts w:hint="eastAsia" w:ascii="仿宋" w:hAnsi="仿宋" w:eastAsia="仿宋" w:cs="仿宋"/>
          <w:color w:val="auto"/>
          <w:kern w:val="2"/>
          <w:sz w:val="28"/>
          <w:szCs w:val="28"/>
          <w:lang w:val="en-US" w:eastAsia="zh-CN" w:bidi="ar-SA"/>
        </w:rPr>
        <w:t>岗位证书且具有大学专科及以上学历，并提供所属社保机构出具的包括磋商截止日所属月份（含）为基点起往前计算已经过去的连续5个月内不少于连续缴费3个月的社保证明。</w:t>
      </w:r>
    </w:p>
    <w:p>
      <w:pPr>
        <w:keepNext w:val="0"/>
        <w:keepLines w:val="0"/>
        <w:pageBreakBefore w:val="0"/>
        <w:widowControl/>
        <w:suppressLineNumbers w:val="0"/>
        <w:kinsoku/>
        <w:wordWrap/>
        <w:overflowPunct/>
        <w:topLinePunct w:val="0"/>
        <w:autoSpaceDN/>
        <w:bidi w:val="0"/>
        <w:spacing w:line="460" w:lineRule="exact"/>
        <w:ind w:firstLine="560" w:firstLineChars="200"/>
        <w:jc w:val="left"/>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w:t>
      </w:r>
      <w:bookmarkStart w:id="16" w:name="_Toc32583"/>
      <w:bookmarkStart w:id="17" w:name="_Toc35393631"/>
      <w:bookmarkStart w:id="18" w:name="_Toc35393800"/>
      <w:r>
        <w:rPr>
          <w:rFonts w:hint="eastAsia" w:ascii="仿宋" w:hAnsi="仿宋" w:eastAsia="仿宋" w:cs="仿宋"/>
          <w:b w:val="0"/>
          <w:color w:val="auto"/>
          <w:kern w:val="2"/>
          <w:sz w:val="28"/>
          <w:szCs w:val="28"/>
          <w:lang w:val="en-US" w:eastAsia="zh-CN" w:bidi="ar-SA"/>
        </w:rPr>
        <w:t>供应商需经霍山县物业管理行政主管部门备案，否则投标无效（注：需提供霍山县物业管理行政主管部门出据的备案书，开标截止日前备案均有效）。</w:t>
      </w:r>
    </w:p>
    <w:p>
      <w:pPr>
        <w:pStyle w:val="3"/>
        <w:pageBreakBefore w:val="0"/>
        <w:kinsoku/>
        <w:wordWrap/>
        <w:overflowPunct/>
        <w:topLinePunct w:val="0"/>
        <w:autoSpaceDN/>
        <w:bidi w:val="0"/>
        <w:adjustRightInd/>
        <w:spacing w:before="0" w:after="0" w:line="460" w:lineRule="exact"/>
        <w:jc w:val="both"/>
        <w:textAlignment w:val="auto"/>
        <w:rPr>
          <w:rFonts w:ascii="黑体" w:hAnsi="黑体" w:cs="黑体"/>
          <w:b w:val="0"/>
          <w:bCs/>
          <w:color w:val="auto"/>
          <w:sz w:val="28"/>
          <w:szCs w:val="28"/>
        </w:rPr>
      </w:pPr>
      <w:r>
        <w:rPr>
          <w:rFonts w:hint="eastAsia" w:ascii="黑体" w:hAnsi="黑体" w:cs="黑体"/>
          <w:b w:val="0"/>
          <w:bCs/>
          <w:color w:val="auto"/>
          <w:sz w:val="28"/>
          <w:szCs w:val="28"/>
        </w:rPr>
        <w:t>三、获取采购文件</w:t>
      </w:r>
      <w:bookmarkEnd w:id="14"/>
      <w:bookmarkEnd w:id="15"/>
      <w:bookmarkEnd w:id="16"/>
      <w:bookmarkEnd w:id="17"/>
      <w:bookmarkEnd w:id="18"/>
    </w:p>
    <w:p>
      <w:pPr>
        <w:pageBreakBefore w:val="0"/>
        <w:kinsoku/>
        <w:wordWrap/>
        <w:overflowPunct/>
        <w:topLinePunct w:val="0"/>
        <w:autoSpaceDN/>
        <w:bidi w:val="0"/>
        <w:spacing w:line="460" w:lineRule="exact"/>
        <w:ind w:firstLine="560" w:firstLineChars="200"/>
        <w:textAlignment w:val="auto"/>
        <w:rPr>
          <w:rFonts w:hint="eastAsia" w:ascii="仿宋" w:hAnsi="仿宋" w:eastAsia="仿宋" w:cs="仿宋"/>
          <w:bCs/>
          <w:color w:val="auto"/>
          <w:sz w:val="28"/>
          <w:szCs w:val="28"/>
          <w:u w:val="none"/>
        </w:rPr>
      </w:pPr>
      <w:r>
        <w:rPr>
          <w:rFonts w:hint="eastAsia" w:ascii="仿宋" w:hAnsi="仿宋" w:eastAsia="仿宋" w:cs="仿宋"/>
          <w:color w:val="auto"/>
          <w:sz w:val="28"/>
          <w:szCs w:val="28"/>
        </w:rPr>
        <w:t>1、时间：</w:t>
      </w:r>
      <w:r>
        <w:rPr>
          <w:rFonts w:hint="eastAsia" w:ascii="仿宋" w:hAnsi="仿宋" w:eastAsia="仿宋" w:cs="仿宋"/>
          <w:bCs/>
          <w:color w:val="auto"/>
          <w:sz w:val="28"/>
          <w:szCs w:val="28"/>
          <w:u w:val="none"/>
        </w:rPr>
        <w:t>自公告发布之日起至磋商</w:t>
      </w:r>
      <w:r>
        <w:rPr>
          <w:rFonts w:hint="eastAsia" w:ascii="仿宋" w:hAnsi="仿宋" w:eastAsia="仿宋" w:cs="仿宋"/>
          <w:bCs/>
          <w:color w:val="auto"/>
          <w:sz w:val="28"/>
          <w:szCs w:val="28"/>
          <w:u w:val="none"/>
          <w:lang w:val="en-US" w:eastAsia="zh-CN"/>
        </w:rPr>
        <w:t>招标</w:t>
      </w:r>
      <w:r>
        <w:rPr>
          <w:rFonts w:hint="eastAsia" w:ascii="仿宋" w:hAnsi="仿宋" w:eastAsia="仿宋" w:cs="仿宋"/>
          <w:bCs/>
          <w:color w:val="auto"/>
          <w:sz w:val="28"/>
          <w:szCs w:val="28"/>
          <w:u w:val="none"/>
        </w:rPr>
        <w:t>时间前</w:t>
      </w:r>
    </w:p>
    <w:p>
      <w:pPr>
        <w:keepNext w:val="0"/>
        <w:keepLines w:val="0"/>
        <w:pageBreakBefore w:val="0"/>
        <w:kinsoku/>
        <w:wordWrap/>
        <w:overflowPunct/>
        <w:topLinePunct w:val="0"/>
        <w:autoSpaceDE w:val="0"/>
        <w:autoSpaceDN/>
        <w:bidi w:val="0"/>
        <w:spacing w:line="4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、获取方式：</w:t>
      </w:r>
      <w:r>
        <w:rPr>
          <w:rFonts w:hint="eastAsia" w:ascii="仿宋" w:hAnsi="仿宋" w:eastAsia="仿宋" w:cs="仿宋"/>
          <w:bCs/>
          <w:color w:val="auto"/>
          <w:sz w:val="28"/>
          <w:szCs w:val="28"/>
          <w:u w:val="none"/>
        </w:rPr>
        <w:t>本项目磋商</w:t>
      </w:r>
      <w:r>
        <w:rPr>
          <w:rFonts w:hint="eastAsia" w:ascii="仿宋" w:hAnsi="仿宋" w:eastAsia="仿宋" w:cs="仿宋"/>
          <w:bCs/>
          <w:color w:val="auto"/>
          <w:sz w:val="28"/>
          <w:szCs w:val="28"/>
          <w:u w:val="none"/>
          <w:lang w:val="en-US" w:eastAsia="zh-CN"/>
        </w:rPr>
        <w:t>招标</w:t>
      </w:r>
      <w:r>
        <w:rPr>
          <w:rFonts w:hint="eastAsia" w:ascii="仿宋" w:hAnsi="仿宋" w:eastAsia="仿宋" w:cs="仿宋"/>
          <w:bCs/>
          <w:color w:val="auto"/>
          <w:sz w:val="28"/>
          <w:szCs w:val="28"/>
          <w:u w:val="none"/>
        </w:rPr>
        <w:t>文件（答疑澄清等相关文件资料）均由供应商从公告发布网站下载</w:t>
      </w:r>
      <w:r>
        <w:rPr>
          <w:rFonts w:hint="eastAsia" w:ascii="仿宋" w:hAnsi="仿宋" w:eastAsia="仿宋" w:cs="仿宋"/>
          <w:bCs/>
          <w:color w:val="auto"/>
          <w:sz w:val="28"/>
          <w:szCs w:val="28"/>
          <w:u w:val="none"/>
          <w:lang w:eastAsia="zh-CN"/>
        </w:rPr>
        <w:t>，</w:t>
      </w:r>
      <w:r>
        <w:rPr>
          <w:rFonts w:hint="eastAsia" w:ascii="仿宋" w:hAnsi="仿宋" w:eastAsia="仿宋" w:cs="仿宋"/>
          <w:bCs/>
          <w:color w:val="auto"/>
          <w:sz w:val="28"/>
          <w:szCs w:val="28"/>
          <w:u w:val="none"/>
        </w:rPr>
        <w:t>安徽衡宇工程咨询有限公司网（http://www.ahhygczx.com）。</w:t>
      </w:r>
    </w:p>
    <w:p>
      <w:pPr>
        <w:pageBreakBefore w:val="0"/>
        <w:kinsoku/>
        <w:wordWrap/>
        <w:overflowPunct/>
        <w:topLinePunct w:val="0"/>
        <w:autoSpaceDN/>
        <w:bidi w:val="0"/>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、售价：零元</w:t>
      </w:r>
    </w:p>
    <w:p>
      <w:pPr>
        <w:pStyle w:val="3"/>
        <w:pageBreakBefore w:val="0"/>
        <w:kinsoku/>
        <w:wordWrap/>
        <w:overflowPunct/>
        <w:topLinePunct w:val="0"/>
        <w:autoSpaceDN/>
        <w:bidi w:val="0"/>
        <w:adjustRightInd/>
        <w:spacing w:before="0" w:after="0" w:line="460" w:lineRule="exact"/>
        <w:jc w:val="both"/>
        <w:textAlignment w:val="auto"/>
        <w:rPr>
          <w:rFonts w:ascii="黑体" w:hAnsi="黑体" w:cs="黑体"/>
          <w:b w:val="0"/>
          <w:bCs/>
          <w:sz w:val="28"/>
          <w:szCs w:val="28"/>
        </w:rPr>
      </w:pPr>
      <w:bookmarkStart w:id="19" w:name="_Toc35393801"/>
      <w:bookmarkStart w:id="20" w:name="_Toc35393632"/>
      <w:bookmarkStart w:id="21" w:name="_Toc28359092"/>
      <w:bookmarkStart w:id="22" w:name="_Toc28359015"/>
      <w:bookmarkStart w:id="23" w:name="_Toc26077"/>
      <w:r>
        <w:rPr>
          <w:rFonts w:hint="eastAsia" w:ascii="黑体" w:hAnsi="黑体" w:cs="黑体"/>
          <w:b w:val="0"/>
          <w:bCs/>
          <w:sz w:val="28"/>
          <w:szCs w:val="28"/>
        </w:rPr>
        <w:t>四、响应文件</w:t>
      </w:r>
      <w:bookmarkEnd w:id="19"/>
      <w:bookmarkEnd w:id="20"/>
      <w:bookmarkEnd w:id="21"/>
      <w:bookmarkEnd w:id="22"/>
      <w:r>
        <w:rPr>
          <w:rFonts w:hint="eastAsia" w:ascii="黑体" w:hAnsi="黑体" w:cs="黑体"/>
          <w:b w:val="0"/>
          <w:bCs/>
          <w:sz w:val="28"/>
          <w:szCs w:val="28"/>
        </w:rPr>
        <w:t>提交</w:t>
      </w:r>
      <w:bookmarkEnd w:id="23"/>
    </w:p>
    <w:p>
      <w:pPr>
        <w:pageBreakBefore w:val="0"/>
        <w:kinsoku/>
        <w:wordWrap/>
        <w:overflowPunct/>
        <w:topLinePunct w:val="0"/>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sz w:val="28"/>
          <w:szCs w:val="28"/>
        </w:rPr>
        <w:t>1、截止时</w:t>
      </w:r>
      <w:r>
        <w:rPr>
          <w:rFonts w:hint="eastAsia" w:ascii="仿宋" w:hAnsi="仿宋" w:eastAsia="仿宋" w:cs="仿宋"/>
          <w:color w:val="auto"/>
          <w:sz w:val="28"/>
          <w:szCs w:val="28"/>
        </w:rPr>
        <w:t>间：</w:t>
      </w:r>
      <w:r>
        <w:rPr>
          <w:rFonts w:hint="eastAsia" w:ascii="仿宋" w:hAnsi="仿宋" w:eastAsia="仿宋" w:cs="仿宋"/>
          <w:bCs/>
          <w:color w:val="auto"/>
          <w:sz w:val="28"/>
          <w:szCs w:val="28"/>
          <w:u w:val="none"/>
          <w:lang w:val="en-US" w:eastAsia="zh-CN"/>
        </w:rPr>
        <w:t>2023</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11</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30</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日</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9</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lang w:eastAsia="zh-CN"/>
        </w:rPr>
        <w:t>时</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00</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分（北京时间）</w:t>
      </w:r>
    </w:p>
    <w:p>
      <w:pPr>
        <w:pageBreakBefore w:val="0"/>
        <w:widowControl/>
        <w:kinsoku/>
        <w:wordWrap/>
        <w:overflowPunct/>
        <w:topLinePunct w:val="0"/>
        <w:autoSpaceDN/>
        <w:bidi w:val="0"/>
        <w:spacing w:line="460" w:lineRule="exact"/>
        <w:ind w:firstLine="560" w:firstLineChars="200"/>
        <w:jc w:val="left"/>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2、提交方式：</w:t>
      </w:r>
      <w:r>
        <w:rPr>
          <w:rFonts w:hint="eastAsia" w:ascii="仿宋" w:hAnsi="仿宋" w:eastAsia="仿宋" w:cs="仿宋"/>
          <w:color w:val="auto"/>
          <w:kern w:val="0"/>
          <w:sz w:val="28"/>
          <w:szCs w:val="28"/>
          <w:lang w:eastAsia="zh-CN"/>
        </w:rPr>
        <w:t>现场提交</w:t>
      </w:r>
    </w:p>
    <w:p>
      <w:pPr>
        <w:pStyle w:val="3"/>
        <w:pageBreakBefore w:val="0"/>
        <w:kinsoku/>
        <w:wordWrap/>
        <w:overflowPunct/>
        <w:topLinePunct w:val="0"/>
        <w:autoSpaceDN/>
        <w:bidi w:val="0"/>
        <w:adjustRightInd/>
        <w:spacing w:before="0" w:after="0" w:line="460" w:lineRule="exact"/>
        <w:jc w:val="both"/>
        <w:textAlignment w:val="auto"/>
        <w:rPr>
          <w:rFonts w:ascii="黑体" w:hAnsi="黑体" w:cs="黑体"/>
          <w:b w:val="0"/>
          <w:bCs/>
          <w:color w:val="auto"/>
          <w:sz w:val="28"/>
          <w:szCs w:val="28"/>
        </w:rPr>
      </w:pPr>
      <w:bookmarkStart w:id="24" w:name="_Toc35393633"/>
      <w:bookmarkStart w:id="25" w:name="_Toc28359093"/>
      <w:bookmarkStart w:id="26" w:name="_Toc28359016"/>
      <w:bookmarkStart w:id="27" w:name="_Toc35393802"/>
      <w:bookmarkStart w:id="28" w:name="_Toc11900"/>
      <w:r>
        <w:rPr>
          <w:rFonts w:hint="eastAsia" w:ascii="黑体" w:hAnsi="黑体" w:cs="黑体"/>
          <w:b w:val="0"/>
          <w:bCs/>
          <w:color w:val="auto"/>
          <w:sz w:val="28"/>
          <w:szCs w:val="28"/>
        </w:rPr>
        <w:t>五、</w:t>
      </w:r>
      <w:bookmarkEnd w:id="24"/>
      <w:bookmarkEnd w:id="25"/>
      <w:bookmarkEnd w:id="26"/>
      <w:bookmarkEnd w:id="27"/>
      <w:r>
        <w:rPr>
          <w:rFonts w:hint="eastAsia" w:ascii="黑体" w:hAnsi="黑体" w:cs="黑体"/>
          <w:b w:val="0"/>
          <w:bCs/>
          <w:color w:val="auto"/>
          <w:sz w:val="28"/>
          <w:szCs w:val="28"/>
        </w:rPr>
        <w:t>响应文件开启</w:t>
      </w:r>
      <w:bookmarkEnd w:id="28"/>
    </w:p>
    <w:p>
      <w:pPr>
        <w:pageBreakBefore w:val="0"/>
        <w:kinsoku/>
        <w:wordWrap/>
        <w:overflowPunct/>
        <w:topLinePunct w:val="0"/>
        <w:autoSpaceDN/>
        <w:bidi w:val="0"/>
        <w:spacing w:line="460" w:lineRule="exact"/>
        <w:ind w:firstLine="560" w:firstLineChars="200"/>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1、时间：</w:t>
      </w:r>
      <w:r>
        <w:rPr>
          <w:rFonts w:hint="eastAsia" w:ascii="仿宋" w:hAnsi="仿宋" w:eastAsia="仿宋" w:cs="仿宋"/>
          <w:bCs/>
          <w:color w:val="auto"/>
          <w:sz w:val="28"/>
          <w:szCs w:val="28"/>
          <w:u w:val="none"/>
          <w:lang w:val="en-US" w:eastAsia="zh-CN"/>
        </w:rPr>
        <w:t>2023</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11</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30</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日</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9</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lang w:eastAsia="zh-CN"/>
        </w:rPr>
        <w:t>时</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00</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分（北京时间）</w:t>
      </w:r>
    </w:p>
    <w:p>
      <w:pPr>
        <w:pStyle w:val="34"/>
        <w:pageBreakBefore w:val="0"/>
        <w:kinsoku/>
        <w:wordWrap/>
        <w:overflowPunct/>
        <w:topLinePunct w:val="0"/>
        <w:autoSpaceDN/>
        <w:bidi w:val="0"/>
        <w:spacing w:after="0"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color w:val="auto"/>
          <w:sz w:val="28"/>
          <w:szCs w:val="28"/>
        </w:rPr>
        <w:t>、地点：</w:t>
      </w:r>
      <w:r>
        <w:rPr>
          <w:rFonts w:hint="eastAsia" w:ascii="仿宋" w:hAnsi="仿宋" w:eastAsia="仿宋" w:cs="仿宋"/>
          <w:color w:val="auto"/>
          <w:kern w:val="0"/>
          <w:sz w:val="28"/>
          <w:szCs w:val="28"/>
          <w:lang w:val="en-US" w:eastAsia="zh-CN"/>
        </w:rPr>
        <w:t>安徽衡宇工程咨询有限公司二楼开标厅</w:t>
      </w:r>
      <w:r>
        <w:rPr>
          <w:rFonts w:hint="eastAsia" w:ascii="仿宋" w:hAnsi="仿宋" w:eastAsia="仿宋" w:cs="仿宋"/>
          <w:bCs/>
          <w:color w:val="auto"/>
          <w:sz w:val="28"/>
          <w:szCs w:val="28"/>
          <w:lang w:val="en-US" w:eastAsia="zh-CN"/>
        </w:rPr>
        <w:t>（</w:t>
      </w:r>
      <w:r>
        <w:rPr>
          <w:rFonts w:hint="eastAsia" w:ascii="仿宋" w:hAnsi="仿宋" w:eastAsia="仿宋" w:cs="仿宋"/>
          <w:bCs/>
          <w:color w:val="auto"/>
          <w:sz w:val="28"/>
          <w:szCs w:val="28"/>
          <w:lang w:eastAsia="zh-CN"/>
        </w:rPr>
        <w:t>霍山县中兴南路</w:t>
      </w:r>
      <w:r>
        <w:rPr>
          <w:rFonts w:hint="eastAsia" w:ascii="仿宋" w:hAnsi="仿宋" w:eastAsia="仿宋" w:cs="仿宋"/>
          <w:bCs/>
          <w:color w:val="auto"/>
          <w:sz w:val="28"/>
          <w:szCs w:val="28"/>
          <w:lang w:val="en-US" w:eastAsia="zh-CN"/>
        </w:rPr>
        <w:t>16</w:t>
      </w:r>
      <w:r>
        <w:rPr>
          <w:rFonts w:hint="eastAsia" w:ascii="仿宋" w:hAnsi="仿宋" w:eastAsia="仿宋" w:cs="仿宋"/>
          <w:bCs/>
          <w:sz w:val="28"/>
          <w:szCs w:val="28"/>
          <w:lang w:val="en-US" w:eastAsia="zh-CN"/>
        </w:rPr>
        <w:t>号，老建设局大院三楼）</w:t>
      </w:r>
    </w:p>
    <w:p>
      <w:pPr>
        <w:pStyle w:val="3"/>
        <w:pageBreakBefore w:val="0"/>
        <w:kinsoku/>
        <w:wordWrap/>
        <w:overflowPunct/>
        <w:topLinePunct w:val="0"/>
        <w:autoSpaceDN/>
        <w:bidi w:val="0"/>
        <w:adjustRightInd/>
        <w:spacing w:before="0" w:after="0" w:line="460" w:lineRule="exact"/>
        <w:jc w:val="both"/>
        <w:textAlignment w:val="auto"/>
        <w:rPr>
          <w:rFonts w:ascii="黑体" w:hAnsi="黑体" w:cs="黑体"/>
          <w:b w:val="0"/>
          <w:bCs/>
          <w:sz w:val="28"/>
          <w:szCs w:val="28"/>
        </w:rPr>
      </w:pPr>
      <w:bookmarkStart w:id="29" w:name="_Toc35393634"/>
      <w:bookmarkStart w:id="30" w:name="_Toc6439"/>
      <w:bookmarkStart w:id="31" w:name="_Toc28359017"/>
      <w:bookmarkStart w:id="32" w:name="_Toc28359094"/>
      <w:bookmarkStart w:id="33" w:name="_Toc35393803"/>
      <w:r>
        <w:rPr>
          <w:rFonts w:hint="eastAsia" w:ascii="黑体" w:hAnsi="黑体" w:cs="黑体"/>
          <w:b w:val="0"/>
          <w:bCs/>
          <w:sz w:val="28"/>
          <w:szCs w:val="28"/>
        </w:rPr>
        <w:t>六、公告期限</w:t>
      </w:r>
      <w:bookmarkEnd w:id="29"/>
      <w:bookmarkEnd w:id="30"/>
      <w:bookmarkEnd w:id="31"/>
      <w:bookmarkEnd w:id="32"/>
      <w:bookmarkEnd w:id="33"/>
    </w:p>
    <w:p>
      <w:pPr>
        <w:pageBreakBefore w:val="0"/>
        <w:kinsoku/>
        <w:wordWrap/>
        <w:overflowPunct/>
        <w:topLinePunct w:val="0"/>
        <w:autoSpaceDN/>
        <w:bidi w:val="0"/>
        <w:spacing w:line="46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自本公告发布之日起</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个工作日。</w:t>
      </w:r>
    </w:p>
    <w:p>
      <w:pPr>
        <w:pageBreakBefore w:val="0"/>
        <w:kinsoku/>
        <w:wordWrap/>
        <w:overflowPunct/>
        <w:topLinePunct w:val="0"/>
        <w:autoSpaceDN/>
        <w:bidi w:val="0"/>
        <w:spacing w:line="460" w:lineRule="exact"/>
        <w:textAlignment w:val="auto"/>
        <w:rPr>
          <w:rFonts w:ascii="黑体" w:hAnsi="黑体" w:eastAsia="黑体" w:cs="黑体"/>
          <w:sz w:val="28"/>
          <w:szCs w:val="28"/>
        </w:rPr>
      </w:pPr>
      <w:r>
        <w:rPr>
          <w:rFonts w:hint="eastAsia" w:ascii="黑体" w:hAnsi="黑体" w:eastAsia="黑体" w:cs="黑体"/>
          <w:sz w:val="28"/>
          <w:szCs w:val="28"/>
        </w:rPr>
        <w:t>七、</w:t>
      </w:r>
      <w:bookmarkStart w:id="34" w:name="_Toc35393635"/>
      <w:bookmarkStart w:id="35" w:name="_Toc35393804"/>
      <w:r>
        <w:rPr>
          <w:rFonts w:hint="eastAsia" w:ascii="黑体" w:hAnsi="黑体" w:eastAsia="黑体" w:cs="黑体"/>
          <w:sz w:val="28"/>
          <w:szCs w:val="28"/>
        </w:rPr>
        <w:t>其他事宜</w:t>
      </w:r>
      <w:bookmarkEnd w:id="34"/>
      <w:bookmarkEnd w:id="35"/>
      <w:bookmarkStart w:id="36" w:name="_Toc28359095"/>
      <w:bookmarkStart w:id="37" w:name="_Toc28359018"/>
      <w:bookmarkStart w:id="38" w:name="_Toc35393805"/>
      <w:bookmarkStart w:id="39" w:name="_Toc35393636"/>
    </w:p>
    <w:p>
      <w:pPr>
        <w:pageBreakBefore w:val="0"/>
        <w:widowControl/>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kern w:val="2"/>
          <w:sz w:val="28"/>
          <w:szCs w:val="28"/>
          <w:lang w:val="en-US" w:eastAsia="zh-CN" w:bidi="ar-SA"/>
        </w:rPr>
      </w:pPr>
      <w:bookmarkStart w:id="40" w:name="_Toc21256"/>
      <w:bookmarkStart w:id="41" w:name="_Toc7807"/>
      <w:r>
        <w:rPr>
          <w:rFonts w:hint="eastAsia" w:ascii="仿宋" w:hAnsi="仿宋" w:eastAsia="仿宋" w:cs="仿宋"/>
          <w:kern w:val="2"/>
          <w:sz w:val="28"/>
          <w:szCs w:val="28"/>
          <w:lang w:val="en-US" w:eastAsia="zh-CN" w:bidi="ar-SA"/>
        </w:rPr>
        <w:t>1、供应商应当按照本项目采购文件规定的时间和地点参与磋商，供应商仅确定一名人员参加：法定代表人持本人二代居民身份证原件或授权委托代理人持本人二代居民身份证原件和法人授权委托书原件，凡不能出示上述有效证件或未出席磋商会议者，响应文件不予接受，磋商资格无效。法定代表人参与磋商的只需查验身份证；代理人参与磋商的，如开标现场其未单独提交授权委托书，且响应文件也未有授权委托书原件，磋商资格无效。</w:t>
      </w:r>
    </w:p>
    <w:p>
      <w:pPr>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2、答疑：供应商如果对本项目内容有相关疑问，可以以邮件形式提出，对采购文件进行的澄清、更正或更改，将</w:t>
      </w:r>
      <w:r>
        <w:rPr>
          <w:rFonts w:hint="eastAsia" w:ascii="仿宋" w:hAnsi="仿宋" w:eastAsia="仿宋" w:cs="仿宋"/>
          <w:color w:val="auto"/>
          <w:kern w:val="2"/>
          <w:sz w:val="28"/>
          <w:szCs w:val="28"/>
          <w:lang w:val="en-US" w:eastAsia="zh-CN" w:bidi="ar-SA"/>
        </w:rPr>
        <w:t>在安徽衡宇工程咨询有限公司网（http://www.ahhygczx.com）网站上及时发布</w:t>
      </w:r>
      <w:r>
        <w:rPr>
          <w:rFonts w:hint="eastAsia" w:ascii="仿宋" w:hAnsi="仿宋" w:eastAsia="仿宋" w:cs="仿宋"/>
          <w:kern w:val="2"/>
          <w:sz w:val="28"/>
          <w:szCs w:val="28"/>
          <w:lang w:val="en-US" w:eastAsia="zh-CN" w:bidi="ar-SA"/>
        </w:rPr>
        <w:t>，该公告内容为采购文件的组成部分，对供应商具有同样约束力效力。供应商应主动上网查询，供应商须自行承担因未及时关注相关信息而引发的相关责任。</w:t>
      </w:r>
    </w:p>
    <w:p>
      <w:pPr>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3、本项目相关公告在</w:t>
      </w:r>
      <w:r>
        <w:rPr>
          <w:rFonts w:hint="eastAsia" w:ascii="仿宋" w:hAnsi="仿宋" w:eastAsia="仿宋" w:cs="仿宋"/>
          <w:color w:val="auto"/>
          <w:kern w:val="2"/>
          <w:sz w:val="28"/>
          <w:szCs w:val="28"/>
          <w:lang w:val="en-US" w:eastAsia="zh-CN" w:bidi="ar-SA"/>
        </w:rPr>
        <w:t>安徽衡宇工程咨询有限公司网（http://www.ahhygczx.com）网站发布</w:t>
      </w:r>
      <w:r>
        <w:rPr>
          <w:rFonts w:hint="eastAsia" w:ascii="仿宋" w:hAnsi="仿宋" w:eastAsia="仿宋" w:cs="仿宋"/>
          <w:kern w:val="2"/>
          <w:sz w:val="28"/>
          <w:szCs w:val="28"/>
          <w:lang w:val="en-US" w:eastAsia="zh-CN" w:bidi="ar-SA"/>
        </w:rPr>
        <w:t>，请各位供应商注意查看有关竞争性磋商公告、答疑澄清等相关文件资料，如不及时查看造成后果由供应商自负。</w:t>
      </w:r>
    </w:p>
    <w:p>
      <w:pPr>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4、严禁恶意低价或恶意高价竞标，对恶意低价或恶意高价竞标的，采购人有权进行调查处理，经查证属实的，其响应资格无效，同时给予限制投标资格等处理。</w:t>
      </w:r>
    </w:p>
    <w:p>
      <w:pPr>
        <w:pStyle w:val="3"/>
        <w:pageBreakBefore w:val="0"/>
        <w:kinsoku/>
        <w:wordWrap/>
        <w:overflowPunct/>
        <w:topLinePunct w:val="0"/>
        <w:autoSpaceDN/>
        <w:bidi w:val="0"/>
        <w:adjustRightInd/>
        <w:spacing w:before="0" w:after="0" w:line="460" w:lineRule="exact"/>
        <w:jc w:val="both"/>
        <w:textAlignment w:val="auto"/>
        <w:rPr>
          <w:rFonts w:ascii="黑体" w:hAnsi="黑体" w:cs="黑体"/>
          <w:b w:val="0"/>
          <w:bCs/>
          <w:sz w:val="28"/>
          <w:szCs w:val="28"/>
        </w:rPr>
      </w:pPr>
      <w:r>
        <w:rPr>
          <w:rFonts w:hint="eastAsia" w:ascii="黑体" w:hAnsi="黑体" w:cs="黑体"/>
          <w:b w:val="0"/>
          <w:bCs/>
          <w:sz w:val="28"/>
          <w:szCs w:val="28"/>
        </w:rPr>
        <w:t>八、凡对本次采购提出询问，请按以下方式联系。</w:t>
      </w:r>
      <w:bookmarkEnd w:id="36"/>
      <w:bookmarkEnd w:id="37"/>
      <w:bookmarkEnd w:id="38"/>
      <w:bookmarkEnd w:id="39"/>
      <w:bookmarkEnd w:id="40"/>
      <w:bookmarkEnd w:id="41"/>
    </w:p>
    <w:p>
      <w:pPr>
        <w:pStyle w:val="3"/>
        <w:pageBreakBefore w:val="0"/>
        <w:kinsoku/>
        <w:wordWrap/>
        <w:overflowPunct/>
        <w:topLinePunct w:val="0"/>
        <w:autoSpaceDN/>
        <w:bidi w:val="0"/>
        <w:adjustRightInd/>
        <w:spacing w:before="0" w:after="0" w:line="460" w:lineRule="exact"/>
        <w:ind w:firstLine="560" w:firstLineChars="200"/>
        <w:jc w:val="both"/>
        <w:textAlignment w:val="auto"/>
        <w:rPr>
          <w:rFonts w:ascii="仿宋" w:hAnsi="仿宋" w:eastAsia="仿宋" w:cs="仿宋"/>
          <w:b w:val="0"/>
          <w:bCs/>
          <w:sz w:val="28"/>
          <w:szCs w:val="28"/>
        </w:rPr>
      </w:pPr>
      <w:bookmarkStart w:id="42" w:name="_Toc28359096"/>
      <w:bookmarkStart w:id="43" w:name="_Toc35393637"/>
      <w:bookmarkStart w:id="44" w:name="_Toc12167"/>
      <w:bookmarkStart w:id="45" w:name="_Toc17822"/>
      <w:bookmarkStart w:id="46" w:name="_Toc35393806"/>
      <w:bookmarkStart w:id="47" w:name="_Toc28359019"/>
      <w:r>
        <w:rPr>
          <w:rFonts w:hint="eastAsia" w:ascii="仿宋" w:hAnsi="仿宋" w:eastAsia="仿宋" w:cs="仿宋"/>
          <w:b w:val="0"/>
          <w:bCs/>
          <w:sz w:val="28"/>
          <w:szCs w:val="28"/>
        </w:rPr>
        <w:t>1、采购人信息</w:t>
      </w:r>
      <w:bookmarkEnd w:id="42"/>
      <w:bookmarkEnd w:id="43"/>
      <w:bookmarkEnd w:id="44"/>
      <w:bookmarkEnd w:id="45"/>
      <w:bookmarkEnd w:id="46"/>
      <w:bookmarkEnd w:id="47"/>
    </w:p>
    <w:p>
      <w:pPr>
        <w:pageBreakBefore w:val="0"/>
        <w:kinsoku/>
        <w:wordWrap/>
        <w:overflowPunct/>
        <w:topLinePunct w:val="0"/>
        <w:autoSpaceDN/>
        <w:bidi w:val="0"/>
        <w:spacing w:line="46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名    称：</w:t>
      </w:r>
      <w:r>
        <w:rPr>
          <w:rFonts w:hint="eastAsia" w:ascii="仿宋" w:hAnsi="仿宋" w:eastAsia="仿宋" w:cs="仿宋"/>
          <w:bCs/>
          <w:kern w:val="0"/>
          <w:sz w:val="28"/>
          <w:szCs w:val="28"/>
          <w:lang w:eastAsia="zh-CN"/>
        </w:rPr>
        <w:t>霍山县南岳花都小区业主委员会</w:t>
      </w:r>
    </w:p>
    <w:p>
      <w:pPr>
        <w:pageBreakBefore w:val="0"/>
        <w:kinsoku/>
        <w:wordWrap/>
        <w:overflowPunct/>
        <w:topLinePunct w:val="0"/>
        <w:autoSpaceDN/>
        <w:bidi w:val="0"/>
        <w:spacing w:line="460" w:lineRule="exact"/>
        <w:ind w:firstLine="560" w:firstLineChars="200"/>
        <w:textAlignment w:val="auto"/>
        <w:rPr>
          <w:rFonts w:hint="default" w:ascii="仿宋" w:hAnsi="仿宋" w:eastAsia="仿宋" w:cs="仿宋"/>
          <w:bCs/>
          <w:sz w:val="28"/>
          <w:szCs w:val="28"/>
          <w:lang w:val="en-US"/>
        </w:rPr>
      </w:pPr>
      <w:r>
        <w:rPr>
          <w:rFonts w:hint="eastAsia" w:ascii="仿宋" w:hAnsi="仿宋" w:eastAsia="仿宋" w:cs="仿宋"/>
          <w:bCs/>
          <w:sz w:val="28"/>
          <w:szCs w:val="28"/>
        </w:rPr>
        <w:t>地    址：</w:t>
      </w:r>
      <w:r>
        <w:rPr>
          <w:rFonts w:hint="eastAsia" w:ascii="仿宋" w:hAnsi="仿宋" w:eastAsia="仿宋" w:cs="仿宋"/>
          <w:bCs/>
          <w:kern w:val="0"/>
          <w:sz w:val="28"/>
          <w:szCs w:val="28"/>
          <w:lang w:eastAsia="zh-CN"/>
        </w:rPr>
        <w:t>霍山县淠源东路</w:t>
      </w:r>
      <w:r>
        <w:rPr>
          <w:rFonts w:hint="eastAsia" w:ascii="仿宋" w:hAnsi="仿宋" w:eastAsia="仿宋" w:cs="仿宋"/>
          <w:bCs/>
          <w:kern w:val="0"/>
          <w:sz w:val="28"/>
          <w:szCs w:val="28"/>
          <w:lang w:val="en-US" w:eastAsia="zh-CN"/>
        </w:rPr>
        <w:t>7号</w:t>
      </w:r>
    </w:p>
    <w:p>
      <w:pPr>
        <w:pageBreakBefore w:val="0"/>
        <w:kinsoku/>
        <w:wordWrap/>
        <w:overflowPunct/>
        <w:topLinePunct w:val="0"/>
        <w:autoSpaceDN/>
        <w:bidi w:val="0"/>
        <w:spacing w:line="460" w:lineRule="exact"/>
        <w:ind w:firstLine="560" w:firstLineChars="200"/>
        <w:textAlignment w:val="auto"/>
        <w:rPr>
          <w:rFonts w:hint="default" w:ascii="仿宋" w:hAnsi="仿宋" w:eastAsia="仿宋" w:cs="仿宋"/>
          <w:bCs/>
          <w:sz w:val="28"/>
          <w:szCs w:val="28"/>
          <w:lang w:val="en-US"/>
        </w:rPr>
      </w:pPr>
      <w:r>
        <w:rPr>
          <w:rFonts w:hint="eastAsia" w:ascii="仿宋" w:hAnsi="仿宋" w:eastAsia="仿宋" w:cs="仿宋"/>
          <w:bCs/>
          <w:sz w:val="28"/>
          <w:szCs w:val="28"/>
        </w:rPr>
        <w:t>联系方式：</w:t>
      </w:r>
      <w:bookmarkStart w:id="48" w:name="_Toc28359020"/>
      <w:bookmarkStart w:id="49" w:name="_Toc28359097"/>
      <w:bookmarkStart w:id="50" w:name="_Toc35393638"/>
      <w:bookmarkStart w:id="51" w:name="_Toc35393807"/>
      <w:r>
        <w:rPr>
          <w:rFonts w:hint="eastAsia" w:ascii="仿宋" w:hAnsi="仿宋" w:eastAsia="仿宋" w:cs="仿宋"/>
          <w:bCs/>
          <w:kern w:val="0"/>
          <w:sz w:val="28"/>
          <w:szCs w:val="28"/>
          <w:lang w:eastAsia="zh-CN"/>
        </w:rPr>
        <w:t>袁先生</w:t>
      </w:r>
      <w:r>
        <w:rPr>
          <w:rFonts w:hint="eastAsia" w:ascii="仿宋" w:hAnsi="仿宋" w:eastAsia="仿宋" w:cs="仿宋"/>
          <w:bCs/>
          <w:kern w:val="0"/>
          <w:sz w:val="28"/>
          <w:szCs w:val="28"/>
          <w:lang w:val="en-US" w:eastAsia="zh-CN"/>
        </w:rPr>
        <w:t xml:space="preserve">  13966247088</w:t>
      </w:r>
    </w:p>
    <w:p>
      <w:pPr>
        <w:pageBreakBefore w:val="0"/>
        <w:numPr>
          <w:ilvl w:val="0"/>
          <w:numId w:val="2"/>
        </w:numPr>
        <w:kinsoku/>
        <w:wordWrap/>
        <w:overflowPunct/>
        <w:topLinePunct w:val="0"/>
        <w:autoSpaceDN/>
        <w:bidi w:val="0"/>
        <w:spacing w:line="46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采购代理机构信息</w:t>
      </w:r>
      <w:bookmarkEnd w:id="48"/>
      <w:bookmarkEnd w:id="49"/>
      <w:bookmarkEnd w:id="50"/>
      <w:bookmarkEnd w:id="51"/>
      <w:bookmarkStart w:id="52" w:name="_Toc28359098"/>
      <w:bookmarkStart w:id="53" w:name="_Toc35393808"/>
      <w:bookmarkStart w:id="54" w:name="_Toc35393639"/>
      <w:bookmarkStart w:id="55" w:name="_Toc28359021"/>
    </w:p>
    <w:p>
      <w:pPr>
        <w:pageBreakBefore w:val="0"/>
        <w:kinsoku/>
        <w:wordWrap/>
        <w:overflowPunct/>
        <w:topLinePunct w:val="0"/>
        <w:autoSpaceDN/>
        <w:bidi w:val="0"/>
        <w:spacing w:line="46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 xml:space="preserve">名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称：</w:t>
      </w:r>
      <w:r>
        <w:rPr>
          <w:rFonts w:hint="eastAsia" w:ascii="仿宋" w:hAnsi="仿宋" w:eastAsia="仿宋" w:cs="仿宋"/>
          <w:bCs/>
          <w:kern w:val="0"/>
          <w:sz w:val="28"/>
          <w:szCs w:val="28"/>
          <w:lang w:eastAsia="zh-CN"/>
        </w:rPr>
        <w:t>安徽衡宇工程咨询有限公司</w:t>
      </w:r>
    </w:p>
    <w:p>
      <w:pPr>
        <w:pageBreakBefore w:val="0"/>
        <w:kinsoku/>
        <w:wordWrap/>
        <w:overflowPunct/>
        <w:topLinePunct w:val="0"/>
        <w:autoSpaceDN/>
        <w:bidi w:val="0"/>
        <w:spacing w:line="46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地</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址：</w:t>
      </w:r>
      <w:r>
        <w:rPr>
          <w:rFonts w:hint="eastAsia" w:ascii="仿宋" w:hAnsi="仿宋" w:eastAsia="仿宋" w:cs="仿宋"/>
          <w:bCs/>
          <w:sz w:val="28"/>
          <w:szCs w:val="28"/>
          <w:lang w:eastAsia="zh-CN"/>
        </w:rPr>
        <w:t>霍山县中兴南路</w:t>
      </w:r>
      <w:r>
        <w:rPr>
          <w:rFonts w:hint="eastAsia" w:ascii="仿宋" w:hAnsi="仿宋" w:eastAsia="仿宋" w:cs="仿宋"/>
          <w:bCs/>
          <w:sz w:val="28"/>
          <w:szCs w:val="28"/>
          <w:lang w:val="en-US" w:eastAsia="zh-CN"/>
        </w:rPr>
        <w:t>16号（老建设局大院三楼）</w:t>
      </w:r>
    </w:p>
    <w:p>
      <w:pPr>
        <w:pageBreakBefore w:val="0"/>
        <w:kinsoku/>
        <w:wordWrap/>
        <w:overflowPunct/>
        <w:topLinePunct w:val="0"/>
        <w:autoSpaceDN/>
        <w:bidi w:val="0"/>
        <w:spacing w:line="460" w:lineRule="exact"/>
        <w:ind w:firstLine="560" w:firstLineChars="200"/>
        <w:textAlignment w:val="auto"/>
        <w:rPr>
          <w:rFonts w:hint="default" w:ascii="仿宋" w:hAnsi="仿宋" w:eastAsia="仿宋" w:cs="仿宋"/>
          <w:bCs/>
          <w:sz w:val="28"/>
          <w:szCs w:val="28"/>
          <w:lang w:val="en-US"/>
        </w:rPr>
      </w:pPr>
      <w:r>
        <w:rPr>
          <w:rFonts w:hint="eastAsia" w:ascii="仿宋" w:hAnsi="仿宋" w:eastAsia="仿宋" w:cs="仿宋"/>
          <w:bCs/>
          <w:sz w:val="28"/>
          <w:szCs w:val="28"/>
        </w:rPr>
        <w:t>联系方式：</w:t>
      </w:r>
      <w:r>
        <w:rPr>
          <w:rFonts w:hint="eastAsia" w:ascii="仿宋" w:hAnsi="仿宋" w:eastAsia="仿宋" w:cs="仿宋"/>
          <w:bCs/>
          <w:kern w:val="0"/>
          <w:sz w:val="28"/>
          <w:szCs w:val="28"/>
          <w:lang w:eastAsia="zh-CN"/>
        </w:rPr>
        <w:t>邵女士</w:t>
      </w:r>
      <w:r>
        <w:rPr>
          <w:rFonts w:hint="eastAsia" w:ascii="仿宋" w:hAnsi="仿宋" w:eastAsia="仿宋" w:cs="仿宋"/>
          <w:bCs/>
          <w:kern w:val="0"/>
          <w:sz w:val="28"/>
          <w:szCs w:val="28"/>
          <w:lang w:val="en-US" w:eastAsia="zh-CN"/>
        </w:rPr>
        <w:t xml:space="preserve">  </w:t>
      </w:r>
      <w:r>
        <w:rPr>
          <w:rFonts w:hint="eastAsia" w:ascii="仿宋" w:hAnsi="仿宋" w:eastAsia="仿宋" w:cs="仿宋"/>
          <w:bCs/>
          <w:kern w:val="0"/>
          <w:sz w:val="28"/>
          <w:szCs w:val="28"/>
          <w:lang w:eastAsia="zh-CN"/>
        </w:rPr>
        <w:t> 0564-5029965</w:t>
      </w:r>
      <w:r>
        <w:rPr>
          <w:rFonts w:hint="eastAsia" w:ascii="仿宋" w:hAnsi="仿宋" w:eastAsia="仿宋" w:cs="仿宋"/>
          <w:bCs/>
          <w:kern w:val="0"/>
          <w:sz w:val="28"/>
          <w:szCs w:val="28"/>
          <w:lang w:val="en-US" w:eastAsia="zh-CN"/>
        </w:rPr>
        <w:t>/18156429779</w:t>
      </w:r>
    </w:p>
    <w:bookmarkEnd w:id="52"/>
    <w:bookmarkEnd w:id="53"/>
    <w:bookmarkEnd w:id="54"/>
    <w:bookmarkEnd w:id="55"/>
    <w:p>
      <w:pPr>
        <w:pStyle w:val="31"/>
        <w:keepNext w:val="0"/>
        <w:keepLines w:val="0"/>
        <w:pageBreakBefore w:val="0"/>
        <w:kinsoku/>
        <w:wordWrap/>
        <w:overflowPunct/>
        <w:topLinePunct w:val="0"/>
        <w:autoSpaceDN/>
        <w:bidi w:val="0"/>
        <w:adjustRightInd w:val="0"/>
        <w:snapToGrid w:val="0"/>
        <w:spacing w:before="0" w:beforeAutospacing="0" w:after="0" w:afterAutospacing="0" w:line="460" w:lineRule="exact"/>
        <w:textAlignment w:val="auto"/>
        <w:rPr>
          <w:rFonts w:hint="eastAsia" w:ascii="黑体" w:hAnsi="黑体" w:eastAsia="黑体" w:cs="黑体"/>
          <w:b w:val="0"/>
          <w:bCs/>
          <w:kern w:val="0"/>
          <w:sz w:val="28"/>
          <w:szCs w:val="28"/>
          <w:lang w:val="en-US" w:eastAsia="zh-CN" w:bidi="ar-SA"/>
        </w:rPr>
      </w:pPr>
      <w:r>
        <w:rPr>
          <w:rFonts w:hint="eastAsia" w:ascii="黑体" w:hAnsi="黑体" w:eastAsia="黑体" w:cs="黑体"/>
          <w:b w:val="0"/>
          <w:bCs/>
          <w:kern w:val="0"/>
          <w:sz w:val="28"/>
          <w:szCs w:val="28"/>
          <w:lang w:val="en-US" w:eastAsia="zh-CN" w:bidi="ar-SA"/>
        </w:rPr>
        <w:t>九、投标保证金账号：</w:t>
      </w:r>
    </w:p>
    <w:p>
      <w:pPr>
        <w:pStyle w:val="31"/>
        <w:keepNext w:val="0"/>
        <w:keepLines w:val="0"/>
        <w:pageBreakBefore w:val="0"/>
        <w:kinsoku/>
        <w:wordWrap/>
        <w:overflowPunct/>
        <w:topLinePunct w:val="0"/>
        <w:autoSpaceDN/>
        <w:bidi w:val="0"/>
        <w:adjustRightInd w:val="0"/>
        <w:snapToGrid w:val="0"/>
        <w:spacing w:before="0" w:beforeAutospacing="0" w:after="0" w:afterAutospacing="0"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保证金的金额：贰万元整（¥20000.00元） </w:t>
      </w:r>
    </w:p>
    <w:p>
      <w:pPr>
        <w:pStyle w:val="31"/>
        <w:keepNext w:val="0"/>
        <w:keepLines w:val="0"/>
        <w:pageBreakBefore w:val="0"/>
        <w:kinsoku/>
        <w:wordWrap/>
        <w:overflowPunct/>
        <w:topLinePunct w:val="0"/>
        <w:autoSpaceDN/>
        <w:bidi w:val="0"/>
        <w:adjustRightInd w:val="0"/>
        <w:snapToGrid w:val="0"/>
        <w:spacing w:before="0" w:beforeAutospacing="0" w:after="0" w:afterAutospacing="0"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户  名：安徽衡宇工程咨询有限公司</w:t>
      </w:r>
    </w:p>
    <w:p>
      <w:pPr>
        <w:pStyle w:val="31"/>
        <w:keepNext w:val="0"/>
        <w:keepLines w:val="0"/>
        <w:pageBreakBefore w:val="0"/>
        <w:kinsoku/>
        <w:wordWrap/>
        <w:overflowPunct/>
        <w:topLinePunct w:val="0"/>
        <w:autoSpaceDN/>
        <w:bidi w:val="0"/>
        <w:adjustRightInd w:val="0"/>
        <w:snapToGrid w:val="0"/>
        <w:spacing w:before="0" w:beforeAutospacing="0" w:after="0" w:afterAutospacing="0"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汇入银行：建设银行霍山县支行</w:t>
      </w:r>
    </w:p>
    <w:p>
      <w:pPr>
        <w:pStyle w:val="31"/>
        <w:keepNext w:val="0"/>
        <w:keepLines w:val="0"/>
        <w:pageBreakBefore w:val="0"/>
        <w:kinsoku/>
        <w:wordWrap/>
        <w:overflowPunct/>
        <w:topLinePunct w:val="0"/>
        <w:autoSpaceDN/>
        <w:bidi w:val="0"/>
        <w:adjustRightInd w:val="0"/>
        <w:snapToGrid w:val="0"/>
        <w:spacing w:before="0" w:beforeAutospacing="0" w:after="0" w:afterAutospacing="0"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汇入银行帐号：34001747308050584315</w:t>
      </w:r>
    </w:p>
    <w:p>
      <w:pPr>
        <w:pStyle w:val="31"/>
        <w:keepNext w:val="0"/>
        <w:keepLines w:val="0"/>
        <w:pageBreakBefore w:val="0"/>
        <w:kinsoku/>
        <w:wordWrap/>
        <w:overflowPunct/>
        <w:topLinePunct w:val="0"/>
        <w:autoSpaceDN/>
        <w:bidi w:val="0"/>
        <w:adjustRightInd w:val="0"/>
        <w:snapToGrid w:val="0"/>
        <w:spacing w:before="0" w:beforeAutospacing="0" w:after="0" w:afterAutospacing="0"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汇出账户要求：应为供应商基本账户</w:t>
      </w:r>
    </w:p>
    <w:p>
      <w:pPr>
        <w:pStyle w:val="31"/>
        <w:keepNext w:val="0"/>
        <w:keepLines w:val="0"/>
        <w:pageBreakBefore w:val="0"/>
        <w:kinsoku/>
        <w:wordWrap/>
        <w:overflowPunct/>
        <w:topLinePunct w:val="0"/>
        <w:autoSpaceDN/>
        <w:bidi w:val="0"/>
        <w:adjustRightInd w:val="0"/>
        <w:snapToGrid w:val="0"/>
        <w:spacing w:before="0" w:beforeAutospacing="0" w:after="0" w:afterAutospacing="0"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备注:供应商可以通过转账、网银支付、汇票、支票、保证保险、银行履约保函（含电子保函）等方式提交。</w:t>
      </w:r>
    </w:p>
    <w:p>
      <w:pPr>
        <w:pageBreakBefore w:val="0"/>
        <w:kinsoku/>
        <w:wordWrap/>
        <w:overflowPunct/>
        <w:topLinePunct w:val="0"/>
        <w:autoSpaceDN/>
        <w:bidi w:val="0"/>
        <w:spacing w:line="460" w:lineRule="exact"/>
        <w:jc w:val="righ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2023</w:t>
      </w:r>
      <w:r>
        <w:rPr>
          <w:rFonts w:hint="eastAsia" w:ascii="仿宋" w:hAnsi="仿宋" w:eastAsia="仿宋" w:cs="仿宋"/>
          <w:bCs/>
          <w:color w:val="auto"/>
          <w:sz w:val="28"/>
          <w:szCs w:val="28"/>
        </w:rPr>
        <w:t>年</w:t>
      </w:r>
      <w:r>
        <w:rPr>
          <w:rFonts w:hint="eastAsia" w:ascii="仿宋" w:hAnsi="仿宋" w:eastAsia="仿宋" w:cs="仿宋"/>
          <w:bCs/>
          <w:color w:val="auto"/>
          <w:sz w:val="28"/>
          <w:szCs w:val="28"/>
          <w:lang w:val="en-US" w:eastAsia="zh-CN"/>
        </w:rPr>
        <w:t>11</w:t>
      </w:r>
      <w:r>
        <w:rPr>
          <w:rFonts w:hint="eastAsia" w:ascii="仿宋" w:hAnsi="仿宋" w:eastAsia="仿宋" w:cs="仿宋"/>
          <w:bCs/>
          <w:color w:val="auto"/>
          <w:sz w:val="28"/>
          <w:szCs w:val="28"/>
        </w:rPr>
        <w:t>月</w:t>
      </w:r>
      <w:r>
        <w:rPr>
          <w:rFonts w:hint="eastAsia" w:ascii="仿宋" w:hAnsi="仿宋" w:eastAsia="仿宋" w:cs="仿宋"/>
          <w:bCs/>
          <w:color w:val="auto"/>
          <w:sz w:val="28"/>
          <w:szCs w:val="28"/>
          <w:lang w:val="en-US" w:eastAsia="zh-CN"/>
        </w:rPr>
        <w:t>20</w:t>
      </w:r>
      <w:r>
        <w:rPr>
          <w:rFonts w:hint="eastAsia" w:ascii="仿宋" w:hAnsi="仿宋" w:eastAsia="仿宋" w:cs="仿宋"/>
          <w:bCs/>
          <w:color w:val="auto"/>
          <w:sz w:val="28"/>
          <w:szCs w:val="28"/>
        </w:rPr>
        <w:t>日</w:t>
      </w:r>
    </w:p>
    <w:p>
      <w:pPr>
        <w:pStyle w:val="3"/>
        <w:spacing w:before="120" w:beforeLines="50" w:after="120" w:afterLines="50" w:line="560" w:lineRule="exact"/>
        <w:jc w:val="center"/>
        <w:rPr>
          <w:rFonts w:ascii="宋体" w:hAnsi="宋体" w:eastAsia="宋体" w:cs="宋体"/>
          <w:sz w:val="28"/>
          <w:szCs w:val="28"/>
        </w:rPr>
      </w:pPr>
      <w:bookmarkStart w:id="56" w:name="_Toc21819"/>
      <w:r>
        <w:rPr>
          <w:rFonts w:hint="eastAsia" w:ascii="宋体" w:hAnsi="宋体" w:eastAsia="宋体" w:cs="宋体"/>
          <w:sz w:val="28"/>
          <w:szCs w:val="28"/>
        </w:rPr>
        <w:t>一、供应商须知</w:t>
      </w:r>
      <w:bookmarkEnd w:id="0"/>
      <w:bookmarkEnd w:id="1"/>
      <w:bookmarkEnd w:id="56"/>
    </w:p>
    <w:p>
      <w:pPr>
        <w:pStyle w:val="3"/>
        <w:spacing w:before="0" w:after="0" w:line="560" w:lineRule="exact"/>
        <w:jc w:val="center"/>
        <w:rPr>
          <w:rFonts w:ascii="宋体" w:hAnsi="宋体" w:eastAsia="宋体" w:cs="宋体"/>
          <w:sz w:val="24"/>
          <w:szCs w:val="24"/>
        </w:rPr>
      </w:pPr>
      <w:bookmarkStart w:id="57" w:name="_Toc22568"/>
      <w:r>
        <w:rPr>
          <w:rFonts w:hint="eastAsia" w:ascii="宋体" w:hAnsi="宋体" w:eastAsia="宋体" w:cs="宋体"/>
          <w:sz w:val="24"/>
          <w:szCs w:val="24"/>
        </w:rPr>
        <w:t>（一）须知前附表</w:t>
      </w:r>
      <w:bookmarkEnd w:id="57"/>
    </w:p>
    <w:tbl>
      <w:tblPr>
        <w:tblStyle w:val="36"/>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spacing w:line="440" w:lineRule="exact"/>
              <w:jc w:val="center"/>
              <w:rPr>
                <w:rFonts w:ascii="宋体" w:hAnsi="宋体"/>
                <w:b/>
                <w:sz w:val="24"/>
                <w:szCs w:val="24"/>
              </w:rPr>
            </w:pPr>
            <w:bookmarkStart w:id="58" w:name="_Toc438107743"/>
            <w:bookmarkStart w:id="59" w:name="_Toc363199267"/>
            <w:bookmarkStart w:id="60" w:name="_Toc216158627"/>
            <w:r>
              <w:rPr>
                <w:rFonts w:hint="eastAsia" w:ascii="宋体" w:hAnsi="宋体"/>
                <w:b/>
                <w:sz w:val="24"/>
                <w:szCs w:val="24"/>
              </w:rPr>
              <w:t>序号</w:t>
            </w:r>
          </w:p>
        </w:tc>
        <w:tc>
          <w:tcPr>
            <w:tcW w:w="1502"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308" w:type="dxa"/>
            <w:vAlign w:val="center"/>
          </w:tcPr>
          <w:p>
            <w:pPr>
              <w:pStyle w:val="90"/>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502" w:type="dxa"/>
            <w:vAlign w:val="center"/>
          </w:tcPr>
          <w:p>
            <w:pPr>
              <w:spacing w:line="440" w:lineRule="exact"/>
              <w:jc w:val="center"/>
              <w:rPr>
                <w:rFonts w:ascii="宋体" w:hAnsi="宋体"/>
                <w:sz w:val="24"/>
                <w:szCs w:val="24"/>
              </w:rPr>
            </w:pPr>
            <w:r>
              <w:rPr>
                <w:rFonts w:hint="eastAsia" w:ascii="宋体" w:hAnsi="宋体"/>
                <w:bCs/>
                <w:sz w:val="24"/>
                <w:szCs w:val="24"/>
              </w:rPr>
              <w:t>采购人</w:t>
            </w:r>
          </w:p>
        </w:tc>
        <w:tc>
          <w:tcPr>
            <w:tcW w:w="7308" w:type="dxa"/>
            <w:vAlign w:val="center"/>
          </w:tcPr>
          <w:p>
            <w:pPr>
              <w:spacing w:line="440" w:lineRule="exact"/>
              <w:rPr>
                <w:sz w:val="24"/>
                <w:szCs w:val="24"/>
              </w:rPr>
            </w:pPr>
            <w:r>
              <w:rPr>
                <w:rFonts w:hint="eastAsia" w:ascii="宋体" w:hAnsi="宋体"/>
                <w:bCs/>
                <w:sz w:val="24"/>
                <w:szCs w:val="24"/>
                <w:lang w:eastAsia="zh-CN"/>
              </w:rPr>
              <w:t>霍山县南岳花都小区业主委员会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502"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308" w:type="dxa"/>
            <w:vAlign w:val="center"/>
          </w:tcPr>
          <w:p>
            <w:pPr>
              <w:spacing w:line="440" w:lineRule="exact"/>
              <w:jc w:val="left"/>
              <w:rPr>
                <w:rFonts w:ascii="宋体" w:hAnsi="宋体"/>
                <w:sz w:val="24"/>
                <w:szCs w:val="24"/>
              </w:rPr>
            </w:pPr>
            <w:r>
              <w:rPr>
                <w:rFonts w:hint="eastAsia" w:ascii="宋体" w:hAnsi="宋体"/>
                <w:sz w:val="24"/>
                <w:szCs w:val="24"/>
              </w:rPr>
              <w:t>名称：</w:t>
            </w:r>
            <w:r>
              <w:rPr>
                <w:rFonts w:hint="eastAsia" w:ascii="宋体" w:hAnsi="宋体"/>
                <w:bCs/>
                <w:sz w:val="24"/>
                <w:szCs w:val="24"/>
                <w:lang w:eastAsia="zh-CN"/>
              </w:rPr>
              <w:t>安徽衡宇工程咨询有限公司</w:t>
            </w:r>
          </w:p>
          <w:p>
            <w:pPr>
              <w:spacing w:line="440" w:lineRule="exact"/>
              <w:jc w:val="left"/>
              <w:rPr>
                <w:b/>
                <w:bCs/>
                <w:sz w:val="24"/>
                <w:szCs w:val="24"/>
              </w:rPr>
            </w:pPr>
            <w:r>
              <w:rPr>
                <w:rFonts w:hint="eastAsia"/>
                <w:sz w:val="24"/>
                <w:szCs w:val="24"/>
              </w:rPr>
              <w:t>地址：</w:t>
            </w:r>
            <w:r>
              <w:rPr>
                <w:rFonts w:hint="eastAsia" w:ascii="宋体" w:hAnsi="宋体"/>
                <w:bCs/>
                <w:sz w:val="24"/>
                <w:szCs w:val="24"/>
                <w:lang w:eastAsia="zh-CN"/>
              </w:rPr>
              <w:t>霍山县中兴南路</w:t>
            </w:r>
            <w:r>
              <w:rPr>
                <w:rFonts w:hint="eastAsia" w:ascii="宋体" w:hAnsi="宋体"/>
                <w:bCs/>
                <w:sz w:val="24"/>
                <w:szCs w:val="24"/>
                <w:lang w:val="en-US" w:eastAsia="zh-CN"/>
              </w:rPr>
              <w:t>16号（老建设局大院三楼）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磋商有效期</w:t>
            </w:r>
          </w:p>
        </w:tc>
        <w:tc>
          <w:tcPr>
            <w:tcW w:w="7308" w:type="dxa"/>
            <w:vAlign w:val="center"/>
          </w:tcPr>
          <w:p>
            <w:pPr>
              <w:pStyle w:val="90"/>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w:t>
            </w:r>
            <w:r>
              <w:rPr>
                <w:rFonts w:hint="eastAsia"/>
                <w:b w:val="0"/>
                <w:bCs w:val="0"/>
                <w:sz w:val="24"/>
                <w:szCs w:val="24"/>
                <w:lang w:val="en-US" w:eastAsia="zh-CN"/>
              </w:rPr>
              <w:t>30</w:t>
            </w:r>
            <w:r>
              <w:rPr>
                <w:rFonts w:hint="eastAsia"/>
                <w:b w:val="0"/>
                <w:bCs w:val="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502" w:type="dxa"/>
            <w:vAlign w:val="center"/>
          </w:tcPr>
          <w:p>
            <w:pPr>
              <w:spacing w:line="440" w:lineRule="exact"/>
              <w:jc w:val="center"/>
              <w:rPr>
                <w:rFonts w:ascii="宋体" w:hAnsi="宋体"/>
                <w:b/>
                <w:sz w:val="24"/>
                <w:szCs w:val="24"/>
              </w:rPr>
            </w:pPr>
            <w:r>
              <w:rPr>
                <w:rFonts w:hint="eastAsia" w:ascii="宋体" w:hAnsi="宋体"/>
                <w:b w:val="0"/>
                <w:bCs/>
                <w:sz w:val="24"/>
                <w:szCs w:val="24"/>
              </w:rPr>
              <w:t>项目类型</w:t>
            </w:r>
          </w:p>
        </w:tc>
        <w:tc>
          <w:tcPr>
            <w:tcW w:w="7308" w:type="dxa"/>
            <w:vAlign w:val="center"/>
          </w:tcPr>
          <w:p>
            <w:pPr>
              <w:pStyle w:val="90"/>
              <w:widowControl w:val="0"/>
              <w:spacing w:before="0" w:beforeAutospacing="0" w:after="0" w:afterAutospacing="0" w:line="440" w:lineRule="exact"/>
              <w:jc w:val="both"/>
              <w:rPr>
                <w:b w:val="0"/>
                <w:bCs w:val="0"/>
                <w:sz w:val="24"/>
                <w:szCs w:val="24"/>
              </w:rPr>
            </w:pPr>
            <w:r>
              <w:rPr>
                <w:rFonts w:hint="eastAsia"/>
                <w:b w:val="0"/>
                <w:bCs w:val="0"/>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502"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项目名称</w:t>
            </w:r>
          </w:p>
        </w:tc>
        <w:tc>
          <w:tcPr>
            <w:tcW w:w="7308" w:type="dxa"/>
            <w:vAlign w:val="center"/>
          </w:tcPr>
          <w:p>
            <w:pPr>
              <w:pStyle w:val="90"/>
              <w:widowControl w:val="0"/>
              <w:spacing w:before="0" w:beforeAutospacing="0" w:after="0" w:afterAutospacing="0" w:line="440" w:lineRule="exact"/>
              <w:jc w:val="both"/>
              <w:rPr>
                <w:color w:val="auto"/>
                <w:sz w:val="24"/>
                <w:szCs w:val="24"/>
              </w:rPr>
            </w:pPr>
            <w:r>
              <w:rPr>
                <w:rFonts w:hint="eastAsia"/>
                <w:b w:val="0"/>
                <w:bCs w:val="0"/>
                <w:color w:val="auto"/>
                <w:sz w:val="24"/>
                <w:szCs w:val="24"/>
                <w:lang w:val="en-US" w:eastAsia="zh-CN"/>
              </w:rPr>
              <w:t>霍山县南岳花都小区物业服务招标项目（二次）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502"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项目编号</w:t>
            </w:r>
          </w:p>
        </w:tc>
        <w:tc>
          <w:tcPr>
            <w:tcW w:w="7308" w:type="dxa"/>
            <w:vAlign w:val="center"/>
          </w:tcPr>
          <w:p>
            <w:pPr>
              <w:pStyle w:val="90"/>
              <w:widowControl w:val="0"/>
              <w:spacing w:before="0" w:beforeAutospacing="0" w:after="0" w:afterAutospacing="0" w:line="440" w:lineRule="exact"/>
              <w:jc w:val="both"/>
              <w:rPr>
                <w:rFonts w:hint="default" w:eastAsia="宋体"/>
                <w:b w:val="0"/>
                <w:color w:val="auto"/>
                <w:sz w:val="24"/>
                <w:szCs w:val="24"/>
                <w:lang w:val="en-US" w:eastAsia="zh-CN"/>
              </w:rPr>
            </w:pPr>
            <w:r>
              <w:rPr>
                <w:rFonts w:hint="eastAsia"/>
                <w:b w:val="0"/>
                <w:color w:val="auto"/>
                <w:sz w:val="24"/>
                <w:szCs w:val="24"/>
                <w:lang w:val="en-US" w:eastAsia="zh-CN"/>
              </w:rPr>
              <w:t>HYCG-2023-012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3"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502"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付款方式</w:t>
            </w:r>
          </w:p>
        </w:tc>
        <w:tc>
          <w:tcPr>
            <w:tcW w:w="7308" w:type="dxa"/>
            <w:vAlign w:val="center"/>
          </w:tcPr>
          <w:p>
            <w:pPr>
              <w:spacing w:line="500" w:lineRule="exact"/>
              <w:jc w:val="left"/>
              <w:rPr>
                <w:rFonts w:ascii="黑体" w:hAnsi="黑体" w:eastAsia="黑体" w:cs="黑体"/>
                <w:color w:val="auto"/>
                <w:sz w:val="24"/>
                <w:szCs w:val="24"/>
              </w:rPr>
            </w:pPr>
            <w:r>
              <w:rPr>
                <w:rFonts w:hint="eastAsia" w:ascii="宋体" w:hAnsi="宋体" w:cs="宋体"/>
                <w:color w:val="auto"/>
                <w:kern w:val="0"/>
                <w:sz w:val="24"/>
                <w:szCs w:val="24"/>
                <w:highlight w:val="none"/>
              </w:rPr>
              <w:t>成交</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自行收取</w:t>
            </w:r>
            <w:r>
              <w:rPr>
                <w:rFonts w:hint="eastAsia" w:ascii="宋体" w:hAnsi="宋体" w:cs="宋体"/>
                <w:color w:val="auto"/>
                <w:kern w:val="0"/>
                <w:sz w:val="24"/>
                <w:szCs w:val="24"/>
                <w:highlight w:val="none"/>
                <w:lang w:val="en-US" w:eastAsia="zh-CN"/>
              </w:rPr>
              <w:t>物业服务</w:t>
            </w:r>
            <w:r>
              <w:rPr>
                <w:rFonts w:hint="eastAsia" w:ascii="宋体" w:hAnsi="宋体" w:cs="宋体"/>
                <w:color w:val="auto"/>
                <w:kern w:val="0"/>
                <w:sz w:val="24"/>
                <w:szCs w:val="24"/>
                <w:highlight w:val="none"/>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502"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服务期</w:t>
            </w:r>
          </w:p>
        </w:tc>
        <w:tc>
          <w:tcPr>
            <w:tcW w:w="7308" w:type="dxa"/>
            <w:vAlign w:val="center"/>
          </w:tcPr>
          <w:p>
            <w:pPr>
              <w:pStyle w:val="90"/>
              <w:widowControl w:val="0"/>
              <w:spacing w:before="0" w:beforeAutospacing="0" w:after="0" w:afterAutospacing="0" w:line="440" w:lineRule="exact"/>
              <w:jc w:val="both"/>
              <w:rPr>
                <w:b w:val="0"/>
                <w:bCs w:val="0"/>
                <w:color w:val="auto"/>
                <w:sz w:val="24"/>
                <w:szCs w:val="24"/>
              </w:rPr>
            </w:pPr>
            <w:r>
              <w:rPr>
                <w:rFonts w:hint="eastAsia" w:cs="宋体"/>
                <w:b w:val="0"/>
                <w:bCs w:val="0"/>
                <w:color w:val="auto"/>
                <w:sz w:val="24"/>
                <w:szCs w:val="24"/>
                <w:lang w:eastAsia="zh-CN"/>
              </w:rPr>
              <w:t>一</w:t>
            </w:r>
            <w:r>
              <w:rPr>
                <w:rFonts w:hint="eastAsia" w:hAnsi="宋体" w:cs="宋体"/>
                <w:b w:val="0"/>
                <w:bCs w:val="0"/>
                <w:color w:val="auto"/>
                <w:sz w:val="24"/>
                <w:szCs w:val="24"/>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9</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color w:val="auto"/>
                <w:szCs w:val="24"/>
              </w:rPr>
            </w:pPr>
            <w:r>
              <w:rPr>
                <w:rFonts w:hint="eastAsia" w:ascii="宋体" w:hAnsi="宋体"/>
                <w:bCs/>
                <w:color w:val="auto"/>
                <w:kern w:val="2"/>
                <w:szCs w:val="24"/>
              </w:rPr>
              <w:t>中标服务费</w:t>
            </w:r>
          </w:p>
        </w:tc>
        <w:tc>
          <w:tcPr>
            <w:tcW w:w="7308" w:type="dxa"/>
            <w:vAlign w:val="center"/>
          </w:tcPr>
          <w:p>
            <w:pPr>
              <w:pStyle w:val="88"/>
              <w:pBdr>
                <w:bottom w:val="none" w:color="auto" w:sz="0" w:space="0"/>
              </w:pBdr>
              <w:tabs>
                <w:tab w:val="clear" w:pos="4153"/>
                <w:tab w:val="clear" w:pos="8306"/>
              </w:tabs>
              <w:adjustRightInd/>
              <w:spacing w:line="440" w:lineRule="exact"/>
              <w:jc w:val="left"/>
              <w:textAlignment w:val="auto"/>
              <w:rPr>
                <w:bCs/>
                <w:color w:val="auto"/>
                <w:szCs w:val="24"/>
                <w:lang w:val="en-US"/>
              </w:rPr>
            </w:pPr>
            <w:r>
              <w:rPr>
                <w:rFonts w:hint="eastAsia" w:ascii="宋体" w:hAnsi="宋体" w:cs="宋体"/>
                <w:bCs/>
                <w:color w:val="auto"/>
                <w:sz w:val="24"/>
                <w:szCs w:val="24"/>
                <w:lang w:eastAsia="zh-CN"/>
              </w:rPr>
              <w:t>成交供应商领取成交通知书时须向代理机构一次性支付代理服务费及专家评审费（评审费据实收取），供应商应充分考虑该项费用，无需单列。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38"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color w:val="auto"/>
                <w:kern w:val="2"/>
                <w:szCs w:val="24"/>
              </w:rPr>
            </w:pPr>
            <w:r>
              <w:rPr>
                <w:rFonts w:hint="eastAsia" w:ascii="宋体" w:hAnsi="宋体"/>
                <w:bCs/>
                <w:color w:val="auto"/>
                <w:kern w:val="2"/>
                <w:szCs w:val="24"/>
              </w:rPr>
              <w:t>履约保证金</w:t>
            </w:r>
          </w:p>
        </w:tc>
        <w:tc>
          <w:tcPr>
            <w:tcW w:w="7308" w:type="dxa"/>
            <w:vAlign w:val="center"/>
          </w:tcPr>
          <w:p>
            <w:pPr>
              <w:spacing w:line="400" w:lineRule="exact"/>
              <w:rPr>
                <w:rFonts w:hint="eastAsia" w:ascii="宋体" w:hAnsi="宋体" w:eastAsia="宋体" w:cs="宋体"/>
                <w:bCs/>
                <w:color w:val="auto"/>
                <w:sz w:val="24"/>
                <w:szCs w:val="32"/>
                <w:lang w:eastAsia="zh-CN"/>
              </w:rPr>
            </w:pPr>
            <w:r>
              <w:rPr>
                <w:rFonts w:hint="eastAsia" w:ascii="宋体" w:hAnsi="宋体" w:cs="宋体"/>
                <w:bCs/>
                <w:color w:val="auto"/>
                <w:sz w:val="24"/>
                <w:szCs w:val="32"/>
              </w:rPr>
              <w:t>1、成交供应商在签订合同时应向采购人提交</w:t>
            </w:r>
            <w:r>
              <w:rPr>
                <w:rFonts w:hint="eastAsia" w:ascii="宋体" w:hAnsi="宋体" w:cs="宋体"/>
                <w:bCs/>
                <w:color w:val="auto"/>
                <w:sz w:val="24"/>
                <w:szCs w:val="32"/>
                <w:lang w:val="en-US" w:eastAsia="zh-CN"/>
              </w:rPr>
              <w:t>5万元的</w:t>
            </w:r>
            <w:r>
              <w:rPr>
                <w:rFonts w:hint="eastAsia" w:ascii="宋体" w:hAnsi="宋体" w:cs="宋体"/>
                <w:bCs/>
                <w:color w:val="auto"/>
                <w:sz w:val="24"/>
                <w:szCs w:val="32"/>
              </w:rPr>
              <w:t>履约保证金</w:t>
            </w:r>
            <w:r>
              <w:rPr>
                <w:rFonts w:hint="eastAsia" w:ascii="宋体" w:hAnsi="宋体" w:cs="宋体"/>
                <w:bCs/>
                <w:color w:val="auto"/>
                <w:sz w:val="24"/>
                <w:szCs w:val="32"/>
                <w:lang w:eastAsia="zh-CN"/>
              </w:rPr>
              <w:t>。</w:t>
            </w:r>
          </w:p>
          <w:p>
            <w:pPr>
              <w:spacing w:line="400" w:lineRule="exact"/>
              <w:rPr>
                <w:rFonts w:ascii="宋体" w:hAnsi="宋体" w:cs="宋体"/>
                <w:bCs/>
                <w:color w:val="auto"/>
                <w:sz w:val="24"/>
                <w:szCs w:val="32"/>
              </w:rPr>
            </w:pPr>
            <w:r>
              <w:rPr>
                <w:rFonts w:hint="eastAsia" w:ascii="宋体" w:hAnsi="宋体" w:cs="宋体"/>
                <w:bCs/>
                <w:color w:val="auto"/>
                <w:sz w:val="24"/>
                <w:szCs w:val="32"/>
              </w:rPr>
              <w:t>2、成交供应商</w:t>
            </w:r>
            <w:r>
              <w:rPr>
                <w:rFonts w:hint="eastAsia" w:ascii="宋体" w:hAnsi="宋体" w:cs="宋体"/>
                <w:bCs/>
                <w:color w:val="auto"/>
                <w:sz w:val="24"/>
                <w:szCs w:val="32"/>
                <w:lang w:val="en-US" w:eastAsia="zh-CN"/>
              </w:rPr>
              <w:t>应在中标物业项目所在地银行开设三方共管账户，将履约保证金提交至共管账户中，由供应商、业主委员会和县物业管理行政主管部门共同监管。</w:t>
            </w:r>
          </w:p>
          <w:p>
            <w:pPr>
              <w:pStyle w:val="34"/>
              <w:ind w:firstLine="0"/>
              <w:rPr>
                <w:color w:val="auto"/>
              </w:rPr>
            </w:pPr>
            <w:r>
              <w:rPr>
                <w:rFonts w:hint="eastAsia"/>
                <w:color w:val="auto"/>
              </w:rPr>
              <w:t>3、项目结束</w:t>
            </w:r>
            <w:r>
              <w:rPr>
                <w:rFonts w:hint="eastAsia"/>
                <w:color w:val="auto"/>
                <w:lang w:val="en-US" w:eastAsia="zh-CN"/>
              </w:rPr>
              <w:t>并完成承接查验</w:t>
            </w:r>
            <w:r>
              <w:rPr>
                <w:rFonts w:hint="eastAsia"/>
                <w:color w:val="auto"/>
              </w:rPr>
              <w:t>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11</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color w:val="auto"/>
                <w:kern w:val="2"/>
                <w:szCs w:val="24"/>
              </w:rPr>
            </w:pPr>
            <w:r>
              <w:rPr>
                <w:rFonts w:hint="eastAsia" w:ascii="宋体" w:hAnsi="宋体"/>
                <w:bCs/>
                <w:color w:val="auto"/>
                <w:kern w:val="2"/>
                <w:szCs w:val="24"/>
              </w:rPr>
              <w:t>踏勘及对接</w:t>
            </w:r>
          </w:p>
        </w:tc>
        <w:tc>
          <w:tcPr>
            <w:tcW w:w="7308" w:type="dxa"/>
            <w:vAlign w:val="center"/>
          </w:tcPr>
          <w:p>
            <w:pPr>
              <w:pStyle w:val="88"/>
              <w:pBdr>
                <w:bottom w:val="none" w:color="auto" w:sz="0" w:space="0"/>
              </w:pBdr>
              <w:tabs>
                <w:tab w:val="clear" w:pos="4153"/>
                <w:tab w:val="clear" w:pos="8306"/>
              </w:tabs>
              <w:adjustRightInd/>
              <w:spacing w:line="400" w:lineRule="exact"/>
              <w:jc w:val="both"/>
              <w:textAlignment w:val="auto"/>
              <w:rPr>
                <w:rFonts w:hint="eastAsia" w:ascii="宋体" w:hAnsi="宋体" w:eastAsia="宋体"/>
                <w:bCs/>
                <w:color w:val="auto"/>
                <w:kern w:val="2"/>
                <w:szCs w:val="24"/>
                <w:lang w:eastAsia="zh-CN"/>
              </w:rPr>
            </w:pPr>
            <w:r>
              <w:rPr>
                <w:rFonts w:hint="eastAsia" w:ascii="宋体" w:hAnsi="宋体" w:cs="宋体"/>
                <w:bCs/>
                <w:color w:val="auto"/>
                <w:kern w:val="2"/>
                <w:szCs w:val="24"/>
              </w:rPr>
              <w:t>请各供应商自行</w:t>
            </w:r>
            <w:r>
              <w:rPr>
                <w:rFonts w:hint="eastAsia" w:ascii="宋体" w:hAnsi="宋体" w:cs="宋体"/>
                <w:bCs/>
                <w:color w:val="auto"/>
                <w:kern w:val="2"/>
                <w:szCs w:val="24"/>
                <w:lang w:val="en-US" w:eastAsia="zh-CN"/>
              </w:rPr>
              <w:t>前往项目现场</w:t>
            </w:r>
            <w:r>
              <w:rPr>
                <w:rFonts w:hint="eastAsia" w:ascii="宋体" w:hAnsi="宋体" w:cs="宋体"/>
                <w:bCs/>
                <w:color w:val="auto"/>
                <w:kern w:val="2"/>
                <w:szCs w:val="24"/>
              </w:rPr>
              <w:t>踏勘</w:t>
            </w:r>
            <w:r>
              <w:rPr>
                <w:rFonts w:hint="eastAsia" w:ascii="宋体" w:hAnsi="宋体" w:cs="宋体"/>
                <w:bCs/>
                <w:color w:val="auto"/>
                <w:kern w:val="2"/>
                <w:szCs w:val="24"/>
                <w:lang w:eastAsia="zh-CN"/>
              </w:rPr>
              <w:t>，如</w:t>
            </w:r>
            <w:r>
              <w:rPr>
                <w:rFonts w:hint="eastAsia" w:ascii="宋体" w:hAnsi="宋体" w:cs="宋体"/>
                <w:bCs/>
                <w:color w:val="auto"/>
                <w:kern w:val="2"/>
                <w:szCs w:val="24"/>
              </w:rPr>
              <w:t>踏勘</w:t>
            </w:r>
            <w:r>
              <w:rPr>
                <w:rFonts w:hint="eastAsia" w:ascii="宋体" w:hAnsi="宋体" w:cs="宋体"/>
                <w:bCs/>
                <w:color w:val="auto"/>
                <w:kern w:val="2"/>
                <w:szCs w:val="24"/>
                <w:lang w:eastAsia="zh-CN"/>
              </w:rPr>
              <w:t>过程中遇到疑问可联系采购人</w:t>
            </w:r>
            <w:r>
              <w:rPr>
                <w:rFonts w:hint="eastAsia" w:ascii="宋体" w:hAnsi="宋体" w:cs="宋体"/>
                <w:bCs/>
                <w:color w:val="auto"/>
                <w:kern w:val="2"/>
                <w:szCs w:val="24"/>
              </w:rPr>
              <w:t>。</w:t>
            </w:r>
            <w:r>
              <w:rPr>
                <w:rFonts w:hint="eastAsia" w:ascii="宋体" w:hAnsi="宋体" w:cs="宋体"/>
                <w:bCs/>
                <w:color w:val="auto"/>
                <w:kern w:val="2"/>
                <w:szCs w:val="24"/>
                <w:lang w:eastAsia="zh-CN"/>
              </w:rPr>
              <w:t>（备注：小区有</w:t>
            </w:r>
            <w:r>
              <w:rPr>
                <w:rFonts w:hint="eastAsia" w:ascii="宋体" w:hAnsi="宋体" w:cs="宋体"/>
                <w:bCs/>
                <w:color w:val="auto"/>
                <w:kern w:val="2"/>
                <w:szCs w:val="24"/>
                <w:lang w:val="en-US" w:eastAsia="zh-CN"/>
              </w:rPr>
              <w:t>100来套无入住</w:t>
            </w:r>
            <w:r>
              <w:rPr>
                <w:rFonts w:hint="eastAsia" w:ascii="宋体" w:hAnsi="宋体" w:cs="宋体"/>
                <w:bCs/>
                <w:color w:val="auto"/>
                <w:kern w:val="2"/>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color w:val="auto"/>
                <w:kern w:val="2"/>
                <w:szCs w:val="24"/>
              </w:rPr>
            </w:pPr>
            <w:r>
              <w:rPr>
                <w:rFonts w:hint="eastAsia" w:ascii="宋体" w:hAnsi="宋体"/>
                <w:bCs/>
                <w:color w:val="auto"/>
                <w:kern w:val="2"/>
                <w:szCs w:val="24"/>
              </w:rPr>
              <w:t>提问与回复</w:t>
            </w:r>
          </w:p>
        </w:tc>
        <w:tc>
          <w:tcPr>
            <w:tcW w:w="7308" w:type="dxa"/>
            <w:vAlign w:val="center"/>
          </w:tcPr>
          <w:p>
            <w:pPr>
              <w:pStyle w:val="88"/>
              <w:pBdr>
                <w:bottom w:val="none" w:color="auto" w:sz="0" w:space="0"/>
              </w:pBdr>
              <w:tabs>
                <w:tab w:val="clear" w:pos="4153"/>
                <w:tab w:val="clear" w:pos="8306"/>
              </w:tabs>
              <w:adjustRightInd/>
              <w:spacing w:line="400" w:lineRule="exact"/>
              <w:jc w:val="both"/>
              <w:textAlignment w:val="auto"/>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kern w:val="2"/>
                <w:sz w:val="24"/>
                <w:szCs w:val="24"/>
                <w:lang w:val="zh-CN" w:eastAsia="zh-CN" w:bidi="ar-SA"/>
              </w:rPr>
              <w:t>以书面形式递交，递交至邮箱</w:t>
            </w:r>
            <w:r>
              <w:rPr>
                <w:rFonts w:hint="eastAsia" w:ascii="宋体" w:hAnsi="宋体" w:eastAsia="宋体" w:cs="宋体"/>
                <w:bCs/>
                <w:color w:val="auto"/>
                <w:kern w:val="2"/>
                <w:sz w:val="24"/>
                <w:szCs w:val="24"/>
                <w:lang w:val="en-US" w:eastAsia="zh-CN" w:bidi="ar-SA"/>
              </w:rPr>
              <w:t>68535176</w:t>
            </w:r>
            <w:r>
              <w:rPr>
                <w:rFonts w:hint="eastAsia" w:ascii="宋体" w:hAnsi="宋体" w:eastAsia="宋体" w:cs="宋体"/>
                <w:bCs/>
                <w:color w:val="auto"/>
                <w:kern w:val="2"/>
                <w:sz w:val="24"/>
                <w:szCs w:val="24"/>
                <w:lang w:val="zh-CN" w:eastAsia="zh-CN" w:bidi="ar-SA"/>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color w:val="auto"/>
                <w:kern w:val="2"/>
                <w:szCs w:val="24"/>
              </w:rPr>
              <w:t>质疑与答疑</w:t>
            </w:r>
          </w:p>
        </w:tc>
        <w:tc>
          <w:tcPr>
            <w:tcW w:w="7308" w:type="dxa"/>
            <w:vAlign w:val="center"/>
          </w:tcPr>
          <w:p>
            <w:pPr>
              <w:keepNext w:val="0"/>
              <w:keepLines w:val="0"/>
              <w:pageBreakBefore w:val="0"/>
              <w:kinsoku/>
              <w:wordWrap/>
              <w:overflowPunct/>
              <w:topLinePunct w:val="0"/>
              <w:autoSpaceDE w:val="0"/>
              <w:autoSpaceDN/>
              <w:bidi w:val="0"/>
              <w:spacing w:line="460" w:lineRule="exact"/>
              <w:textAlignment w:val="auto"/>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zh-CN" w:eastAsia="zh-CN" w:bidi="ar-SA"/>
              </w:rPr>
              <w:t>以书面形式递交，递交至邮箱</w:t>
            </w:r>
            <w:r>
              <w:rPr>
                <w:rFonts w:hint="eastAsia" w:ascii="宋体" w:hAnsi="宋体" w:eastAsia="宋体" w:cs="宋体"/>
                <w:bCs/>
                <w:kern w:val="2"/>
                <w:sz w:val="24"/>
                <w:szCs w:val="24"/>
                <w:lang w:val="en-US" w:eastAsia="zh-CN" w:bidi="ar-SA"/>
              </w:rPr>
              <w:t>68535176</w:t>
            </w:r>
            <w:r>
              <w:rPr>
                <w:rFonts w:hint="eastAsia" w:ascii="宋体" w:hAnsi="宋体" w:eastAsia="宋体" w:cs="宋体"/>
                <w:bCs/>
                <w:kern w:val="2"/>
                <w:sz w:val="24"/>
                <w:szCs w:val="24"/>
                <w:lang w:val="zh-CN" w:eastAsia="zh-CN" w:bidi="ar-SA"/>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308" w:type="dxa"/>
            <w:vAlign w:val="center"/>
          </w:tcPr>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b w:val="0"/>
                <w:bCs/>
                <w:color w:val="auto"/>
                <w:sz w:val="24"/>
                <w:szCs w:val="24"/>
                <w:u w:val="single"/>
              </w:rPr>
              <w:t xml:space="preserve">  壹 </w:t>
            </w:r>
            <w:r>
              <w:rPr>
                <w:rFonts w:hint="eastAsia" w:ascii="宋体" w:hAnsi="宋体" w:cs="宋体"/>
                <w:b w:val="0"/>
                <w:bCs/>
                <w:color w:val="auto"/>
                <w:sz w:val="24"/>
                <w:szCs w:val="24"/>
              </w:rPr>
              <w:t xml:space="preserve">份正本， </w:t>
            </w:r>
            <w:r>
              <w:rPr>
                <w:rFonts w:hint="eastAsia" w:ascii="宋体" w:hAnsi="宋体" w:cs="宋体"/>
                <w:b w:val="0"/>
                <w:bCs/>
                <w:color w:val="auto"/>
                <w:sz w:val="24"/>
                <w:szCs w:val="24"/>
                <w:u w:val="single"/>
              </w:rPr>
              <w:t xml:space="preserve"> 贰 </w:t>
            </w:r>
            <w:r>
              <w:rPr>
                <w:rFonts w:hint="eastAsia" w:ascii="宋体" w:hAnsi="宋体" w:cs="宋体"/>
                <w:b w:val="0"/>
                <w:bCs/>
                <w:color w:val="auto"/>
                <w:sz w:val="24"/>
                <w:szCs w:val="24"/>
              </w:rPr>
              <w:t>份副本。（</w:t>
            </w:r>
            <w:r>
              <w:rPr>
                <w:rFonts w:hint="eastAsia" w:ascii="宋体" w:hAnsi="宋体" w:cs="宋体"/>
                <w:b w:val="0"/>
                <w:bCs/>
                <w:color w:val="auto"/>
                <w:sz w:val="24"/>
                <w:szCs w:val="24"/>
                <w:lang w:eastAsia="zh-CN"/>
              </w:rPr>
              <w:t>响应文件</w:t>
            </w:r>
            <w:r>
              <w:rPr>
                <w:rFonts w:hint="eastAsia" w:ascii="宋体" w:hAnsi="宋体" w:cs="宋体"/>
                <w:b w:val="0"/>
                <w:bCs/>
                <w:color w:val="auto"/>
                <w:sz w:val="24"/>
                <w:szCs w:val="24"/>
              </w:rPr>
              <w:t>正本和副本</w:t>
            </w:r>
            <w:r>
              <w:rPr>
                <w:rFonts w:hint="eastAsia" w:ascii="宋体" w:hAnsi="宋体" w:cs="宋体"/>
                <w:b w:val="0"/>
                <w:bCs/>
                <w:color w:val="auto"/>
                <w:sz w:val="24"/>
                <w:szCs w:val="24"/>
                <w:lang w:eastAsia="zh-CN"/>
              </w:rPr>
              <w:t>分别装订成册，</w:t>
            </w:r>
            <w:r>
              <w:rPr>
                <w:rFonts w:hint="eastAsia" w:ascii="宋体" w:hAnsi="宋体" w:cs="宋体"/>
                <w:b w:val="0"/>
                <w:bCs/>
                <w:color w:val="auto"/>
                <w:sz w:val="24"/>
                <w:szCs w:val="24"/>
              </w:rPr>
              <w:t>分开封装，共两个密封袋）。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响应文件要求</w:t>
            </w:r>
          </w:p>
        </w:tc>
        <w:tc>
          <w:tcPr>
            <w:tcW w:w="7308" w:type="dxa"/>
            <w:vAlign w:val="center"/>
          </w:tcPr>
          <w:p>
            <w:pPr>
              <w:pStyle w:val="88"/>
              <w:numPr>
                <w:ilvl w:val="0"/>
                <w:numId w:val="0"/>
              </w:numPr>
              <w:pBdr>
                <w:bottom w:val="none" w:color="auto" w:sz="0" w:space="0"/>
              </w:pBdr>
              <w:tabs>
                <w:tab w:val="clear" w:pos="4153"/>
                <w:tab w:val="clear" w:pos="8306"/>
              </w:tabs>
              <w:adjustRightInd/>
              <w:spacing w:line="440" w:lineRule="exact"/>
              <w:jc w:val="left"/>
              <w:textAlignment w:val="auto"/>
              <w:rPr>
                <w:rFonts w:hint="eastAsia" w:ascii="宋体" w:hAnsi="宋体" w:eastAsia="宋体" w:cs="Arial"/>
                <w:bCs/>
                <w:color w:val="000000"/>
                <w:kern w:val="2"/>
                <w:sz w:val="24"/>
                <w:szCs w:val="24"/>
                <w:lang w:val="en-US" w:eastAsia="zh-CN" w:bidi="ar-SA"/>
              </w:rPr>
            </w:pPr>
            <w:r>
              <w:rPr>
                <w:rFonts w:hint="eastAsia" w:ascii="宋体" w:hAnsi="宋体" w:eastAsia="宋体" w:cs="Arial"/>
                <w:bCs/>
                <w:color w:val="000000"/>
                <w:kern w:val="2"/>
                <w:sz w:val="24"/>
                <w:szCs w:val="24"/>
                <w:lang w:val="en-US" w:eastAsia="zh-CN" w:bidi="ar-SA"/>
              </w:rPr>
              <w:t>正本：1份 ；副本：</w:t>
            </w:r>
            <w:r>
              <w:rPr>
                <w:rFonts w:hint="eastAsia" w:ascii="宋体" w:hAnsi="宋体" w:cs="Arial"/>
                <w:bCs/>
                <w:color w:val="000000"/>
                <w:kern w:val="2"/>
                <w:sz w:val="24"/>
                <w:szCs w:val="24"/>
                <w:lang w:val="en-US" w:eastAsia="zh-CN" w:bidi="ar-SA"/>
              </w:rPr>
              <w:t>2</w:t>
            </w:r>
            <w:r>
              <w:rPr>
                <w:rFonts w:hint="eastAsia" w:ascii="宋体" w:hAnsi="宋体" w:eastAsia="宋体" w:cs="Arial"/>
                <w:bCs/>
                <w:color w:val="000000"/>
                <w:kern w:val="2"/>
                <w:sz w:val="24"/>
                <w:szCs w:val="24"/>
                <w:lang w:val="en-US" w:eastAsia="zh-CN" w:bidi="ar-SA"/>
              </w:rPr>
              <w:t>份</w:t>
            </w:r>
          </w:p>
          <w:p>
            <w:pPr>
              <w:pStyle w:val="88"/>
              <w:numPr>
                <w:ilvl w:val="0"/>
                <w:numId w:val="0"/>
              </w:numPr>
              <w:pBdr>
                <w:bottom w:val="none" w:color="auto" w:sz="0" w:space="0"/>
              </w:pBdr>
              <w:tabs>
                <w:tab w:val="clear" w:pos="4153"/>
                <w:tab w:val="clear" w:pos="8306"/>
              </w:tabs>
              <w:adjustRightInd/>
              <w:spacing w:line="440" w:lineRule="exact"/>
              <w:jc w:val="left"/>
              <w:textAlignment w:val="auto"/>
              <w:rPr>
                <w:rFonts w:hint="eastAsia" w:ascii="宋体" w:hAnsi="宋体" w:eastAsia="宋体" w:cs="Arial"/>
                <w:bCs/>
                <w:color w:val="000000"/>
                <w:kern w:val="2"/>
                <w:sz w:val="24"/>
                <w:szCs w:val="24"/>
                <w:lang w:val="en-US" w:eastAsia="zh-CN" w:bidi="ar-SA"/>
              </w:rPr>
            </w:pPr>
            <w:r>
              <w:rPr>
                <w:rFonts w:hint="eastAsia" w:ascii="宋体" w:hAnsi="宋体" w:eastAsia="宋体" w:cs="Arial"/>
                <w:bCs/>
                <w:color w:val="000000"/>
                <w:kern w:val="2"/>
                <w:sz w:val="24"/>
                <w:szCs w:val="24"/>
                <w:lang w:val="en-US" w:eastAsia="zh-CN" w:bidi="ar-SA"/>
              </w:rPr>
              <w:t>要求：</w:t>
            </w:r>
          </w:p>
          <w:p>
            <w:pPr>
              <w:pStyle w:val="88"/>
              <w:numPr>
                <w:ilvl w:val="0"/>
                <w:numId w:val="0"/>
              </w:numPr>
              <w:pBdr>
                <w:bottom w:val="none" w:color="auto" w:sz="0" w:space="0"/>
              </w:pBdr>
              <w:tabs>
                <w:tab w:val="clear" w:pos="4153"/>
                <w:tab w:val="clear" w:pos="8306"/>
              </w:tabs>
              <w:adjustRightInd/>
              <w:spacing w:line="440" w:lineRule="exact"/>
              <w:jc w:val="left"/>
              <w:textAlignment w:val="auto"/>
              <w:rPr>
                <w:rFonts w:hint="eastAsia" w:ascii="宋体" w:hAnsi="宋体" w:eastAsia="宋体" w:cs="Arial"/>
                <w:bCs/>
                <w:color w:val="000000"/>
                <w:kern w:val="2"/>
                <w:sz w:val="24"/>
                <w:szCs w:val="24"/>
                <w:lang w:val="en-US" w:eastAsia="zh-CN" w:bidi="ar-SA"/>
              </w:rPr>
            </w:pPr>
            <w:r>
              <w:rPr>
                <w:rFonts w:hint="eastAsia" w:ascii="宋体" w:hAnsi="宋体" w:eastAsia="宋体" w:cs="Arial"/>
                <w:bCs/>
                <w:color w:val="000000"/>
                <w:kern w:val="2"/>
                <w:sz w:val="24"/>
                <w:szCs w:val="24"/>
                <w:lang w:val="en-US" w:eastAsia="zh-CN" w:bidi="ar-SA"/>
              </w:rPr>
              <w:t>1、响应文件正本/副本需要分别装订</w:t>
            </w:r>
            <w:r>
              <w:rPr>
                <w:rFonts w:hint="eastAsia" w:ascii="宋体" w:hAnsi="宋体" w:cs="Arial"/>
                <w:bCs/>
                <w:color w:val="000000"/>
                <w:kern w:val="2"/>
                <w:sz w:val="24"/>
                <w:szCs w:val="24"/>
                <w:lang w:val="en-US" w:eastAsia="zh-CN" w:bidi="ar-SA"/>
              </w:rPr>
              <w:t>成册</w:t>
            </w:r>
            <w:r>
              <w:rPr>
                <w:rFonts w:hint="eastAsia" w:ascii="宋体" w:hAnsi="宋体" w:eastAsia="宋体" w:cs="Arial"/>
                <w:bCs/>
                <w:color w:val="000000"/>
                <w:kern w:val="2"/>
                <w:sz w:val="24"/>
                <w:szCs w:val="24"/>
                <w:lang w:val="en-US" w:eastAsia="zh-CN" w:bidi="ar-SA"/>
              </w:rPr>
              <w:t>，</w:t>
            </w:r>
            <w:r>
              <w:rPr>
                <w:rFonts w:hint="eastAsia" w:ascii="宋体" w:hAnsi="宋体"/>
                <w:szCs w:val="24"/>
                <w:lang w:val="en-US"/>
              </w:rPr>
              <w:t>共2个密封袋</w:t>
            </w:r>
            <w:r>
              <w:rPr>
                <w:rFonts w:hint="eastAsia" w:ascii="宋体" w:hAnsi="宋体" w:eastAsia="宋体" w:cs="Arial"/>
                <w:bCs/>
                <w:color w:val="000000"/>
                <w:kern w:val="2"/>
                <w:sz w:val="24"/>
                <w:szCs w:val="24"/>
                <w:lang w:val="en-US" w:eastAsia="zh-CN" w:bidi="ar-SA"/>
              </w:rPr>
              <w:t>。</w:t>
            </w:r>
          </w:p>
          <w:p>
            <w:pPr>
              <w:pStyle w:val="88"/>
              <w:pBdr>
                <w:bottom w:val="none" w:color="auto" w:sz="0" w:space="0"/>
              </w:pBdr>
              <w:tabs>
                <w:tab w:val="clear" w:pos="4153"/>
                <w:tab w:val="clear" w:pos="8306"/>
              </w:tabs>
              <w:adjustRightInd/>
              <w:spacing w:line="440" w:lineRule="exact"/>
              <w:jc w:val="left"/>
              <w:textAlignment w:val="auto"/>
              <w:rPr>
                <w:rFonts w:hint="eastAsia" w:ascii="宋体" w:hAnsi="宋体" w:eastAsia="宋体" w:cs="Arial"/>
                <w:bCs/>
                <w:color w:val="000000"/>
                <w:kern w:val="2"/>
                <w:sz w:val="24"/>
                <w:szCs w:val="24"/>
                <w:lang w:val="en-US" w:eastAsia="zh-CN" w:bidi="ar-SA"/>
              </w:rPr>
            </w:pPr>
            <w:r>
              <w:rPr>
                <w:rFonts w:hint="eastAsia" w:ascii="宋体" w:hAnsi="宋体" w:eastAsia="宋体" w:cs="Arial"/>
                <w:bCs/>
                <w:color w:val="000000"/>
                <w:kern w:val="2"/>
                <w:sz w:val="24"/>
                <w:szCs w:val="24"/>
                <w:lang w:val="en-US" w:eastAsia="zh-CN" w:bidi="ar-SA"/>
              </w:rPr>
              <w:t>2、如果响应文件没有按规定装订、分装、标记和密封，采购人和代理机构不承担提前开封的责任。</w:t>
            </w:r>
          </w:p>
          <w:p>
            <w:pPr>
              <w:pStyle w:val="88"/>
              <w:pBdr>
                <w:bottom w:val="none" w:color="auto" w:sz="0" w:space="0"/>
              </w:pBdr>
              <w:tabs>
                <w:tab w:val="clear" w:pos="4153"/>
                <w:tab w:val="clear" w:pos="8306"/>
              </w:tabs>
              <w:adjustRightInd/>
              <w:spacing w:line="440" w:lineRule="exact"/>
              <w:jc w:val="left"/>
              <w:textAlignment w:val="auto"/>
              <w:rPr>
                <w:rFonts w:hint="eastAsia" w:ascii="宋体" w:hAnsi="宋体" w:eastAsia="宋体" w:cs="Arial"/>
                <w:bCs/>
                <w:color w:val="000000"/>
                <w:kern w:val="2"/>
                <w:sz w:val="24"/>
                <w:szCs w:val="24"/>
                <w:lang w:val="en-US" w:eastAsia="zh-CN" w:bidi="ar-SA"/>
              </w:rPr>
            </w:pPr>
            <w:r>
              <w:rPr>
                <w:rFonts w:hint="eastAsia" w:ascii="宋体" w:hAnsi="宋体" w:cs="Arial"/>
                <w:bCs/>
                <w:color w:val="000000"/>
                <w:kern w:val="2"/>
                <w:sz w:val="24"/>
                <w:szCs w:val="24"/>
                <w:lang w:val="en-US" w:eastAsia="zh-CN" w:bidi="ar-SA"/>
              </w:rPr>
              <w:t>3、</w:t>
            </w:r>
            <w:r>
              <w:rPr>
                <w:rFonts w:hint="eastAsia" w:ascii="宋体" w:hAnsi="宋体" w:eastAsia="宋体" w:cs="Arial"/>
                <w:bCs/>
                <w:color w:val="000000"/>
                <w:kern w:val="2"/>
                <w:sz w:val="24"/>
                <w:szCs w:val="24"/>
                <w:lang w:val="en-US" w:eastAsia="zh-CN" w:bidi="ar-SA"/>
              </w:rPr>
              <w:t>如果响应文件</w:t>
            </w:r>
            <w:r>
              <w:rPr>
                <w:rFonts w:hint="eastAsia" w:ascii="宋体" w:hAnsi="宋体" w:cs="Arial"/>
                <w:bCs/>
                <w:color w:val="000000"/>
                <w:kern w:val="2"/>
                <w:sz w:val="24"/>
                <w:szCs w:val="24"/>
                <w:lang w:val="en-US" w:eastAsia="zh-CN" w:bidi="ar-SA"/>
              </w:rPr>
              <w:t>正本和副本没有分别装订成册、</w:t>
            </w:r>
            <w:r>
              <w:rPr>
                <w:rFonts w:hint="eastAsia" w:ascii="宋体" w:hAnsi="宋体" w:eastAsia="宋体" w:cs="Arial"/>
                <w:bCs/>
                <w:color w:val="000000"/>
                <w:kern w:val="2"/>
                <w:sz w:val="24"/>
                <w:szCs w:val="24"/>
                <w:lang w:val="en-US" w:eastAsia="zh-CN" w:bidi="ar-SA"/>
              </w:rPr>
              <w:t>响应文件</w:t>
            </w:r>
            <w:r>
              <w:rPr>
                <w:rFonts w:hint="eastAsia" w:ascii="宋体" w:hAnsi="宋体" w:cs="Arial"/>
                <w:bCs/>
                <w:color w:val="000000"/>
                <w:kern w:val="2"/>
                <w:sz w:val="24"/>
                <w:szCs w:val="24"/>
                <w:lang w:val="en-US" w:eastAsia="zh-CN" w:bidi="ar-SA"/>
              </w:rPr>
              <w:t>密封不完整</w:t>
            </w:r>
            <w:r>
              <w:rPr>
                <w:rFonts w:hint="eastAsia" w:ascii="宋体" w:hAnsi="宋体" w:cs="Arial"/>
                <w:b/>
                <w:bCs w:val="0"/>
                <w:color w:val="000000"/>
                <w:kern w:val="2"/>
                <w:sz w:val="24"/>
                <w:szCs w:val="24"/>
                <w:lang w:val="en-US" w:eastAsia="zh-CN" w:bidi="ar-SA"/>
              </w:rPr>
              <w:t>按响应无效。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308" w:type="dxa"/>
            <w:vAlign w:val="center"/>
          </w:tcPr>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bCs/>
                <w:color w:val="auto"/>
                <w:sz w:val="24"/>
                <w:szCs w:val="24"/>
                <w:highlight w:val="none"/>
              </w:rPr>
              <w:t>响应文件必须在响应截止时间前</w:t>
            </w:r>
            <w:r>
              <w:rPr>
                <w:rFonts w:hint="eastAsia"/>
                <w:bCs/>
                <w:color w:val="auto"/>
                <w:sz w:val="24"/>
                <w:szCs w:val="24"/>
                <w:highlight w:val="none"/>
                <w:lang w:eastAsia="zh-CN"/>
              </w:rPr>
              <w:t>递</w:t>
            </w:r>
            <w:r>
              <w:rPr>
                <w:rFonts w:hint="eastAsia"/>
                <w:bCs/>
                <w:color w:val="auto"/>
                <w:sz w:val="24"/>
                <w:szCs w:val="24"/>
                <w:highlight w:val="none"/>
              </w:rPr>
              <w:t>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17</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hint="eastAsia" w:ascii="宋体" w:hAnsi="宋体"/>
                <w:bCs/>
                <w:kern w:val="2"/>
                <w:szCs w:val="24"/>
              </w:rPr>
            </w:pPr>
            <w:r>
              <w:rPr>
                <w:rFonts w:hint="eastAsia" w:ascii="宋体" w:hAnsi="宋体"/>
                <w:szCs w:val="24"/>
              </w:rPr>
              <w:t>封套上应载明的信息</w:t>
            </w:r>
          </w:p>
        </w:tc>
        <w:tc>
          <w:tcPr>
            <w:tcW w:w="7308" w:type="dxa"/>
            <w:vAlign w:val="center"/>
          </w:tcPr>
          <w:p>
            <w:pPr>
              <w:spacing w:line="360" w:lineRule="auto"/>
              <w:rPr>
                <w:sz w:val="24"/>
                <w:szCs w:val="24"/>
              </w:rPr>
            </w:pPr>
            <w:r>
              <w:rPr>
                <w:rFonts w:hint="eastAsia" w:ascii="宋体" w:hAnsi="宋体" w:cs="宋体"/>
                <w:sz w:val="24"/>
                <w:szCs w:val="24"/>
                <w:shd w:val="clear" w:color="auto" w:fill="FFFFFF"/>
                <w:lang w:bidi="ar"/>
              </w:rPr>
              <w:t xml:space="preserve"> </w:t>
            </w: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pPr>
              <w:pStyle w:val="96"/>
              <w:spacing w:line="360" w:lineRule="auto"/>
              <w:ind w:right="1178" w:firstLine="240" w:firstLineChars="100"/>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pPr>
              <w:spacing w:line="360" w:lineRule="auto"/>
              <w:ind w:firstLine="240" w:firstLineChars="100"/>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pPr>
              <w:pStyle w:val="96"/>
              <w:spacing w:line="360" w:lineRule="auto"/>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pPr>
              <w:pStyle w:val="88"/>
              <w:pBdr>
                <w:bottom w:val="none" w:color="auto" w:sz="0" w:space="0"/>
              </w:pBdr>
              <w:tabs>
                <w:tab w:val="clear" w:pos="4153"/>
                <w:tab w:val="clear" w:pos="8306"/>
              </w:tabs>
              <w:adjustRightInd/>
              <w:spacing w:line="360" w:lineRule="auto"/>
              <w:jc w:val="left"/>
              <w:textAlignment w:val="auto"/>
              <w:rPr>
                <w:rFonts w:hint="eastAsia"/>
                <w:bCs/>
                <w:color w:val="auto"/>
                <w:sz w:val="24"/>
                <w:szCs w:val="24"/>
                <w:highlight w:val="none"/>
              </w:rPr>
            </w:pPr>
            <w:r>
              <w:rPr>
                <w:rFonts w:hint="eastAsia"/>
                <w:kern w:val="2"/>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1</w:t>
            </w:r>
            <w:r>
              <w:rPr>
                <w:rFonts w:hint="eastAsia" w:ascii="宋体" w:hAnsi="宋体"/>
                <w:b/>
                <w:kern w:val="2"/>
                <w:szCs w:val="24"/>
                <w:lang w:val="en-US" w:eastAsia="zh-CN"/>
              </w:rPr>
              <w:t>8</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308" w:type="dxa"/>
            <w:vAlign w:val="center"/>
          </w:tcPr>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1、存在以下不良信用记录情形之一的，不得推荐为成交候选供应商,评审时磋商小组应当按照下列第3条不良信用记录查询渠道对供应商是否存在不良信用记录进行查询：</w:t>
            </w:r>
          </w:p>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（1）供应商被人民法院列入失信被执行人的；</w:t>
            </w:r>
          </w:p>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（2）供应商被市场监督管理部门列入</w:t>
            </w:r>
            <w:r>
              <w:rPr>
                <w:rFonts w:hint="eastAsia" w:ascii="宋体" w:hAnsi="宋体"/>
                <w:bCs/>
                <w:kern w:val="2"/>
                <w:szCs w:val="24"/>
                <w:lang w:eastAsia="zh-CN"/>
              </w:rPr>
              <w:t>严重违法失信企业</w:t>
            </w:r>
            <w:r>
              <w:rPr>
                <w:rFonts w:hint="eastAsia" w:ascii="宋体" w:hAnsi="宋体"/>
                <w:bCs/>
                <w:kern w:val="2"/>
                <w:szCs w:val="24"/>
              </w:rPr>
              <w:t>名录的；</w:t>
            </w:r>
          </w:p>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88"/>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88"/>
              <w:pBdr>
                <w:bottom w:val="none" w:color="auto" w:sz="0" w:space="0"/>
              </w:pBdr>
              <w:tabs>
                <w:tab w:val="clear" w:pos="4153"/>
                <w:tab w:val="clear" w:pos="8306"/>
              </w:tabs>
              <w:adjustRightInd/>
              <w:spacing w:line="440" w:lineRule="exact"/>
              <w:jc w:val="left"/>
              <w:textAlignment w:val="auto"/>
              <w:rPr>
                <w:rFonts w:hint="default" w:ascii="宋体" w:hAnsi="宋体" w:eastAsia="宋体"/>
                <w:bCs/>
                <w:kern w:val="2"/>
                <w:szCs w:val="24"/>
                <w:lang w:val="en-US" w:eastAsia="zh-CN"/>
              </w:rPr>
            </w:pPr>
            <w:r>
              <w:rPr>
                <w:rFonts w:hint="eastAsia" w:ascii="宋体" w:hAnsi="宋体"/>
                <w:bCs/>
                <w:kern w:val="2"/>
                <w:szCs w:val="24"/>
              </w:rPr>
              <w:t>（</w:t>
            </w:r>
            <w:r>
              <w:rPr>
                <w:rFonts w:hint="eastAsia" w:ascii="宋体" w:hAnsi="宋体"/>
                <w:bCs/>
                <w:kern w:val="2"/>
                <w:szCs w:val="24"/>
                <w:lang w:val="en-US" w:eastAsia="zh-CN"/>
              </w:rPr>
              <w:t>5</w:t>
            </w:r>
            <w:r>
              <w:rPr>
                <w:rFonts w:hint="eastAsia" w:ascii="宋体" w:hAnsi="宋体"/>
                <w:bCs/>
                <w:kern w:val="2"/>
                <w:szCs w:val="24"/>
              </w:rPr>
              <w:t>）</w:t>
            </w:r>
            <w:r>
              <w:rPr>
                <w:rFonts w:hint="eastAsia" w:ascii="宋体" w:hAnsi="宋体"/>
                <w:bCs/>
                <w:kern w:val="2"/>
                <w:szCs w:val="24"/>
                <w:lang w:val="en-US" w:eastAsia="zh-CN"/>
              </w:rPr>
              <w:t>供应商被列入省市县物业行业黑榜监管的。</w:t>
            </w:r>
          </w:p>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2、不良信用记录查询渠道如下：</w:t>
            </w:r>
          </w:p>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w:t>
            </w:r>
            <w:r>
              <w:rPr>
                <w:rFonts w:hint="eastAsia" w:ascii="宋体" w:hAnsi="宋体"/>
                <w:bCs/>
                <w:kern w:val="2"/>
                <w:szCs w:val="24"/>
                <w:lang w:eastAsia="zh-CN"/>
              </w:rPr>
              <w:t>严重违法失信企业</w:t>
            </w:r>
            <w:r>
              <w:rPr>
                <w:rFonts w:hint="eastAsia" w:ascii="宋体" w:hAnsi="宋体"/>
                <w:bCs/>
                <w:kern w:val="2"/>
                <w:szCs w:val="24"/>
              </w:rPr>
              <w:t>名录：信用中国官网（www.creditchina.gov.cn）</w:t>
            </w:r>
          </w:p>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88"/>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rPr>
            </w:pPr>
            <w:r>
              <w:rPr>
                <w:rFonts w:hint="eastAsia" w:ascii="宋体" w:hAnsi="宋体"/>
                <w:bCs/>
                <w:kern w:val="2"/>
                <w:szCs w:val="24"/>
              </w:rPr>
              <w:t>（4）政府采购严重违法失信行为记录名单：中国政府采购官网（www.ccgp.gov.cn）</w:t>
            </w:r>
          </w:p>
          <w:p>
            <w:pPr>
              <w:pStyle w:val="88"/>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rPr>
            </w:pPr>
            <w:r>
              <w:rPr>
                <w:rFonts w:hint="eastAsia" w:ascii="Times New Roman" w:hAnsi="Times New Roman" w:eastAsia="宋体" w:cs="Times New Roman"/>
                <w:kern w:val="2"/>
                <w:sz w:val="24"/>
                <w:szCs w:val="24"/>
                <w:highlight w:val="none"/>
                <w:lang w:val="en-US" w:eastAsia="zh-CN" w:bidi="ar-SA"/>
              </w:rPr>
              <w:t>4、投标时，</w:t>
            </w:r>
            <w:r>
              <w:rPr>
                <w:rFonts w:hint="eastAsia" w:cs="Times New Roman"/>
                <w:kern w:val="2"/>
                <w:sz w:val="24"/>
                <w:szCs w:val="24"/>
                <w:highlight w:val="none"/>
                <w:lang w:val="en-US" w:eastAsia="zh-CN" w:bidi="ar-SA"/>
              </w:rPr>
              <w:t>供应商</w:t>
            </w:r>
            <w:r>
              <w:rPr>
                <w:rFonts w:hint="eastAsia" w:ascii="Times New Roman" w:hAnsi="Times New Roman" w:eastAsia="宋体" w:cs="Times New Roman"/>
                <w:kern w:val="2"/>
                <w:sz w:val="24"/>
                <w:szCs w:val="24"/>
                <w:highlight w:val="none"/>
                <w:lang w:val="en-US" w:eastAsia="zh-CN" w:bidi="ar-SA"/>
              </w:rPr>
              <w:t>应当查询上述记录后，如实提供无不良记录声明</w:t>
            </w:r>
            <w:r>
              <w:rPr>
                <w:rFonts w:hint="eastAsia" w:cs="Times New Roman"/>
                <w:kern w:val="2"/>
                <w:sz w:val="24"/>
                <w:szCs w:val="24"/>
                <w:highlight w:val="none"/>
                <w:lang w:val="en-US" w:eastAsia="zh-CN" w:bidi="ar-SA"/>
              </w:rPr>
              <w:t>函（见附件）</w:t>
            </w:r>
            <w:r>
              <w:rPr>
                <w:rFonts w:hint="eastAsia" w:ascii="Times New Roman" w:hAnsi="Times New Roman" w:eastAsia="宋体" w:cs="Times New Roman"/>
                <w:kern w:val="2"/>
                <w:sz w:val="24"/>
                <w:szCs w:val="24"/>
                <w:highlight w:val="none"/>
                <w:lang w:val="en-US" w:eastAsia="zh-CN" w:bidi="ar-SA"/>
              </w:rPr>
              <w:t>并加盖</w:t>
            </w:r>
            <w:r>
              <w:rPr>
                <w:rFonts w:hint="eastAsia" w:cs="Times New Roman"/>
                <w:kern w:val="2"/>
                <w:sz w:val="24"/>
                <w:szCs w:val="24"/>
                <w:highlight w:val="none"/>
                <w:lang w:val="en-US" w:eastAsia="zh-CN" w:bidi="ar-SA"/>
              </w:rPr>
              <w:t>供应商</w:t>
            </w:r>
            <w:r>
              <w:rPr>
                <w:rFonts w:hint="eastAsia" w:ascii="Times New Roman" w:hAnsi="Times New Roman" w:eastAsia="宋体" w:cs="Times New Roman"/>
                <w:kern w:val="2"/>
                <w:sz w:val="24"/>
                <w:szCs w:val="24"/>
                <w:highlight w:val="none"/>
                <w:lang w:val="en-US" w:eastAsia="zh-CN" w:bidi="ar-SA"/>
              </w:rPr>
              <w:t>公章。联合体投标的，所有联合体成员均须加盖公章。如有虚假，采购人将取消其成交资格并上报监管部门按有关规定处理。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1</w:t>
            </w:r>
            <w:r>
              <w:rPr>
                <w:rFonts w:hint="eastAsia" w:ascii="宋体" w:hAnsi="宋体"/>
                <w:b/>
                <w:kern w:val="2"/>
                <w:szCs w:val="24"/>
                <w:lang w:val="en-US" w:eastAsia="zh-CN"/>
              </w:rPr>
              <w:t>9</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308" w:type="dxa"/>
            <w:vAlign w:val="center"/>
          </w:tcPr>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hint="default" w:ascii="宋体" w:hAnsi="宋体"/>
                <w:b/>
                <w:kern w:val="2"/>
                <w:szCs w:val="24"/>
                <w:lang w:val="en-US" w:eastAsia="zh-CN"/>
              </w:rPr>
            </w:pPr>
            <w:r>
              <w:rPr>
                <w:rFonts w:hint="eastAsia" w:ascii="宋体" w:hAnsi="宋体"/>
                <w:b/>
                <w:kern w:val="2"/>
                <w:szCs w:val="24"/>
                <w:lang w:val="en-US" w:eastAsia="zh-CN"/>
              </w:rPr>
              <w:t>20</w:t>
            </w:r>
          </w:p>
        </w:tc>
        <w:tc>
          <w:tcPr>
            <w:tcW w:w="1502" w:type="dxa"/>
            <w:vAlign w:val="center"/>
          </w:tcPr>
          <w:p>
            <w:pPr>
              <w:autoSpaceDE w:val="0"/>
              <w:autoSpaceDN w:val="0"/>
              <w:adjustRightInd w:val="0"/>
              <w:snapToGrid w:val="0"/>
              <w:spacing w:line="360" w:lineRule="exact"/>
              <w:jc w:val="center"/>
              <w:rPr>
                <w:rFonts w:hint="eastAsia" w:ascii="宋体" w:hAnsi="宋体" w:eastAsia="宋体" w:cs="宋体"/>
                <w:color w:val="000000"/>
                <w:kern w:val="2"/>
                <w:sz w:val="24"/>
                <w:szCs w:val="24"/>
                <w:lang w:val="en-US" w:eastAsia="zh-CN" w:bidi="ar-SA"/>
              </w:rPr>
            </w:pPr>
            <w:r>
              <w:rPr>
                <w:rFonts w:hint="eastAsia" w:ascii="宋体" w:hAnsi="宋体" w:cs="宋体"/>
                <w:b w:val="0"/>
                <w:bCs w:val="0"/>
                <w:sz w:val="24"/>
                <w:szCs w:val="24"/>
                <w:lang w:eastAsia="zh-CN"/>
              </w:rPr>
              <w:t>特别要求</w:t>
            </w:r>
          </w:p>
        </w:tc>
        <w:tc>
          <w:tcPr>
            <w:tcW w:w="7308" w:type="dxa"/>
            <w:vAlign w:val="center"/>
          </w:tcPr>
          <w:p>
            <w:pPr>
              <w:autoSpaceDE w:val="0"/>
              <w:autoSpaceDN w:val="0"/>
              <w:adjustRightInd w:val="0"/>
              <w:snapToGrid w:val="0"/>
              <w:spacing w:line="360" w:lineRule="exact"/>
              <w:jc w:val="left"/>
              <w:rPr>
                <w:rFonts w:hint="eastAsia" w:ascii="宋体" w:hAnsi="宋体" w:eastAsia="宋体" w:cs="宋体"/>
                <w:b/>
                <w:bCs/>
                <w:kern w:val="2"/>
                <w:sz w:val="24"/>
                <w:szCs w:val="24"/>
                <w:lang w:val="en-US" w:eastAsia="zh-CN" w:bidi="ar-SA"/>
              </w:rPr>
            </w:pPr>
            <w:r>
              <w:rPr>
                <w:rFonts w:hint="eastAsia"/>
                <w:sz w:val="24"/>
                <w:szCs w:val="24"/>
                <w:lang w:val="en-US" w:eastAsia="zh-CN"/>
              </w:rPr>
              <w:t>1</w:t>
            </w:r>
            <w:r>
              <w:rPr>
                <w:rFonts w:hint="eastAsia"/>
                <w:sz w:val="24"/>
                <w:szCs w:val="24"/>
              </w:rPr>
              <w:t>、</w:t>
            </w:r>
            <w:r>
              <w:rPr>
                <w:rFonts w:hint="eastAsia"/>
                <w:sz w:val="24"/>
                <w:szCs w:val="24"/>
                <w:lang w:eastAsia="zh-CN"/>
              </w:rPr>
              <w:t>供应商</w:t>
            </w:r>
            <w:r>
              <w:rPr>
                <w:rFonts w:hint="eastAsia"/>
                <w:sz w:val="24"/>
                <w:szCs w:val="24"/>
              </w:rPr>
              <w:t>应按投标文件中配备的人员进驻到位</w:t>
            </w:r>
            <w:r>
              <w:rPr>
                <w:rFonts w:hint="eastAsia"/>
                <w:sz w:val="24"/>
                <w:szCs w:val="24"/>
                <w:lang w:eastAsia="zh-CN"/>
              </w:rPr>
              <w:t>，采购</w:t>
            </w:r>
            <w:r>
              <w:rPr>
                <w:rFonts w:hint="eastAsia"/>
                <w:sz w:val="24"/>
                <w:szCs w:val="24"/>
                <w:lang w:val="en-US" w:eastAsia="zh-CN"/>
              </w:rPr>
              <w:t>人对供应商项目班子人员配备进行现场复查，不符合本项目要求的，采购人取消供应商承包资格</w:t>
            </w:r>
            <w:r>
              <w:rPr>
                <w:rFonts w:hint="eastAsia"/>
                <w:sz w:val="24"/>
                <w:szCs w:val="24"/>
              </w:rPr>
              <w:t>；</w:t>
            </w:r>
            <w:r>
              <w:rPr>
                <w:rFonts w:hint="eastAsia"/>
                <w:sz w:val="24"/>
                <w:szCs w:val="24"/>
              </w:rPr>
              <w:br w:type="textWrapping"/>
            </w:r>
            <w:r>
              <w:rPr>
                <w:rFonts w:hint="eastAsia"/>
                <w:sz w:val="24"/>
                <w:szCs w:val="24"/>
                <w:lang w:val="en-US" w:eastAsia="zh-CN"/>
              </w:rPr>
              <w:t>2</w:t>
            </w:r>
            <w:r>
              <w:rPr>
                <w:rFonts w:hint="eastAsia"/>
                <w:sz w:val="24"/>
                <w:szCs w:val="24"/>
              </w:rPr>
              <w:t>、现场负责人与投标文件中配备的物业经理必须一致，如被招标人及有关主管部门发现不一致情况，</w:t>
            </w:r>
            <w:r>
              <w:rPr>
                <w:rFonts w:hint="eastAsia"/>
                <w:color w:val="auto"/>
                <w:sz w:val="24"/>
                <w:szCs w:val="24"/>
              </w:rPr>
              <w:t>将扣除履约保证金的20%；</w:t>
            </w:r>
            <w:r>
              <w:rPr>
                <w:rFonts w:hint="eastAsia"/>
                <w:sz w:val="24"/>
                <w:szCs w:val="24"/>
              </w:rPr>
              <w:br w:type="textWrapping"/>
            </w:r>
            <w:r>
              <w:rPr>
                <w:rFonts w:hint="eastAsia"/>
                <w:sz w:val="24"/>
                <w:szCs w:val="24"/>
                <w:lang w:val="en-US" w:eastAsia="zh-CN"/>
              </w:rPr>
              <w:t>3</w:t>
            </w:r>
            <w:r>
              <w:rPr>
                <w:rFonts w:hint="eastAsia"/>
                <w:sz w:val="24"/>
                <w:szCs w:val="24"/>
              </w:rPr>
              <w:t>、物业管理服务与收费质价相符</w:t>
            </w:r>
            <w:r>
              <w:rPr>
                <w:rFonts w:hint="eastAsia"/>
                <w:sz w:val="24"/>
                <w:szCs w:val="24"/>
                <w:lang w:eastAsia="zh-CN"/>
              </w:rPr>
              <w:t>；</w:t>
            </w:r>
            <w:r>
              <w:rPr>
                <w:rFonts w:hint="eastAsia"/>
                <w:sz w:val="24"/>
                <w:szCs w:val="24"/>
              </w:rPr>
              <w:br w:type="textWrapping"/>
            </w:r>
            <w:r>
              <w:rPr>
                <w:rFonts w:hint="eastAsia"/>
                <w:sz w:val="24"/>
                <w:szCs w:val="24"/>
                <w:lang w:val="en-US" w:eastAsia="zh-CN"/>
              </w:rPr>
              <w:t>4</w:t>
            </w:r>
            <w:r>
              <w:rPr>
                <w:rFonts w:hint="eastAsia"/>
                <w:sz w:val="24"/>
                <w:szCs w:val="24"/>
              </w:rPr>
              <w:t>、物业公司服从</w:t>
            </w:r>
            <w:r>
              <w:rPr>
                <w:rFonts w:hint="eastAsia"/>
                <w:sz w:val="24"/>
                <w:szCs w:val="24"/>
                <w:lang w:eastAsia="zh-CN"/>
              </w:rPr>
              <w:t>采购</w:t>
            </w:r>
            <w:r>
              <w:rPr>
                <w:rFonts w:hint="eastAsia"/>
                <w:sz w:val="24"/>
                <w:szCs w:val="24"/>
              </w:rPr>
              <w:t>人的工作安排</w:t>
            </w:r>
            <w:r>
              <w:rPr>
                <w:rFonts w:hint="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hint="default" w:ascii="宋体" w:hAnsi="宋体"/>
                <w:b/>
                <w:kern w:val="2"/>
                <w:szCs w:val="24"/>
                <w:lang w:val="en-US" w:eastAsia="zh-CN"/>
              </w:rPr>
            </w:pPr>
            <w:r>
              <w:rPr>
                <w:rFonts w:hint="eastAsia" w:ascii="宋体" w:hAnsi="宋体"/>
                <w:b/>
                <w:kern w:val="2"/>
                <w:szCs w:val="24"/>
                <w:lang w:val="en-US" w:eastAsia="zh-CN"/>
              </w:rPr>
              <w:t>21</w:t>
            </w:r>
          </w:p>
        </w:tc>
        <w:tc>
          <w:tcPr>
            <w:tcW w:w="1502" w:type="dxa"/>
            <w:vAlign w:val="center"/>
          </w:tcPr>
          <w:p>
            <w:pPr>
              <w:autoSpaceDE w:val="0"/>
              <w:autoSpaceDN w:val="0"/>
              <w:adjustRightInd w:val="0"/>
              <w:snapToGrid w:val="0"/>
              <w:spacing w:line="300" w:lineRule="exact"/>
              <w:jc w:val="center"/>
              <w:rPr>
                <w:rFonts w:hint="eastAsia" w:ascii="宋体" w:hAnsi="宋体" w:eastAsia="宋体" w:cs="宋体"/>
                <w:color w:val="000000"/>
                <w:kern w:val="0"/>
                <w:sz w:val="24"/>
                <w:szCs w:val="24"/>
                <w:lang w:val="zh-CN" w:eastAsia="zh-CN" w:bidi="ar-SA"/>
              </w:rPr>
            </w:pPr>
            <w:r>
              <w:rPr>
                <w:rFonts w:hint="eastAsia" w:ascii="宋体" w:hAnsi="宋体" w:cs="宋体"/>
                <w:color w:val="000000"/>
                <w:sz w:val="24"/>
                <w:szCs w:val="24"/>
                <w:lang w:val="zh-CN"/>
              </w:rPr>
              <w:t>投标保证金额</w:t>
            </w:r>
          </w:p>
        </w:tc>
        <w:tc>
          <w:tcPr>
            <w:tcW w:w="7308" w:type="dxa"/>
            <w:vAlign w:val="center"/>
          </w:tcPr>
          <w:p>
            <w:pPr>
              <w:adjustRightInd w:val="0"/>
              <w:snapToGrid w:val="0"/>
              <w:spacing w:line="38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1</w:t>
            </w:r>
            <w:r>
              <w:rPr>
                <w:rFonts w:hint="eastAsia" w:ascii="宋体" w:hAnsi="宋体" w:eastAsia="宋体" w:cs="宋体"/>
                <w:color w:val="000000"/>
                <w:sz w:val="24"/>
                <w:szCs w:val="24"/>
                <w:lang w:val="zh-CN" w:eastAsia="zh-CN"/>
              </w:rPr>
              <w:t>．保证金允许方式：</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可以通过转账、网银支付、汇票、支票、保证保险、银行履约保函（含电子保函）等方式提交。</w:t>
            </w:r>
          </w:p>
          <w:p>
            <w:pPr>
              <w:adjustRightInd w:val="0"/>
              <w:snapToGrid w:val="0"/>
              <w:spacing w:line="380" w:lineRule="exac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2．保证金金</w:t>
            </w:r>
            <w:r>
              <w:rPr>
                <w:rFonts w:hint="eastAsia" w:ascii="宋体" w:hAnsi="宋体" w:eastAsia="宋体" w:cs="宋体"/>
                <w:color w:val="auto"/>
                <w:sz w:val="24"/>
                <w:szCs w:val="24"/>
                <w:lang w:val="zh-CN" w:eastAsia="zh-CN"/>
              </w:rPr>
              <w:t>额为人民币：贰万元整（¥20000元）</w:t>
            </w:r>
            <w:r>
              <w:rPr>
                <w:rFonts w:hint="eastAsia" w:ascii="宋体" w:hAnsi="宋体" w:eastAsia="宋体" w:cs="宋体"/>
                <w:color w:val="auto"/>
                <w:sz w:val="24"/>
                <w:szCs w:val="24"/>
                <w:lang w:val="en-US" w:eastAsia="zh-CN"/>
              </w:rPr>
              <w:t xml:space="preserve"> </w:t>
            </w:r>
          </w:p>
          <w:p>
            <w:pPr>
              <w:adjustRightInd w:val="0"/>
              <w:snapToGrid w:val="0"/>
              <w:spacing w:line="380" w:lineRule="exac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3．汇入账户名称：</w:t>
            </w:r>
            <w:r>
              <w:rPr>
                <w:rFonts w:hint="eastAsia" w:ascii="宋体" w:hAnsi="宋体" w:cs="宋体"/>
                <w:color w:val="000000"/>
                <w:sz w:val="24"/>
                <w:szCs w:val="24"/>
                <w:lang w:val="en-US" w:eastAsia="zh-CN"/>
              </w:rPr>
              <w:t>详见磋商公告</w:t>
            </w:r>
            <w:r>
              <w:rPr>
                <w:rFonts w:hint="eastAsia" w:ascii="宋体" w:hAnsi="宋体" w:eastAsia="宋体" w:cs="宋体"/>
                <w:color w:val="000000"/>
                <w:sz w:val="24"/>
                <w:szCs w:val="24"/>
                <w:lang w:val="en-US" w:eastAsia="zh-CN"/>
              </w:rPr>
              <w:t xml:space="preserve"> </w:t>
            </w:r>
          </w:p>
          <w:p>
            <w:pPr>
              <w:adjustRightInd w:val="0"/>
              <w:snapToGrid w:val="0"/>
              <w:spacing w:line="380" w:lineRule="exac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汇入银行：</w:t>
            </w:r>
            <w:r>
              <w:rPr>
                <w:rFonts w:hint="eastAsia" w:ascii="宋体" w:hAnsi="宋体" w:cs="宋体"/>
                <w:color w:val="000000"/>
                <w:sz w:val="24"/>
                <w:szCs w:val="24"/>
                <w:lang w:val="en-US" w:eastAsia="zh-CN"/>
              </w:rPr>
              <w:t>详见磋商公告</w:t>
            </w:r>
          </w:p>
          <w:p>
            <w:pPr>
              <w:adjustRightInd w:val="0"/>
              <w:snapToGrid w:val="0"/>
              <w:spacing w:line="380" w:lineRule="exac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汇入银行帐号：</w:t>
            </w:r>
            <w:r>
              <w:rPr>
                <w:rFonts w:hint="eastAsia" w:ascii="宋体" w:hAnsi="宋体" w:cs="宋体"/>
                <w:color w:val="000000"/>
                <w:sz w:val="24"/>
                <w:szCs w:val="24"/>
                <w:lang w:val="en-US" w:eastAsia="zh-CN"/>
              </w:rPr>
              <w:t>详见磋商公告</w:t>
            </w:r>
          </w:p>
          <w:p>
            <w:pPr>
              <w:adjustRightInd w:val="0"/>
              <w:snapToGrid w:val="0"/>
              <w:spacing w:line="380" w:lineRule="exac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汇出账户要求：应为</w:t>
            </w:r>
            <w:r>
              <w:rPr>
                <w:rFonts w:hint="eastAsia" w:ascii="宋体" w:hAnsi="宋体" w:cs="宋体"/>
                <w:color w:val="000000"/>
                <w:sz w:val="24"/>
                <w:szCs w:val="24"/>
                <w:lang w:val="zh-CN" w:eastAsia="zh-CN"/>
              </w:rPr>
              <w:t>供应商</w:t>
            </w:r>
            <w:r>
              <w:rPr>
                <w:rFonts w:hint="eastAsia" w:ascii="宋体" w:hAnsi="宋体" w:eastAsia="宋体" w:cs="宋体"/>
                <w:color w:val="000000"/>
                <w:sz w:val="24"/>
                <w:szCs w:val="24"/>
                <w:lang w:val="zh-CN" w:eastAsia="zh-CN"/>
              </w:rPr>
              <w:t>基本账户。</w:t>
            </w:r>
          </w:p>
          <w:p>
            <w:pPr>
              <w:adjustRightInd w:val="0"/>
              <w:snapToGrid w:val="0"/>
              <w:spacing w:line="380" w:lineRule="exact"/>
              <w:rPr>
                <w:rFonts w:hint="eastAsia" w:ascii="宋体" w:hAnsi="宋体" w:eastAsia="宋体" w:cs="宋体"/>
                <w:color w:val="000000"/>
                <w:sz w:val="24"/>
                <w:szCs w:val="24"/>
                <w:lang w:val="zh-CN"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zh-CN" w:eastAsia="zh-CN"/>
              </w:rPr>
              <w:t>．保证金到达指定账户截止时间为本项目</w:t>
            </w:r>
            <w:r>
              <w:rPr>
                <w:rFonts w:hint="eastAsia" w:ascii="宋体" w:hAnsi="宋体" w:cs="宋体"/>
                <w:color w:val="000000"/>
                <w:sz w:val="24"/>
                <w:szCs w:val="24"/>
                <w:lang w:val="zh-CN" w:eastAsia="zh-CN"/>
              </w:rPr>
              <w:t>磋商</w:t>
            </w:r>
            <w:r>
              <w:rPr>
                <w:rFonts w:hint="eastAsia" w:ascii="宋体" w:hAnsi="宋体" w:eastAsia="宋体" w:cs="宋体"/>
                <w:color w:val="000000"/>
                <w:sz w:val="24"/>
                <w:szCs w:val="24"/>
                <w:lang w:val="zh-CN" w:eastAsia="zh-CN"/>
              </w:rPr>
              <w:t>公告中的</w:t>
            </w:r>
            <w:r>
              <w:rPr>
                <w:rFonts w:hint="eastAsia" w:ascii="宋体" w:hAnsi="宋体" w:cs="宋体"/>
                <w:color w:val="000000"/>
                <w:sz w:val="24"/>
                <w:szCs w:val="24"/>
                <w:lang w:val="zh-CN" w:eastAsia="zh-CN"/>
              </w:rPr>
              <w:t>磋商</w:t>
            </w:r>
            <w:r>
              <w:rPr>
                <w:rFonts w:hint="eastAsia" w:ascii="宋体" w:hAnsi="宋体" w:eastAsia="宋体" w:cs="宋体"/>
                <w:color w:val="000000"/>
                <w:sz w:val="24"/>
                <w:szCs w:val="24"/>
                <w:lang w:val="zh-CN" w:eastAsia="zh-CN"/>
              </w:rPr>
              <w:t>时间。</w:t>
            </w:r>
          </w:p>
          <w:p>
            <w:pPr>
              <w:adjustRightInd w:val="0"/>
              <w:snapToGrid w:val="0"/>
              <w:spacing w:line="380" w:lineRule="exact"/>
              <w:rPr>
                <w:rFonts w:hint="eastAsia" w:ascii="宋体" w:hAnsi="宋体" w:eastAsia="宋体" w:cs="宋体"/>
                <w:color w:val="000000"/>
                <w:sz w:val="24"/>
                <w:szCs w:val="24"/>
                <w:lang w:val="zh-CN"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zh-CN" w:eastAsia="zh-CN"/>
              </w:rPr>
              <w:t>．</w:t>
            </w:r>
            <w:r>
              <w:rPr>
                <w:rFonts w:hint="eastAsia" w:ascii="宋体" w:hAnsi="宋体" w:cs="宋体"/>
                <w:color w:val="000000"/>
                <w:sz w:val="24"/>
                <w:szCs w:val="24"/>
                <w:lang w:val="zh-CN" w:eastAsia="zh-CN"/>
              </w:rPr>
              <w:t>供应商</w:t>
            </w:r>
            <w:r>
              <w:rPr>
                <w:rFonts w:hint="eastAsia" w:ascii="宋体" w:hAnsi="宋体" w:eastAsia="宋体" w:cs="宋体"/>
                <w:color w:val="000000"/>
                <w:sz w:val="24"/>
                <w:szCs w:val="24"/>
                <w:lang w:val="zh-CN" w:eastAsia="zh-CN"/>
              </w:rPr>
              <w:t>必须在保证金银行汇单备注栏注明：</w:t>
            </w:r>
            <w:r>
              <w:rPr>
                <w:rFonts w:hint="eastAsia" w:ascii="宋体" w:hAnsi="宋体" w:cs="宋体"/>
                <w:color w:val="000000"/>
                <w:sz w:val="24"/>
                <w:szCs w:val="24"/>
                <w:lang w:val="zh-CN" w:eastAsia="zh-CN"/>
              </w:rPr>
              <w:t>南岳花都小区物业</w:t>
            </w:r>
            <w:r>
              <w:rPr>
                <w:rFonts w:hint="eastAsia" w:ascii="宋体" w:hAnsi="宋体" w:eastAsia="宋体" w:cs="宋体"/>
                <w:color w:val="000000"/>
                <w:sz w:val="24"/>
                <w:szCs w:val="24"/>
                <w:lang w:val="zh-CN" w:eastAsia="zh-CN"/>
              </w:rPr>
              <w:t>保证金</w:t>
            </w:r>
          </w:p>
          <w:p>
            <w:pPr>
              <w:adjustRightInd w:val="0"/>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备注:</w:t>
            </w:r>
            <w:r>
              <w:rPr>
                <w:rFonts w:hint="eastAsia" w:ascii="宋体" w:hAnsi="宋体" w:cs="宋体"/>
                <w:color w:val="000000"/>
                <w:sz w:val="24"/>
                <w:szCs w:val="24"/>
                <w:lang w:eastAsia="zh-CN"/>
              </w:rPr>
              <w:t>（</w:t>
            </w:r>
            <w:r>
              <w:rPr>
                <w:rFonts w:hint="eastAsia" w:ascii="宋体" w:hAnsi="宋体" w:eastAsia="宋体" w:cs="宋体"/>
                <w:color w:val="000000"/>
                <w:sz w:val="24"/>
                <w:szCs w:val="24"/>
              </w:rPr>
              <w:t>1</w:t>
            </w:r>
            <w:r>
              <w:rPr>
                <w:rFonts w:hint="eastAsia" w:ascii="宋体" w:hAnsi="宋体" w:cs="宋体"/>
                <w:color w:val="000000"/>
                <w:sz w:val="24"/>
                <w:szCs w:val="24"/>
                <w:lang w:eastAsia="zh-CN"/>
              </w:rPr>
              <w:t>）</w:t>
            </w:r>
            <w:r>
              <w:rPr>
                <w:rFonts w:hint="eastAsia" w:ascii="宋体" w:hAnsi="宋体" w:eastAsia="宋体" w:cs="宋体"/>
                <w:color w:val="000000"/>
                <w:sz w:val="24"/>
                <w:szCs w:val="24"/>
              </w:rPr>
              <w:t>成交单位在领取成交通知书后，凭成交通知书与</w:t>
            </w:r>
            <w:r>
              <w:rPr>
                <w:rFonts w:hint="eastAsia" w:ascii="宋体" w:hAnsi="宋体" w:cs="宋体"/>
                <w:color w:val="000000"/>
                <w:sz w:val="24"/>
                <w:szCs w:val="24"/>
                <w:lang w:eastAsia="zh-CN"/>
              </w:rPr>
              <w:t>采购</w:t>
            </w:r>
            <w:r>
              <w:rPr>
                <w:rFonts w:hint="eastAsia" w:ascii="宋体" w:hAnsi="宋体" w:eastAsia="宋体" w:cs="宋体"/>
                <w:color w:val="000000"/>
                <w:sz w:val="24"/>
                <w:szCs w:val="24"/>
              </w:rPr>
              <w:t>人签订合同。成交单位的保证金凭其与</w:t>
            </w:r>
            <w:r>
              <w:rPr>
                <w:rFonts w:hint="eastAsia" w:ascii="宋体" w:hAnsi="宋体" w:cs="宋体"/>
                <w:color w:val="000000"/>
                <w:sz w:val="24"/>
                <w:szCs w:val="24"/>
                <w:lang w:eastAsia="zh-CN"/>
              </w:rPr>
              <w:t>采购</w:t>
            </w:r>
            <w:r>
              <w:rPr>
                <w:rFonts w:hint="eastAsia" w:ascii="宋体" w:hAnsi="宋体" w:eastAsia="宋体" w:cs="宋体"/>
                <w:color w:val="000000"/>
                <w:sz w:val="24"/>
                <w:szCs w:val="24"/>
              </w:rPr>
              <w:t>人签订的合同全额退至其基本账户，其他单位的保证金在确定成交单位后5个工作日内退至其基本帐户。</w:t>
            </w:r>
          </w:p>
          <w:p>
            <w:pPr>
              <w:adjustRightInd w:val="0"/>
              <w:snapToGrid w:val="0"/>
              <w:spacing w:line="38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发布成交公示后，放弃成交资格或违反有关规定的，保证金不予退还</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直接作为采购人损失由代理机构转入采购人指定账户</w:t>
            </w:r>
            <w:r>
              <w:rPr>
                <w:rFonts w:hint="eastAsia" w:ascii="宋体" w:hAnsi="宋体" w:eastAsia="宋体" w:cs="宋体"/>
                <w:color w:val="000000"/>
                <w:sz w:val="24"/>
                <w:szCs w:val="24"/>
                <w:lang w:eastAsia="zh-CN"/>
              </w:rPr>
              <w:t>。</w:t>
            </w:r>
          </w:p>
          <w:p>
            <w:pPr>
              <w:adjustRightInd w:val="0"/>
              <w:snapToGrid w:val="0"/>
              <w:spacing w:line="380" w:lineRule="exact"/>
              <w:rPr>
                <w:rFonts w:hint="eastAsia" w:ascii="Times New Roman" w:hAnsi="Times New Roman" w:eastAsia="宋体" w:cs="Times New Roman"/>
                <w:kern w:val="2"/>
                <w:sz w:val="24"/>
                <w:szCs w:val="24"/>
                <w:lang w:val="en-US" w:eastAsia="zh-CN" w:bidi="ar-SA"/>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已缴纳投标保证金的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放弃投标，因其放弃</w:t>
            </w:r>
            <w:r>
              <w:rPr>
                <w:rFonts w:hint="eastAsia" w:ascii="宋体" w:hAnsi="宋体" w:eastAsia="宋体" w:cs="宋体"/>
                <w:color w:val="000000"/>
                <w:sz w:val="24"/>
                <w:szCs w:val="24"/>
              </w:rPr>
              <w:t>投标，导致</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少于3家引起</w:t>
            </w: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失败的，该</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不得再参加本项目的投标。</w:t>
            </w:r>
          </w:p>
        </w:tc>
      </w:tr>
    </w:tbl>
    <w:p>
      <w:pPr>
        <w:rPr>
          <w:rFonts w:ascii="宋体" w:hAnsi="宋体" w:cs="宋体"/>
          <w:szCs w:val="24"/>
        </w:rPr>
      </w:pPr>
    </w:p>
    <w:bookmarkEnd w:id="58"/>
    <w:p>
      <w:pPr>
        <w:pStyle w:val="34"/>
        <w:pageBreakBefore w:val="0"/>
        <w:kinsoku/>
        <w:wordWrap/>
        <w:overflowPunct/>
        <w:topLinePunct w:val="0"/>
        <w:autoSpaceDE/>
        <w:autoSpaceDN/>
        <w:bidi w:val="0"/>
        <w:snapToGrid/>
        <w:spacing w:line="440" w:lineRule="exact"/>
        <w:ind w:firstLine="480" w:firstLineChars="200"/>
        <w:rPr>
          <w:rFonts w:hint="eastAsia"/>
        </w:rPr>
      </w:pPr>
      <w:bookmarkStart w:id="61" w:name="_Toc216158625"/>
      <w:bookmarkStart w:id="62" w:name="_Toc438648662"/>
      <w:bookmarkStart w:id="63" w:name="_Toc363199266"/>
    </w:p>
    <w:p>
      <w:pPr>
        <w:pStyle w:val="3"/>
        <w:spacing w:before="120" w:beforeLines="50" w:after="120" w:afterLines="50" w:line="520" w:lineRule="exact"/>
        <w:jc w:val="center"/>
        <w:rPr>
          <w:rFonts w:ascii="宋体" w:hAnsi="宋体" w:eastAsia="宋体" w:cs="宋体"/>
          <w:sz w:val="24"/>
          <w:szCs w:val="24"/>
        </w:rPr>
      </w:pPr>
      <w:bookmarkStart w:id="64" w:name="_Toc14333"/>
      <w:r>
        <w:rPr>
          <w:rFonts w:hint="eastAsia" w:ascii="宋体" w:hAnsi="宋体" w:eastAsia="宋体" w:cs="宋体"/>
          <w:sz w:val="24"/>
          <w:szCs w:val="24"/>
        </w:rPr>
        <w:t>（二）供应商资格</w:t>
      </w:r>
      <w:bookmarkEnd w:id="64"/>
    </w:p>
    <w:p>
      <w:pPr>
        <w:pStyle w:val="34"/>
        <w:pageBreakBefore w:val="0"/>
        <w:kinsoku/>
        <w:wordWrap/>
        <w:overflowPunct/>
        <w:topLinePunct w:val="0"/>
        <w:autoSpaceDE/>
        <w:autoSpaceDN/>
        <w:bidi w:val="0"/>
        <w:snapToGrid/>
        <w:spacing w:line="440" w:lineRule="exact"/>
        <w:ind w:firstLine="480" w:firstLineChars="200"/>
        <w:jc w:val="center"/>
      </w:pPr>
      <w:r>
        <w:rPr>
          <w:rFonts w:hint="eastAsia"/>
        </w:rPr>
        <w:t>见本项目采购公告</w:t>
      </w:r>
    </w:p>
    <w:p>
      <w:pPr>
        <w:pStyle w:val="3"/>
        <w:pageBreakBefore w:val="0"/>
        <w:kinsoku/>
        <w:wordWrap/>
        <w:overflowPunct/>
        <w:topLinePunct w:val="0"/>
        <w:autoSpaceDE/>
        <w:autoSpaceDN/>
        <w:bidi w:val="0"/>
        <w:snapToGrid/>
        <w:spacing w:before="120" w:beforeLines="50" w:after="120" w:afterLines="50" w:line="440" w:lineRule="exact"/>
        <w:jc w:val="center"/>
        <w:rPr>
          <w:rFonts w:ascii="宋体" w:hAnsi="宋体"/>
          <w:color w:val="FF0000"/>
          <w:sz w:val="24"/>
          <w:szCs w:val="24"/>
        </w:rPr>
      </w:pPr>
      <w:bookmarkStart w:id="65" w:name="_Toc9435"/>
      <w:r>
        <w:rPr>
          <w:rFonts w:hint="eastAsia" w:ascii="宋体" w:hAnsi="宋体" w:eastAsia="宋体" w:cs="宋体"/>
          <w:sz w:val="24"/>
          <w:szCs w:val="24"/>
        </w:rPr>
        <w:t>（三）供应商必须提交的响应文件内容</w:t>
      </w:r>
      <w:bookmarkEnd w:id="61"/>
      <w:bookmarkEnd w:id="62"/>
      <w:bookmarkEnd w:id="63"/>
      <w:bookmarkEnd w:id="65"/>
    </w:p>
    <w:p>
      <w:pPr>
        <w:pageBreakBefore w:val="0"/>
        <w:kinsoku/>
        <w:wordWrap/>
        <w:overflowPunct/>
        <w:topLinePunct w:val="0"/>
        <w:autoSpaceDE/>
        <w:autoSpaceDN/>
        <w:bidi w:val="0"/>
        <w:snapToGrid/>
        <w:spacing w:line="440" w:lineRule="exact"/>
        <w:ind w:firstLine="480" w:firstLineChars="200"/>
        <w:jc w:val="left"/>
        <w:rPr>
          <w:rFonts w:hint="eastAsia" w:ascii="宋体" w:hAnsi="宋体"/>
          <w:sz w:val="24"/>
          <w:szCs w:val="24"/>
          <w:lang w:eastAsia="zh-CN"/>
        </w:rPr>
      </w:pP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eastAsia="zh-CN"/>
        </w:rPr>
        <w:t>报价单</w:t>
      </w:r>
    </w:p>
    <w:p>
      <w:pPr>
        <w:pageBreakBefore w:val="0"/>
        <w:kinsoku/>
        <w:wordWrap/>
        <w:overflowPunct/>
        <w:topLinePunct w:val="0"/>
        <w:autoSpaceDE/>
        <w:autoSpaceDN/>
        <w:bidi w:val="0"/>
        <w:snapToGrid/>
        <w:spacing w:line="440" w:lineRule="exact"/>
        <w:ind w:firstLine="480" w:firstLineChars="200"/>
        <w:jc w:val="left"/>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供应商基本信息；</w:t>
      </w:r>
    </w:p>
    <w:p>
      <w:pPr>
        <w:pageBreakBefore w:val="0"/>
        <w:kinsoku/>
        <w:wordWrap/>
        <w:overflowPunct/>
        <w:topLinePunct w:val="0"/>
        <w:autoSpaceDE/>
        <w:autoSpaceDN/>
        <w:bidi w:val="0"/>
        <w:snapToGrid/>
        <w:spacing w:line="440" w:lineRule="exact"/>
        <w:ind w:firstLine="480" w:firstLineChars="200"/>
        <w:jc w:val="left"/>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、磋商授权书；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hint="eastAsia" w:ascii="宋体" w:hAnsi="宋体"/>
          <w:bCs/>
          <w:sz w:val="24"/>
          <w:szCs w:val="24"/>
        </w:rPr>
      </w:pPr>
      <w:bookmarkStart w:id="66" w:name="_Toc30235"/>
      <w:bookmarkStart w:id="67" w:name="_Toc23813"/>
      <w:r>
        <w:rPr>
          <w:rFonts w:hint="eastAsia" w:ascii="宋体" w:hAnsi="宋体"/>
          <w:sz w:val="24"/>
          <w:szCs w:val="24"/>
          <w:lang w:val="en-US" w:eastAsia="zh-CN"/>
        </w:rPr>
        <w:t>4</w:t>
      </w:r>
      <w:r>
        <w:rPr>
          <w:rFonts w:hint="eastAsia" w:ascii="宋体" w:hAnsi="宋体"/>
          <w:sz w:val="24"/>
          <w:szCs w:val="24"/>
        </w:rPr>
        <w:t>、</w:t>
      </w:r>
      <w:r>
        <w:rPr>
          <w:rFonts w:hint="eastAsia" w:ascii="宋体" w:hAnsi="宋体"/>
          <w:bCs/>
          <w:sz w:val="24"/>
          <w:szCs w:val="24"/>
        </w:rPr>
        <w:t>保证金进</w:t>
      </w:r>
      <w:r>
        <w:rPr>
          <w:rFonts w:hint="eastAsia" w:ascii="宋体" w:hAnsi="宋体"/>
          <w:bCs/>
          <w:sz w:val="24"/>
          <w:szCs w:val="24"/>
          <w:lang w:eastAsia="zh-CN"/>
        </w:rPr>
        <w:t>账</w:t>
      </w:r>
      <w:r>
        <w:rPr>
          <w:rFonts w:hint="eastAsia" w:ascii="宋体" w:hAnsi="宋体"/>
          <w:bCs/>
          <w:sz w:val="24"/>
          <w:szCs w:val="24"/>
        </w:rPr>
        <w:t>单</w:t>
      </w:r>
      <w:bookmarkEnd w:id="66"/>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hint="eastAsia" w:ascii="宋体" w:hAnsi="宋体" w:eastAsia="宋体"/>
          <w:sz w:val="24"/>
          <w:szCs w:val="24"/>
          <w:lang w:eastAsia="zh-CN"/>
        </w:rPr>
      </w:pPr>
      <w:bookmarkStart w:id="68" w:name="_Toc30542"/>
      <w:r>
        <w:rPr>
          <w:rFonts w:hint="eastAsia" w:ascii="宋体" w:hAnsi="宋体"/>
          <w:bCs/>
          <w:sz w:val="24"/>
          <w:szCs w:val="24"/>
          <w:lang w:val="en-US" w:eastAsia="zh-CN"/>
        </w:rPr>
        <w:t>5</w:t>
      </w:r>
      <w:r>
        <w:rPr>
          <w:rFonts w:hint="eastAsia" w:ascii="宋体" w:hAnsi="宋体"/>
          <w:bCs/>
          <w:sz w:val="24"/>
          <w:szCs w:val="24"/>
          <w:lang w:eastAsia="zh-CN"/>
        </w:rPr>
        <w:t>、</w:t>
      </w:r>
      <w:r>
        <w:rPr>
          <w:rFonts w:hint="eastAsia" w:ascii="宋体" w:hAnsi="宋体" w:eastAsia="宋体" w:cs="Times New Roman"/>
          <w:b w:val="0"/>
          <w:bCs w:val="0"/>
          <w:sz w:val="24"/>
          <w:szCs w:val="24"/>
        </w:rPr>
        <w:t>技术相关</w:t>
      </w:r>
      <w:r>
        <w:rPr>
          <w:rFonts w:hint="eastAsia" w:ascii="宋体" w:hAnsi="宋体" w:cs="Times New Roman"/>
          <w:b w:val="0"/>
          <w:bCs w:val="0"/>
          <w:sz w:val="24"/>
          <w:szCs w:val="24"/>
          <w:lang w:eastAsia="zh-CN"/>
        </w:rPr>
        <w:t>材</w:t>
      </w:r>
      <w:r>
        <w:rPr>
          <w:rFonts w:hint="eastAsia" w:ascii="宋体" w:hAnsi="宋体" w:eastAsia="宋体" w:cs="Times New Roman"/>
          <w:b w:val="0"/>
          <w:bCs w:val="0"/>
          <w:sz w:val="24"/>
          <w:szCs w:val="24"/>
        </w:rPr>
        <w:t>料</w:t>
      </w:r>
      <w:bookmarkEnd w:id="67"/>
      <w:bookmarkEnd w:id="68"/>
      <w:r>
        <w:rPr>
          <w:rFonts w:hint="eastAsia" w:ascii="宋体" w:hAnsi="宋体"/>
          <w:sz w:val="24"/>
          <w:szCs w:val="24"/>
        </w:rPr>
        <w:t>；</w:t>
      </w:r>
    </w:p>
    <w:p>
      <w:pPr>
        <w:pageBreakBefore w:val="0"/>
        <w:kinsoku/>
        <w:wordWrap/>
        <w:overflowPunct/>
        <w:topLinePunct w:val="0"/>
        <w:autoSpaceDE/>
        <w:autoSpaceDN/>
        <w:bidi w:val="0"/>
        <w:snapToGrid/>
        <w:spacing w:line="440" w:lineRule="exact"/>
        <w:ind w:firstLine="480" w:firstLineChars="200"/>
        <w:jc w:val="left"/>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、项目服务人员配置；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hint="eastAsia" w:ascii="宋体" w:hAnsi="宋体"/>
          <w:sz w:val="24"/>
          <w:szCs w:val="24"/>
        </w:rPr>
      </w:pPr>
      <w:bookmarkStart w:id="69" w:name="_Toc26225"/>
      <w:bookmarkStart w:id="70" w:name="_Toc16283"/>
      <w:r>
        <w:rPr>
          <w:rFonts w:hint="eastAsia" w:ascii="宋体" w:hAnsi="宋体"/>
          <w:sz w:val="24"/>
          <w:szCs w:val="24"/>
          <w:lang w:val="en-US" w:eastAsia="zh-CN"/>
        </w:rPr>
        <w:t>7</w:t>
      </w:r>
      <w:r>
        <w:rPr>
          <w:rFonts w:hint="eastAsia" w:ascii="宋体" w:hAnsi="宋体"/>
          <w:sz w:val="24"/>
          <w:szCs w:val="24"/>
        </w:rPr>
        <w:t>、</w:t>
      </w:r>
      <w:bookmarkEnd w:id="69"/>
      <w:bookmarkEnd w:id="70"/>
      <w:r>
        <w:rPr>
          <w:rFonts w:hint="eastAsia" w:ascii="宋体" w:hAnsi="宋体"/>
          <w:sz w:val="24"/>
          <w:szCs w:val="24"/>
        </w:rPr>
        <w:t>磋商响应函；</w:t>
      </w:r>
    </w:p>
    <w:p>
      <w:pPr>
        <w:pageBreakBefore w:val="0"/>
        <w:kinsoku/>
        <w:wordWrap/>
        <w:overflowPunct/>
        <w:topLinePunct w:val="0"/>
        <w:autoSpaceDE/>
        <w:autoSpaceDN/>
        <w:bidi w:val="0"/>
        <w:snapToGrid/>
        <w:spacing w:line="440" w:lineRule="exact"/>
        <w:ind w:firstLine="480" w:firstLineChars="200"/>
        <w:jc w:val="left"/>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、无重大违法记录声明函、无不良信用记录承诺函；</w:t>
      </w:r>
    </w:p>
    <w:p>
      <w:pPr>
        <w:pageBreakBefore w:val="0"/>
        <w:kinsoku/>
        <w:wordWrap/>
        <w:overflowPunct/>
        <w:topLinePunct w:val="0"/>
        <w:autoSpaceDE/>
        <w:autoSpaceDN/>
        <w:bidi w:val="0"/>
        <w:snapToGrid/>
        <w:spacing w:line="440" w:lineRule="exact"/>
        <w:ind w:firstLine="480" w:firstLineChars="200"/>
        <w:jc w:val="left"/>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、响应情况表；</w:t>
      </w:r>
    </w:p>
    <w:p>
      <w:pPr>
        <w:pageBreakBefore w:val="0"/>
        <w:kinsoku/>
        <w:wordWrap/>
        <w:overflowPunct/>
        <w:topLinePunct w:val="0"/>
        <w:autoSpaceDE/>
        <w:autoSpaceDN/>
        <w:bidi w:val="0"/>
        <w:snapToGrid/>
        <w:spacing w:line="440" w:lineRule="exact"/>
        <w:ind w:firstLine="480" w:firstLineChars="200"/>
        <w:jc w:val="left"/>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、相关服务承诺函；</w:t>
      </w:r>
    </w:p>
    <w:p>
      <w:pPr>
        <w:pageBreakBefore w:val="0"/>
        <w:kinsoku/>
        <w:wordWrap/>
        <w:overflowPunct/>
        <w:topLinePunct w:val="0"/>
        <w:autoSpaceDE/>
        <w:autoSpaceDN/>
        <w:bidi w:val="0"/>
        <w:snapToGrid/>
        <w:spacing w:line="440" w:lineRule="exact"/>
        <w:ind w:firstLine="480" w:firstLineChars="200"/>
        <w:jc w:val="left"/>
        <w:rPr>
          <w:rFonts w:ascii="宋体" w:hAnsi="宋体" w:cs="宋体"/>
          <w:sz w:val="24"/>
          <w:szCs w:val="24"/>
        </w:rPr>
      </w:pPr>
      <w:r>
        <w:rPr>
          <w:rFonts w:hint="eastAsia" w:ascii="宋体" w:hAnsi="宋体"/>
          <w:sz w:val="24"/>
          <w:szCs w:val="24"/>
          <w:lang w:val="en-US" w:eastAsia="zh-CN"/>
        </w:rPr>
        <w:t>11</w:t>
      </w:r>
      <w:r>
        <w:rPr>
          <w:rFonts w:hint="eastAsia" w:ascii="宋体" w:hAnsi="宋体"/>
          <w:sz w:val="24"/>
          <w:szCs w:val="24"/>
        </w:rPr>
        <w:t xml:space="preserve">、磋商文件要求和供应商认为需要提供的其它说明和资料 。 </w:t>
      </w:r>
    </w:p>
    <w:p>
      <w:pPr>
        <w:pStyle w:val="3"/>
        <w:pageBreakBefore w:val="0"/>
        <w:kinsoku/>
        <w:wordWrap/>
        <w:overflowPunct/>
        <w:topLinePunct w:val="0"/>
        <w:autoSpaceDE/>
        <w:autoSpaceDN/>
        <w:bidi w:val="0"/>
        <w:snapToGrid/>
        <w:spacing w:before="120" w:beforeLines="50" w:after="120" w:afterLines="50" w:line="440" w:lineRule="exact"/>
        <w:jc w:val="center"/>
        <w:rPr>
          <w:rFonts w:ascii="宋体" w:hAnsi="宋体" w:eastAsia="宋体" w:cs="宋体"/>
          <w:sz w:val="24"/>
          <w:szCs w:val="24"/>
        </w:rPr>
      </w:pPr>
      <w:bookmarkStart w:id="71" w:name="_Toc9883"/>
      <w:r>
        <w:rPr>
          <w:rFonts w:hint="eastAsia" w:ascii="宋体" w:hAnsi="宋体" w:eastAsia="宋体" w:cs="宋体"/>
          <w:sz w:val="24"/>
          <w:szCs w:val="24"/>
        </w:rPr>
        <w:t>（四）响应文件的提交</w:t>
      </w:r>
      <w:bookmarkEnd w:id="71"/>
    </w:p>
    <w:bookmarkEnd w:id="59"/>
    <w:bookmarkEnd w:id="60"/>
    <w:p>
      <w:pPr>
        <w:pageBreakBefore w:val="0"/>
        <w:kinsoku/>
        <w:wordWrap/>
        <w:overflowPunct/>
        <w:topLinePunct w:val="0"/>
        <w:autoSpaceDE/>
        <w:autoSpaceDN/>
        <w:bidi w:val="0"/>
        <w:snapToGrid/>
        <w:spacing w:line="440" w:lineRule="exact"/>
        <w:ind w:firstLine="480" w:firstLineChars="200"/>
        <w:rPr>
          <w:rFonts w:ascii="宋体" w:hAnsi="宋体"/>
          <w:color w:val="auto"/>
          <w:sz w:val="24"/>
          <w:szCs w:val="24"/>
          <w:highlight w:val="none"/>
        </w:rPr>
      </w:pPr>
      <w:bookmarkStart w:id="72" w:name="_Toc15950"/>
      <w:bookmarkStart w:id="73" w:name="_Toc32682"/>
      <w:r>
        <w:rPr>
          <w:rFonts w:hint="eastAsia" w:ascii="宋体" w:hAnsi="宋体"/>
          <w:color w:val="auto"/>
          <w:sz w:val="24"/>
          <w:szCs w:val="24"/>
          <w:highlight w:val="none"/>
        </w:rPr>
        <w:t>1.响应文件密封</w:t>
      </w:r>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1.1响应文件应密封包装，并在封套的封口处加盖供应商单位章或由供应商的法定代表人（单位负责人）或其授权的代理人签字。</w:t>
      </w:r>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1.2 响应文件封套上应写明的内容见供应商须知前附表。</w:t>
      </w:r>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1.3 如果未按规定封装或加写标记，采购代理机构将不承担响应文件错放或提前开封的责任，并可能导致响应无效。</w:t>
      </w:r>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2.响应文件的提交 </w:t>
      </w:r>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2.1 供应商应在供应商须知前附表规定的响应文件递交截止时间前递交响应文件。</w:t>
      </w:r>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 供应商递交响应文件的地点：见供应商须知前附表。</w:t>
      </w:r>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2.3 除供应商须知前附表另有规定外，供应商所递交的响应文件不予退还。</w:t>
      </w:r>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2.4逾期送达的或者未送达指定地点的响应文件，采购人将予以拒收。</w:t>
      </w:r>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3.响应文件的修改和撤回</w:t>
      </w:r>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3.2供应商的修改书或撤回通知书，应按规定进行编制、密封、标记和提交，且标明“修改”或“撤回”字样。</w:t>
      </w:r>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3.3提交响应文件截止时间后不得修改响应文件。但属于磋商小组在评审中发现的计算错误并进行核实的修改、按照磋商文件的变动情况和磋商小组的要求重新提交响应文件的，不在此列。</w:t>
      </w:r>
    </w:p>
    <w:p>
      <w:pPr>
        <w:pageBreakBefore w:val="0"/>
        <w:kinsoku/>
        <w:wordWrap/>
        <w:overflowPunct/>
        <w:topLinePunct w:val="0"/>
        <w:autoSpaceDE/>
        <w:autoSpaceDN/>
        <w:bidi w:val="0"/>
        <w:snapToGrid/>
        <w:spacing w:line="44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w:t>
      </w:r>
      <w:r>
        <w:rPr>
          <w:rFonts w:hint="eastAsia" w:ascii="宋体" w:hAnsi="宋体" w:eastAsia="宋体" w:cs="宋体"/>
          <w:color w:val="000000"/>
          <w:sz w:val="24"/>
          <w:szCs w:val="24"/>
        </w:rPr>
        <w:t>本</w:t>
      </w: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文件的解释权属于</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人和</w:t>
      </w:r>
      <w:r>
        <w:rPr>
          <w:rFonts w:hint="eastAsia" w:ascii="宋体" w:hAnsi="宋体" w:eastAsia="宋体" w:cs="宋体"/>
          <w:color w:val="000000"/>
          <w:sz w:val="24"/>
          <w:szCs w:val="24"/>
          <w:lang w:eastAsia="zh-CN"/>
        </w:rPr>
        <w:t>安徽衡宇工程咨询有限公司</w:t>
      </w:r>
      <w:r>
        <w:rPr>
          <w:rFonts w:hint="eastAsia" w:ascii="宋体" w:hAnsi="宋体" w:eastAsia="宋体" w:cs="宋体"/>
          <w:color w:val="000000"/>
          <w:sz w:val="24"/>
          <w:szCs w:val="24"/>
        </w:rPr>
        <w:t>。</w:t>
      </w:r>
    </w:p>
    <w:p>
      <w:pPr>
        <w:pStyle w:val="3"/>
        <w:pageBreakBefore w:val="0"/>
        <w:kinsoku/>
        <w:wordWrap/>
        <w:overflowPunct/>
        <w:topLinePunct w:val="0"/>
        <w:autoSpaceDE/>
        <w:autoSpaceDN/>
        <w:bidi w:val="0"/>
        <w:snapToGrid/>
        <w:spacing w:before="120" w:beforeLines="50" w:after="120" w:afterLines="50" w:line="440" w:lineRule="exact"/>
        <w:jc w:val="center"/>
        <w:rPr>
          <w:rFonts w:ascii="宋体" w:hAnsi="宋体" w:eastAsia="宋体" w:cs="宋体"/>
          <w:sz w:val="24"/>
          <w:szCs w:val="24"/>
        </w:rPr>
      </w:pPr>
      <w:r>
        <w:rPr>
          <w:rFonts w:hint="eastAsia" w:ascii="宋体" w:hAnsi="宋体" w:eastAsia="宋体" w:cs="宋体"/>
          <w:sz w:val="24"/>
          <w:szCs w:val="24"/>
        </w:rPr>
        <w:t>（五）磋商程序</w:t>
      </w:r>
      <w:bookmarkEnd w:id="72"/>
      <w:bookmarkEnd w:id="73"/>
    </w:p>
    <w:p>
      <w:pPr>
        <w:pageBreakBefore w:val="0"/>
        <w:tabs>
          <w:tab w:val="left" w:pos="900"/>
        </w:tabs>
        <w:kinsoku/>
        <w:wordWrap/>
        <w:overflowPunct/>
        <w:topLinePunct w:val="0"/>
        <w:autoSpaceDE/>
        <w:autoSpaceDN/>
        <w:bidi w:val="0"/>
        <w:snapToGrid/>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1、磋商人员是按规定组成的三人或三人以上的磋商小组。</w:t>
      </w:r>
    </w:p>
    <w:p>
      <w:pPr>
        <w:pageBreakBefore w:val="0"/>
        <w:tabs>
          <w:tab w:val="left" w:pos="900"/>
        </w:tabs>
        <w:kinsoku/>
        <w:wordWrap/>
        <w:overflowPunct/>
        <w:topLinePunct w:val="0"/>
        <w:autoSpaceDE/>
        <w:autoSpaceDN/>
        <w:bidi w:val="0"/>
        <w:snapToGrid/>
        <w:spacing w:line="440" w:lineRule="exact"/>
        <w:ind w:firstLine="480" w:firstLineChars="200"/>
        <w:rPr>
          <w:rFonts w:hint="eastAsia" w:ascii="宋体" w:hAnsi="宋体"/>
          <w:b/>
          <w:bCs/>
          <w:color w:val="FF0000"/>
          <w:sz w:val="24"/>
          <w:szCs w:val="24"/>
          <w:highlight w:val="none"/>
        </w:rPr>
      </w:pPr>
      <w:r>
        <w:rPr>
          <w:rFonts w:hint="eastAsia" w:ascii="宋体" w:hAnsi="宋体"/>
          <w:color w:val="auto"/>
          <w:sz w:val="24"/>
          <w:szCs w:val="24"/>
          <w:highlight w:val="none"/>
          <w:lang w:val="en-US" w:eastAsia="zh-CN"/>
        </w:rPr>
        <w:t>2、</w:t>
      </w:r>
      <w:r>
        <w:rPr>
          <w:rFonts w:hint="eastAsia" w:ascii="宋体" w:hAnsi="宋体"/>
          <w:b/>
          <w:bCs/>
          <w:color w:val="auto"/>
          <w:sz w:val="24"/>
          <w:szCs w:val="24"/>
          <w:highlight w:val="none"/>
        </w:rPr>
        <w:t>供应商须符合下列条件</w:t>
      </w:r>
      <w:r>
        <w:rPr>
          <w:rFonts w:hint="eastAsia" w:ascii="宋体" w:hAnsi="宋体"/>
          <w:b/>
          <w:bCs/>
          <w:color w:val="auto"/>
          <w:sz w:val="24"/>
          <w:szCs w:val="24"/>
          <w:highlight w:val="none"/>
          <w:lang w:eastAsia="zh-CN"/>
        </w:rPr>
        <w:t>（资格审查）</w:t>
      </w:r>
      <w:r>
        <w:rPr>
          <w:rFonts w:hint="eastAsia" w:ascii="宋体" w:hAnsi="宋体"/>
          <w:b/>
          <w:bCs/>
          <w:color w:val="auto"/>
          <w:sz w:val="24"/>
          <w:szCs w:val="24"/>
          <w:highlight w:val="none"/>
        </w:rPr>
        <w:t>：（1）</w:t>
      </w:r>
      <w:r>
        <w:rPr>
          <w:rFonts w:hint="eastAsia" w:ascii="宋体" w:hAnsi="宋体" w:eastAsia="宋体" w:cs="Times New Roman"/>
          <w:b/>
          <w:bCs/>
          <w:color w:val="auto"/>
          <w:sz w:val="24"/>
          <w:szCs w:val="24"/>
          <w:highlight w:val="none"/>
        </w:rPr>
        <w:t>授权委托书及代理人身份证</w:t>
      </w:r>
      <w:r>
        <w:rPr>
          <w:rFonts w:hint="eastAsia" w:ascii="宋体" w:hAnsi="宋体" w:eastAsia="宋体" w:cs="Times New Roman"/>
          <w:b/>
          <w:bCs/>
          <w:color w:val="auto"/>
          <w:sz w:val="24"/>
          <w:szCs w:val="24"/>
          <w:highlight w:val="none"/>
          <w:lang w:eastAsia="zh-CN"/>
        </w:rPr>
        <w:t>、</w:t>
      </w:r>
      <w:r>
        <w:rPr>
          <w:rFonts w:hint="eastAsia" w:ascii="宋体" w:hAnsi="宋体"/>
          <w:b/>
          <w:bCs/>
          <w:color w:val="auto"/>
          <w:sz w:val="24"/>
          <w:szCs w:val="24"/>
          <w:highlight w:val="none"/>
        </w:rPr>
        <w:t>营业执照</w:t>
      </w:r>
      <w:r>
        <w:rPr>
          <w:rFonts w:hint="eastAsia" w:ascii="宋体" w:hAnsi="宋体"/>
          <w:b/>
          <w:bCs/>
          <w:color w:val="auto"/>
          <w:sz w:val="24"/>
          <w:szCs w:val="24"/>
          <w:highlight w:val="none"/>
          <w:lang w:eastAsia="zh-CN"/>
        </w:rPr>
        <w:t>、项目负责人</w:t>
      </w:r>
      <w:r>
        <w:rPr>
          <w:rFonts w:hint="eastAsia" w:ascii="宋体" w:hAnsi="宋体"/>
          <w:b/>
          <w:bCs/>
          <w:color w:val="auto"/>
          <w:sz w:val="24"/>
          <w:szCs w:val="24"/>
          <w:highlight w:val="none"/>
        </w:rPr>
        <w:t>岗位证书</w:t>
      </w:r>
      <w:r>
        <w:rPr>
          <w:rFonts w:hint="eastAsia" w:ascii="宋体" w:hAnsi="宋体"/>
          <w:b/>
          <w:bCs/>
          <w:color w:val="auto"/>
          <w:sz w:val="24"/>
          <w:szCs w:val="24"/>
          <w:highlight w:val="none"/>
          <w:lang w:eastAsia="zh-CN"/>
        </w:rPr>
        <w:t>、社保及学历证书、投标</w:t>
      </w:r>
      <w:r>
        <w:rPr>
          <w:rFonts w:hint="eastAsia" w:ascii="宋体" w:hAnsi="宋体"/>
          <w:b/>
          <w:bCs/>
          <w:color w:val="auto"/>
          <w:sz w:val="24"/>
          <w:szCs w:val="24"/>
          <w:highlight w:val="none"/>
        </w:rPr>
        <w:t>保证金</w:t>
      </w:r>
      <w:r>
        <w:rPr>
          <w:rFonts w:hint="eastAsia" w:ascii="宋体" w:hAnsi="宋体"/>
          <w:b/>
          <w:bCs/>
          <w:color w:val="auto"/>
          <w:sz w:val="24"/>
          <w:szCs w:val="24"/>
          <w:highlight w:val="none"/>
          <w:lang w:val="en-US" w:eastAsia="zh-CN"/>
        </w:rPr>
        <w:t>、霍山县物业管理行政主管部门备案书</w:t>
      </w:r>
      <w:r>
        <w:rPr>
          <w:rFonts w:hint="eastAsia" w:ascii="宋体" w:hAnsi="宋体"/>
          <w:b/>
          <w:bCs/>
          <w:color w:val="auto"/>
          <w:sz w:val="24"/>
          <w:szCs w:val="24"/>
          <w:highlight w:val="none"/>
        </w:rPr>
        <w:t>符合采购文件要求；（</w:t>
      </w: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）其他要求均符合采购文件规定。</w:t>
      </w:r>
    </w:p>
    <w:p>
      <w:pPr>
        <w:pageBreakBefore w:val="0"/>
        <w:tabs>
          <w:tab w:val="left" w:pos="900"/>
        </w:tabs>
        <w:kinsoku/>
        <w:wordWrap/>
        <w:overflowPunct/>
        <w:topLinePunct w:val="0"/>
        <w:autoSpaceDE/>
        <w:autoSpaceDN/>
        <w:bidi w:val="0"/>
        <w:snapToGrid/>
        <w:spacing w:line="440" w:lineRule="exact"/>
        <w:ind w:firstLine="480" w:firstLineChars="200"/>
        <w:jc w:val="left"/>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、在掌握了供应商的基本情况后，磋商小组与供应商分别进行磋商。</w:t>
      </w:r>
    </w:p>
    <w:p>
      <w:pPr>
        <w:pageBreakBefore w:val="0"/>
        <w:tabs>
          <w:tab w:val="left" w:pos="900"/>
        </w:tabs>
        <w:kinsoku/>
        <w:wordWrap/>
        <w:overflowPunct/>
        <w:topLinePunct w:val="0"/>
        <w:autoSpaceDE/>
        <w:autoSpaceDN/>
        <w:bidi w:val="0"/>
        <w:snapToGrid/>
        <w:spacing w:line="440" w:lineRule="exact"/>
        <w:ind w:firstLine="480" w:firstLineChars="200"/>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、磋商是分别单独进行的。供应商不得与其他参与磋商的供应商相互串通；磋商小组也不得将与某一供应商的磋商情况向其他供应商及其关系人透露。</w:t>
      </w:r>
    </w:p>
    <w:p>
      <w:pPr>
        <w:pageBreakBefore w:val="0"/>
        <w:tabs>
          <w:tab w:val="left" w:pos="900"/>
        </w:tabs>
        <w:kinsoku/>
        <w:wordWrap/>
        <w:overflowPunct/>
        <w:topLinePunct w:val="0"/>
        <w:autoSpaceDE/>
        <w:autoSpaceDN/>
        <w:bidi w:val="0"/>
        <w:snapToGrid/>
        <w:spacing w:line="44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、最终采取多少轮磋商，由磋商小组视情况而定。</w:t>
      </w:r>
    </w:p>
    <w:p>
      <w:pPr>
        <w:pageBreakBefore w:val="0"/>
        <w:tabs>
          <w:tab w:val="left" w:pos="900"/>
        </w:tabs>
        <w:kinsoku/>
        <w:wordWrap/>
        <w:overflowPunct/>
        <w:topLinePunct w:val="0"/>
        <w:autoSpaceDE/>
        <w:autoSpaceDN/>
        <w:bidi w:val="0"/>
        <w:snapToGrid/>
        <w:spacing w:line="440" w:lineRule="exact"/>
        <w:ind w:firstLine="480" w:firstLineChars="200"/>
        <w:rPr>
          <w:rFonts w:ascii="宋体" w:hAnsi="宋体"/>
          <w:b/>
          <w:bCs/>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、供应商必须在规定的时间内将自己在磋商中作出的澄清、变动，经法定代表人或被授权代表签字后，以书面的方式提交给磋商小组。</w:t>
      </w:r>
    </w:p>
    <w:p>
      <w:pPr>
        <w:pStyle w:val="3"/>
        <w:pageBreakBefore w:val="0"/>
        <w:kinsoku/>
        <w:wordWrap/>
        <w:overflowPunct/>
        <w:topLinePunct w:val="0"/>
        <w:autoSpaceDE/>
        <w:autoSpaceDN/>
        <w:bidi w:val="0"/>
        <w:snapToGrid/>
        <w:spacing w:before="120" w:beforeLines="50" w:after="120" w:afterLines="50" w:line="440" w:lineRule="exact"/>
        <w:jc w:val="center"/>
        <w:rPr>
          <w:rFonts w:ascii="宋体" w:hAnsi="宋体" w:eastAsia="宋体" w:cs="宋体"/>
          <w:sz w:val="24"/>
          <w:szCs w:val="24"/>
        </w:rPr>
      </w:pPr>
      <w:bookmarkStart w:id="74" w:name="_Toc7501"/>
      <w:bookmarkStart w:id="75" w:name="_Toc11542"/>
      <w:r>
        <w:rPr>
          <w:rFonts w:hint="eastAsia" w:ascii="宋体" w:hAnsi="宋体" w:eastAsia="宋体" w:cs="宋体"/>
          <w:sz w:val="24"/>
          <w:szCs w:val="24"/>
        </w:rPr>
        <w:t>（六）评审及异常情况处理</w:t>
      </w:r>
      <w:bookmarkEnd w:id="74"/>
      <w:bookmarkEnd w:id="75"/>
    </w:p>
    <w:p>
      <w:pPr>
        <w:pageBreakBefore w:val="0"/>
        <w:kinsoku/>
        <w:wordWrap/>
        <w:overflowPunct/>
        <w:topLinePunct w:val="0"/>
        <w:autoSpaceDE/>
        <w:autoSpaceDN/>
        <w:bidi w:val="0"/>
        <w:snapToGrid/>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1、磋商小组将遵循公平、公正的原则，对供应商进行综合评审，根据得分由高到低顺序推荐成交候选供应商。</w:t>
      </w:r>
    </w:p>
    <w:p>
      <w:pPr>
        <w:pageBreakBefore w:val="0"/>
        <w:kinsoku/>
        <w:wordWrap/>
        <w:overflowPunct/>
        <w:topLinePunct w:val="0"/>
        <w:autoSpaceDE/>
        <w:autoSpaceDN/>
        <w:bidi w:val="0"/>
        <w:snapToGrid/>
        <w:spacing w:line="440" w:lineRule="exact"/>
        <w:ind w:firstLine="480" w:firstLineChars="200"/>
        <w:rPr>
          <w:rFonts w:ascii="宋体" w:hAnsi="宋体" w:cs="宋体"/>
          <w:sz w:val="24"/>
          <w:szCs w:val="24"/>
        </w:rPr>
      </w:pPr>
      <w:r>
        <w:rPr>
          <w:rFonts w:hint="eastAsia" w:ascii="宋体" w:hAnsi="宋体" w:cs="宋体"/>
          <w:sz w:val="24"/>
          <w:szCs w:val="24"/>
        </w:rPr>
        <w:t>2、磋商时出现以下情况之一的，将予以废标：</w:t>
      </w:r>
    </w:p>
    <w:p>
      <w:pPr>
        <w:pageBreakBefore w:val="0"/>
        <w:kinsoku/>
        <w:wordWrap/>
        <w:overflowPunct/>
        <w:topLinePunct w:val="0"/>
        <w:autoSpaceDE/>
        <w:autoSpaceDN/>
        <w:bidi w:val="0"/>
        <w:snapToGrid/>
        <w:spacing w:line="44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）经过磋商，供应商所提供的服务仍无法满足磋商文件实质性要求、影响工作的；</w:t>
      </w:r>
    </w:p>
    <w:p>
      <w:pPr>
        <w:pageBreakBefore w:val="0"/>
        <w:kinsoku/>
        <w:wordWrap/>
        <w:overflowPunct/>
        <w:topLinePunct w:val="0"/>
        <w:autoSpaceDE/>
        <w:autoSpaceDN/>
        <w:bidi w:val="0"/>
        <w:snapToGrid/>
        <w:spacing w:line="44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）出现影响采购公正的违法、违规行为的；</w:t>
      </w:r>
    </w:p>
    <w:p>
      <w:pPr>
        <w:pageBreakBefore w:val="0"/>
        <w:kinsoku/>
        <w:wordWrap/>
        <w:overflowPunct/>
        <w:topLinePunct w:val="0"/>
        <w:autoSpaceDE/>
        <w:autoSpaceDN/>
        <w:bidi w:val="0"/>
        <w:snapToGrid/>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）因重大变故，采购任务取消的。</w:t>
      </w:r>
    </w:p>
    <w:p>
      <w:pPr>
        <w:pageBreakBefore w:val="0"/>
        <w:kinsoku/>
        <w:wordWrap/>
        <w:overflowPunct/>
        <w:topLinePunct w:val="0"/>
        <w:autoSpaceDE/>
        <w:autoSpaceDN/>
        <w:bidi w:val="0"/>
        <w:snapToGrid/>
        <w:spacing w:line="4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cs="宋体"/>
          <w:color w:val="auto"/>
          <w:spacing w:val="-6"/>
          <w:sz w:val="24"/>
          <w:szCs w:val="24"/>
          <w:lang w:val="en-US" w:eastAsia="zh-CN"/>
        </w:rPr>
        <w:t>提交</w:t>
      </w:r>
      <w:r>
        <w:rPr>
          <w:rFonts w:hint="eastAsia" w:ascii="宋体" w:hAnsi="宋体" w:cs="宋体"/>
          <w:color w:val="auto"/>
          <w:spacing w:val="-6"/>
          <w:sz w:val="24"/>
          <w:szCs w:val="24"/>
          <w:lang w:eastAsia="zh-CN"/>
        </w:rPr>
        <w:t>响应文件的供应商有两</w:t>
      </w:r>
      <w:r>
        <w:rPr>
          <w:rFonts w:hint="eastAsia" w:ascii="宋体" w:hAnsi="宋体" w:cs="宋体"/>
          <w:color w:val="auto"/>
          <w:spacing w:val="-6"/>
          <w:sz w:val="24"/>
          <w:szCs w:val="24"/>
          <w:lang w:val="en-US" w:eastAsia="zh-CN"/>
        </w:rPr>
        <w:t>家</w:t>
      </w:r>
      <w:r>
        <w:rPr>
          <w:rFonts w:hint="eastAsia" w:ascii="宋体" w:hAnsi="宋体" w:cs="宋体"/>
          <w:color w:val="auto"/>
          <w:spacing w:val="-6"/>
          <w:sz w:val="24"/>
          <w:szCs w:val="24"/>
          <w:lang w:eastAsia="zh-CN"/>
        </w:rPr>
        <w:t>时，采购人</w:t>
      </w:r>
      <w:r>
        <w:rPr>
          <w:rFonts w:hint="eastAsia" w:ascii="宋体" w:hAnsi="宋体" w:cs="宋体"/>
          <w:color w:val="auto"/>
          <w:spacing w:val="-6"/>
          <w:sz w:val="24"/>
          <w:szCs w:val="24"/>
          <w:lang w:val="en-US" w:eastAsia="zh-CN"/>
        </w:rPr>
        <w:t>依法重新磋商或经采购人主管部门审批继续磋商，仅有一家响应供应商时，经采购人主管部门审批直接转为单源直接采购。</w:t>
      </w:r>
    </w:p>
    <w:p>
      <w:pPr>
        <w:pageBreakBefore w:val="0"/>
        <w:kinsoku/>
        <w:wordWrap/>
        <w:overflowPunct/>
        <w:topLinePunct w:val="0"/>
        <w:autoSpaceDE/>
        <w:autoSpaceDN/>
        <w:bidi w:val="0"/>
        <w:snapToGrid/>
        <w:spacing w:line="440" w:lineRule="exact"/>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、重新组织磋商，采购单位将</w:t>
      </w:r>
      <w:r>
        <w:rPr>
          <w:rFonts w:hint="eastAsia" w:ascii="宋体" w:hAnsi="宋体" w:eastAsia="宋体" w:cs="宋体"/>
          <w:sz w:val="24"/>
          <w:szCs w:val="24"/>
        </w:rPr>
        <w:t>通过</w:t>
      </w:r>
      <w:r>
        <w:rPr>
          <w:rFonts w:hint="eastAsia" w:ascii="宋体" w:hAnsi="宋体" w:eastAsia="宋体" w:cs="宋体"/>
          <w:sz w:val="24"/>
          <w:szCs w:val="24"/>
          <w:lang w:eastAsia="zh-CN"/>
        </w:rPr>
        <w:t>本项目</w:t>
      </w:r>
      <w:r>
        <w:rPr>
          <w:rFonts w:hint="eastAsia" w:ascii="宋体" w:hAnsi="宋体" w:eastAsia="宋体" w:cs="宋体"/>
          <w:sz w:val="24"/>
          <w:szCs w:val="24"/>
        </w:rPr>
        <w:t>公告发布网站进行公</w:t>
      </w:r>
      <w:bookmarkStart w:id="147" w:name="_GoBack"/>
      <w:bookmarkEnd w:id="147"/>
      <w:r>
        <w:rPr>
          <w:rFonts w:hint="eastAsia" w:ascii="宋体" w:hAnsi="宋体" w:eastAsia="宋体" w:cs="宋体"/>
          <w:sz w:val="24"/>
          <w:szCs w:val="24"/>
        </w:rPr>
        <w:t>告。</w:t>
      </w:r>
    </w:p>
    <w:p>
      <w:pPr>
        <w:pStyle w:val="3"/>
        <w:pageBreakBefore w:val="0"/>
        <w:kinsoku/>
        <w:wordWrap/>
        <w:overflowPunct/>
        <w:topLinePunct w:val="0"/>
        <w:autoSpaceDE/>
        <w:autoSpaceDN/>
        <w:bidi w:val="0"/>
        <w:snapToGrid/>
        <w:spacing w:before="120" w:beforeLines="50" w:after="120" w:afterLines="50" w:line="440" w:lineRule="exact"/>
        <w:jc w:val="center"/>
        <w:rPr>
          <w:rFonts w:ascii="宋体" w:hAnsi="宋体" w:eastAsia="宋体" w:cs="宋体"/>
          <w:sz w:val="24"/>
          <w:szCs w:val="24"/>
        </w:rPr>
      </w:pPr>
      <w:bookmarkStart w:id="76" w:name="_Toc30632"/>
      <w:r>
        <w:rPr>
          <w:rFonts w:hint="eastAsia" w:ascii="宋体" w:hAnsi="宋体" w:eastAsia="宋体" w:cs="宋体"/>
          <w:sz w:val="24"/>
          <w:szCs w:val="24"/>
        </w:rPr>
        <w:t>（七）答疑</w:t>
      </w:r>
      <w:bookmarkEnd w:id="76"/>
    </w:p>
    <w:p>
      <w:pPr>
        <w:pageBreakBefore w:val="0"/>
        <w:kinsoku/>
        <w:wordWrap/>
        <w:overflowPunct/>
        <w:topLinePunct w:val="0"/>
        <w:autoSpaceDE/>
        <w:autoSpaceDN/>
        <w:bidi w:val="0"/>
        <w:snapToGrid/>
        <w:spacing w:line="440" w:lineRule="exact"/>
        <w:ind w:firstLine="480" w:firstLineChars="200"/>
        <w:rPr>
          <w:rFonts w:ascii="宋体" w:hAnsi="宋体"/>
          <w:sz w:val="24"/>
          <w:szCs w:val="24"/>
        </w:rPr>
      </w:pPr>
      <w:r>
        <w:rPr>
          <w:rFonts w:hint="eastAsia" w:ascii="宋体" w:hAnsi="宋体"/>
          <w:sz w:val="24"/>
          <w:szCs w:val="24"/>
        </w:rPr>
        <w:t>1、供应商如果对磋商文件的其他任何内容有相关疑问，可</w:t>
      </w:r>
      <w:r>
        <w:rPr>
          <w:rFonts w:hint="eastAsia" w:ascii="宋体" w:hAnsi="宋体"/>
          <w:sz w:val="24"/>
        </w:rPr>
        <w:t>以以邮件形式提出。疑问的提出与答疑获取具体步骤：供应商详见采购公告“七、其他事宜”第2条，供应商须知前附表12、13条。</w:t>
      </w:r>
    </w:p>
    <w:p>
      <w:pPr>
        <w:pageBreakBefore w:val="0"/>
        <w:kinsoku/>
        <w:wordWrap/>
        <w:overflowPunct/>
        <w:topLinePunct w:val="0"/>
        <w:autoSpaceDE/>
        <w:autoSpaceDN/>
        <w:bidi w:val="0"/>
        <w:snapToGrid/>
        <w:spacing w:line="440" w:lineRule="exact"/>
        <w:ind w:firstLine="480" w:firstLineChars="200"/>
        <w:rPr>
          <w:rFonts w:ascii="宋体" w:hAnsi="宋体" w:cs="宋体"/>
          <w:sz w:val="24"/>
          <w:szCs w:val="24"/>
        </w:rPr>
      </w:pPr>
      <w:r>
        <w:rPr>
          <w:rFonts w:hint="eastAsia" w:ascii="宋体" w:hAnsi="宋体"/>
          <w:sz w:val="24"/>
          <w:szCs w:val="24"/>
          <w:lang w:val="en-US" w:eastAsia="zh-CN"/>
        </w:rPr>
        <w:t>2</w:t>
      </w:r>
      <w:r>
        <w:rPr>
          <w:rFonts w:hint="eastAsia" w:ascii="宋体" w:hAnsi="宋体"/>
          <w:sz w:val="24"/>
          <w:szCs w:val="24"/>
        </w:rPr>
        <w:t>、供应商应确保其所提供的响应资料的真实性、有效性及合法性，否则，由此引起的任何责任由其自行承担。</w:t>
      </w:r>
    </w:p>
    <w:p>
      <w:pPr>
        <w:pStyle w:val="3"/>
        <w:pageBreakBefore w:val="0"/>
        <w:kinsoku/>
        <w:wordWrap/>
        <w:overflowPunct/>
        <w:topLinePunct w:val="0"/>
        <w:autoSpaceDE/>
        <w:autoSpaceDN/>
        <w:bidi w:val="0"/>
        <w:snapToGrid/>
        <w:spacing w:before="120" w:beforeLines="50" w:after="120" w:afterLines="50" w:line="440" w:lineRule="exact"/>
        <w:jc w:val="center"/>
        <w:rPr>
          <w:rFonts w:ascii="宋体" w:hAnsi="宋体" w:eastAsia="宋体" w:cs="宋体"/>
          <w:sz w:val="24"/>
          <w:szCs w:val="24"/>
        </w:rPr>
      </w:pPr>
      <w:bookmarkStart w:id="77" w:name="_Toc19999"/>
      <w:r>
        <w:rPr>
          <w:rFonts w:hint="eastAsia" w:ascii="宋体" w:hAnsi="宋体" w:eastAsia="宋体" w:cs="宋体"/>
          <w:sz w:val="24"/>
          <w:szCs w:val="24"/>
        </w:rPr>
        <w:t>（八）合同的签订</w:t>
      </w:r>
      <w:bookmarkEnd w:id="77"/>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s="Arial"/>
          <w:sz w:val="24"/>
          <w:szCs w:val="24"/>
        </w:rPr>
        <w:t>1、</w:t>
      </w:r>
      <w:r>
        <w:rPr>
          <w:rFonts w:hint="eastAsia" w:ascii="宋体" w:hAnsi="宋体"/>
          <w:color w:val="auto"/>
          <w:sz w:val="24"/>
          <w:szCs w:val="24"/>
          <w:highlight w:val="none"/>
        </w:rPr>
        <w:t>采购人授权磋商小组确认成交人。</w:t>
      </w:r>
    </w:p>
    <w:p>
      <w:pPr>
        <w:pageBreakBefore w:val="0"/>
        <w:kinsoku/>
        <w:wordWrap/>
        <w:overflowPunct/>
        <w:topLinePunct w:val="0"/>
        <w:autoSpaceDE/>
        <w:autoSpaceDN/>
        <w:bidi w:val="0"/>
        <w:snapToGrid/>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质疑期</w:t>
      </w:r>
      <w:r>
        <w:rPr>
          <w:rFonts w:ascii="宋体" w:hAnsi="宋体"/>
          <w:color w:val="auto"/>
          <w:sz w:val="24"/>
          <w:szCs w:val="24"/>
          <w:highlight w:val="none"/>
        </w:rPr>
        <w:t>内如未接到供应商的质疑和投诉</w:t>
      </w:r>
      <w:r>
        <w:rPr>
          <w:rFonts w:hint="eastAsia" w:ascii="宋体" w:hAnsi="宋体"/>
          <w:color w:val="auto"/>
          <w:sz w:val="24"/>
          <w:szCs w:val="24"/>
          <w:highlight w:val="none"/>
        </w:rPr>
        <w:t>，将向成交供应商发出成交通知书。</w:t>
      </w:r>
    </w:p>
    <w:p>
      <w:pPr>
        <w:pageBreakBefore w:val="0"/>
        <w:kinsoku/>
        <w:wordWrap/>
        <w:overflowPunct/>
        <w:topLinePunct w:val="0"/>
        <w:autoSpaceDE/>
        <w:autoSpaceDN/>
        <w:bidi w:val="0"/>
        <w:snapToGrid/>
        <w:spacing w:line="440" w:lineRule="exact"/>
        <w:ind w:firstLine="480" w:firstLineChars="200"/>
      </w:pPr>
      <w:r>
        <w:rPr>
          <w:rFonts w:hint="eastAsia" w:ascii="宋体" w:hAnsi="宋体" w:cs="Arial"/>
          <w:sz w:val="24"/>
          <w:szCs w:val="24"/>
          <w:lang w:val="en-US" w:eastAsia="zh-CN"/>
        </w:rPr>
        <w:t>3、</w:t>
      </w:r>
      <w:r>
        <w:rPr>
          <w:rFonts w:hint="eastAsia" w:ascii="宋体" w:hAnsi="宋体"/>
          <w:color w:val="auto"/>
          <w:sz w:val="24"/>
          <w:szCs w:val="24"/>
          <w:highlight w:val="none"/>
          <w:lang w:val="en-US" w:eastAsia="zh-CN"/>
        </w:rPr>
        <w:t xml:space="preserve">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 </w:t>
      </w:r>
    </w:p>
    <w:p>
      <w:pPr>
        <w:pageBreakBefore w:val="0"/>
        <w:kinsoku/>
        <w:wordWrap/>
        <w:overflowPunct/>
        <w:topLinePunct w:val="0"/>
        <w:autoSpaceDE/>
        <w:autoSpaceDN/>
        <w:bidi w:val="0"/>
        <w:snapToGrid/>
        <w:spacing w:line="440" w:lineRule="exact"/>
        <w:ind w:firstLine="480" w:firstLineChars="200"/>
        <w:jc w:val="left"/>
        <w:rPr>
          <w:rFonts w:ascii="宋体" w:hAnsi="宋体" w:cs="Arial"/>
          <w:sz w:val="24"/>
          <w:szCs w:val="24"/>
        </w:rPr>
      </w:pPr>
      <w:r>
        <w:rPr>
          <w:rFonts w:hint="eastAsia" w:ascii="宋体" w:hAnsi="宋体" w:cs="Arial"/>
          <w:sz w:val="24"/>
          <w:szCs w:val="24"/>
          <w:lang w:val="en-US" w:eastAsia="zh-CN"/>
        </w:rPr>
        <w:t>4</w:t>
      </w:r>
      <w:r>
        <w:rPr>
          <w:rFonts w:hint="eastAsia" w:ascii="宋体" w:hAnsi="宋体" w:cs="Arial"/>
          <w:sz w:val="24"/>
          <w:szCs w:val="24"/>
        </w:rPr>
        <w:t>、</w:t>
      </w:r>
      <w:r>
        <w:rPr>
          <w:rFonts w:ascii="宋体" w:hAnsi="宋体" w:cs="Arial"/>
          <w:sz w:val="24"/>
          <w:szCs w:val="24"/>
        </w:rPr>
        <w:t>采购</w:t>
      </w:r>
      <w:r>
        <w:rPr>
          <w:rFonts w:hint="eastAsia" w:ascii="宋体" w:hAnsi="宋体" w:cs="Arial"/>
          <w:sz w:val="24"/>
          <w:szCs w:val="24"/>
        </w:rPr>
        <w:t>单位</w:t>
      </w:r>
      <w:r>
        <w:rPr>
          <w:rFonts w:ascii="宋体" w:hAnsi="宋体" w:cs="Arial"/>
          <w:sz w:val="24"/>
          <w:szCs w:val="24"/>
        </w:rPr>
        <w:t>在签订合同时，可以在不改变合同其他条款的前提下变更采购数量，但变更的金额不得超过成交总价的10%。</w:t>
      </w:r>
    </w:p>
    <w:p>
      <w:pPr>
        <w:pageBreakBefore w:val="0"/>
        <w:kinsoku/>
        <w:wordWrap/>
        <w:overflowPunct/>
        <w:topLinePunct w:val="0"/>
        <w:autoSpaceDE/>
        <w:autoSpaceDN/>
        <w:bidi w:val="0"/>
        <w:snapToGrid/>
        <w:spacing w:line="440" w:lineRule="exact"/>
        <w:ind w:firstLine="480" w:firstLineChars="200"/>
        <w:jc w:val="left"/>
        <w:rPr>
          <w:rFonts w:ascii="宋体" w:hAnsi="宋体" w:cs="Arial"/>
          <w:sz w:val="24"/>
          <w:szCs w:val="24"/>
        </w:rPr>
      </w:pPr>
      <w:r>
        <w:rPr>
          <w:rFonts w:hint="eastAsia" w:ascii="宋体" w:hAnsi="宋体" w:cs="Arial"/>
          <w:sz w:val="24"/>
          <w:szCs w:val="24"/>
          <w:lang w:val="en-US" w:eastAsia="zh-CN"/>
        </w:rPr>
        <w:t>5</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w:t>
      </w:r>
      <w:r>
        <w:rPr>
          <w:rFonts w:hint="eastAsia" w:ascii="宋体" w:hAnsi="宋体" w:cs="Arial"/>
          <w:sz w:val="24"/>
          <w:szCs w:val="24"/>
        </w:rPr>
        <w:t>合同，采购人可以与排在成交供应商后第一位的候选供应商签订采购合同，以此类推或重新组织采购。</w:t>
      </w:r>
    </w:p>
    <w:p>
      <w:pPr>
        <w:pageBreakBefore w:val="0"/>
        <w:kinsoku/>
        <w:wordWrap/>
        <w:overflowPunct/>
        <w:topLinePunct w:val="0"/>
        <w:autoSpaceDE/>
        <w:autoSpaceDN/>
        <w:bidi w:val="0"/>
        <w:snapToGrid/>
        <w:spacing w:line="440" w:lineRule="exact"/>
        <w:ind w:firstLine="480" w:firstLineChars="200"/>
        <w:jc w:val="left"/>
        <w:rPr>
          <w:rFonts w:ascii="宋体" w:hAnsi="宋体" w:cs="Arial"/>
          <w:sz w:val="24"/>
          <w:szCs w:val="24"/>
        </w:rPr>
      </w:pPr>
      <w:r>
        <w:rPr>
          <w:rFonts w:hint="eastAsia" w:ascii="宋体" w:hAnsi="宋体" w:cs="Arial"/>
          <w:sz w:val="24"/>
          <w:szCs w:val="24"/>
          <w:lang w:val="en-US" w:eastAsia="zh-CN"/>
        </w:rPr>
        <w:t>6</w:t>
      </w:r>
      <w:r>
        <w:rPr>
          <w:rFonts w:hint="eastAsia" w:ascii="宋体" w:hAnsi="宋体" w:cs="Arial"/>
          <w:sz w:val="24"/>
          <w:szCs w:val="24"/>
        </w:rPr>
        <w:t>、因政策变化等原因不能签订合同，造成企业合法利益受损的情形，采购人可以与供应商充分协商，给予合理补偿。</w:t>
      </w:r>
    </w:p>
    <w:p>
      <w:pPr>
        <w:pageBreakBefore w:val="0"/>
        <w:kinsoku/>
        <w:wordWrap/>
        <w:overflowPunct/>
        <w:topLinePunct w:val="0"/>
        <w:autoSpaceDE/>
        <w:autoSpaceDN/>
        <w:bidi w:val="0"/>
        <w:snapToGrid/>
        <w:spacing w:line="440" w:lineRule="exact"/>
        <w:ind w:firstLine="480" w:firstLineChars="200"/>
        <w:jc w:val="left"/>
        <w:rPr>
          <w:rFonts w:ascii="宋体" w:hAnsi="宋体" w:cs="Arial"/>
          <w:sz w:val="24"/>
          <w:szCs w:val="24"/>
        </w:rPr>
      </w:pPr>
      <w:r>
        <w:rPr>
          <w:rFonts w:hint="eastAsia" w:ascii="宋体" w:hAnsi="宋体" w:cs="Arial"/>
          <w:sz w:val="24"/>
          <w:szCs w:val="24"/>
          <w:lang w:val="en-US" w:eastAsia="zh-CN"/>
        </w:rPr>
        <w:t>7</w:t>
      </w:r>
      <w:r>
        <w:rPr>
          <w:rFonts w:hint="eastAsia" w:ascii="宋体" w:hAnsi="宋体" w:cs="Arial"/>
          <w:sz w:val="24"/>
          <w:szCs w:val="24"/>
        </w:rPr>
        <w:t>、成交供应商无正当理由不与采购人订立合同的处罚依据：</w:t>
      </w:r>
    </w:p>
    <w:p>
      <w:pPr>
        <w:pageBreakBefore w:val="0"/>
        <w:kinsoku/>
        <w:wordWrap/>
        <w:overflowPunct/>
        <w:topLinePunct w:val="0"/>
        <w:autoSpaceDE/>
        <w:autoSpaceDN/>
        <w:bidi w:val="0"/>
        <w:snapToGrid/>
        <w:spacing w:line="440" w:lineRule="exact"/>
        <w:ind w:firstLine="480" w:firstLineChars="200"/>
        <w:jc w:val="left"/>
        <w:rPr>
          <w:rFonts w:ascii="宋体" w:hAnsi="宋体" w:cs="Arial"/>
          <w:sz w:val="24"/>
          <w:szCs w:val="24"/>
        </w:rPr>
      </w:pPr>
      <w:r>
        <w:rPr>
          <w:rFonts w:hint="eastAsia" w:ascii="宋体" w:hAnsi="宋体" w:cs="Arial"/>
          <w:sz w:val="24"/>
          <w:szCs w:val="24"/>
        </w:rPr>
        <w:t>（1）《中华人民共和国政府采购法实施条例》</w:t>
      </w:r>
    </w:p>
    <w:p>
      <w:pPr>
        <w:pStyle w:val="34"/>
        <w:pageBreakBefore w:val="0"/>
        <w:kinsoku/>
        <w:wordWrap/>
        <w:overflowPunct/>
        <w:topLinePunct w:val="0"/>
        <w:autoSpaceDE/>
        <w:autoSpaceDN/>
        <w:bidi w:val="0"/>
        <w:snapToGrid/>
        <w:spacing w:after="0" w:line="440" w:lineRule="exact"/>
        <w:ind w:firstLine="480" w:firstLineChars="200"/>
      </w:pPr>
      <w:r>
        <w:rPr>
          <w:rFonts w:hint="eastAsia"/>
        </w:rPr>
        <w:t>第七十二条 供应商有下列情形之一的，依照政府采购法第七十七条第一款的规定追究法律责任：……</w:t>
      </w:r>
    </w:p>
    <w:p>
      <w:pPr>
        <w:pStyle w:val="34"/>
        <w:pageBreakBefore w:val="0"/>
        <w:kinsoku/>
        <w:wordWrap/>
        <w:overflowPunct/>
        <w:topLinePunct w:val="0"/>
        <w:autoSpaceDE/>
        <w:autoSpaceDN/>
        <w:bidi w:val="0"/>
        <w:snapToGrid/>
        <w:spacing w:after="0" w:line="440" w:lineRule="exact"/>
        <w:ind w:firstLine="480" w:firstLineChars="200"/>
      </w:pPr>
      <w:r>
        <w:rPr>
          <w:rFonts w:hint="eastAsia"/>
        </w:rPr>
        <w:t>（二）中标或者成交后无正当理由拒不与采购人签订政府采购合同；……</w:t>
      </w:r>
    </w:p>
    <w:p>
      <w:pPr>
        <w:pStyle w:val="34"/>
        <w:pageBreakBefore w:val="0"/>
        <w:kinsoku/>
        <w:wordWrap/>
        <w:overflowPunct/>
        <w:topLinePunct w:val="0"/>
        <w:autoSpaceDE/>
        <w:autoSpaceDN/>
        <w:bidi w:val="0"/>
        <w:snapToGrid/>
        <w:spacing w:after="0" w:line="440" w:lineRule="exact"/>
        <w:ind w:firstLine="480" w:firstLineChars="200"/>
      </w:pPr>
      <w:r>
        <w:rPr>
          <w:rFonts w:hint="eastAsia"/>
        </w:rPr>
        <w:t>（2）《中华人民共和国政府采购法》</w:t>
      </w:r>
    </w:p>
    <w:p>
      <w:pPr>
        <w:pStyle w:val="34"/>
        <w:pageBreakBefore w:val="0"/>
        <w:kinsoku/>
        <w:wordWrap/>
        <w:overflowPunct/>
        <w:topLinePunct w:val="0"/>
        <w:autoSpaceDE/>
        <w:autoSpaceDN/>
        <w:bidi w:val="0"/>
        <w:snapToGrid/>
        <w:spacing w:after="0" w:line="440" w:lineRule="exact"/>
        <w:ind w:firstLine="480" w:firstLineChars="200"/>
      </w:pPr>
      <w:r>
        <w:rPr>
          <w:rFonts w:hint="eastAsia"/>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34"/>
        <w:pageBreakBefore w:val="0"/>
        <w:kinsoku/>
        <w:wordWrap/>
        <w:overflowPunct/>
        <w:topLinePunct w:val="0"/>
        <w:autoSpaceDE/>
        <w:autoSpaceDN/>
        <w:bidi w:val="0"/>
        <w:snapToGrid/>
        <w:spacing w:after="0" w:line="440" w:lineRule="exact"/>
        <w:ind w:firstLine="480" w:firstLineChars="200"/>
      </w:pPr>
      <w:r>
        <w:rPr>
          <w:rFonts w:hint="eastAsia"/>
        </w:rPr>
        <w:t>（3）《政府采购非招标采购方式管理办法》（财政部令第74号）</w:t>
      </w:r>
    </w:p>
    <w:p>
      <w:pPr>
        <w:pStyle w:val="34"/>
        <w:pageBreakBefore w:val="0"/>
        <w:kinsoku/>
        <w:wordWrap/>
        <w:overflowPunct/>
        <w:topLinePunct w:val="0"/>
        <w:autoSpaceDE/>
        <w:autoSpaceDN/>
        <w:bidi w:val="0"/>
        <w:snapToGrid/>
        <w:spacing w:after="0" w:line="440" w:lineRule="exact"/>
        <w:ind w:firstLine="480" w:firstLineChars="200"/>
      </w:pPr>
      <w:r>
        <w:rPr>
          <w:rFonts w:hint="eastAsia"/>
        </w:rPr>
        <w:t>第五十四条 成交供应商有下列情形之一的，责令限期整改，情节严重的，列入不良行为记录名单，在1至3年内禁止参加政府采购活动，并予以通报：……</w:t>
      </w:r>
    </w:p>
    <w:p>
      <w:pPr>
        <w:pStyle w:val="34"/>
        <w:pageBreakBefore w:val="0"/>
        <w:kinsoku/>
        <w:wordWrap/>
        <w:overflowPunct/>
        <w:topLinePunct w:val="0"/>
        <w:autoSpaceDE/>
        <w:autoSpaceDN/>
        <w:bidi w:val="0"/>
        <w:snapToGrid/>
        <w:spacing w:after="0" w:line="440" w:lineRule="exact"/>
        <w:ind w:firstLine="480" w:firstLineChars="200"/>
        <w:rPr>
          <w:rFonts w:ascii="宋体" w:hAnsi="宋体" w:cs="宋体"/>
          <w:szCs w:val="24"/>
        </w:rPr>
      </w:pPr>
      <w:r>
        <w:rPr>
          <w:rFonts w:hint="eastAsia"/>
        </w:rPr>
        <w:t>（二）成交后无正当理由不与采购人签订合同的；……</w:t>
      </w:r>
    </w:p>
    <w:p>
      <w:pPr>
        <w:pStyle w:val="3"/>
        <w:pageBreakBefore w:val="0"/>
        <w:kinsoku/>
        <w:wordWrap/>
        <w:overflowPunct/>
        <w:topLinePunct w:val="0"/>
        <w:autoSpaceDE/>
        <w:autoSpaceDN/>
        <w:bidi w:val="0"/>
        <w:snapToGrid/>
        <w:spacing w:before="120" w:beforeLines="50" w:after="120" w:afterLines="50" w:line="440" w:lineRule="exact"/>
        <w:jc w:val="center"/>
        <w:rPr>
          <w:rFonts w:ascii="宋体" w:hAnsi="宋体" w:eastAsia="宋体" w:cs="宋体"/>
          <w:sz w:val="24"/>
          <w:szCs w:val="24"/>
        </w:rPr>
      </w:pPr>
      <w:bookmarkStart w:id="78" w:name="_Toc1832"/>
      <w:r>
        <w:rPr>
          <w:rFonts w:hint="eastAsia" w:ascii="宋体" w:hAnsi="宋体" w:eastAsia="宋体" w:cs="宋体"/>
          <w:sz w:val="24"/>
          <w:szCs w:val="24"/>
        </w:rPr>
        <w:t>（九）澄清及变更</w:t>
      </w:r>
      <w:bookmarkEnd w:id="78"/>
    </w:p>
    <w:p>
      <w:pPr>
        <w:pageBreakBefore w:val="0"/>
        <w:kinsoku/>
        <w:wordWrap/>
        <w:overflowPunct/>
        <w:topLinePunct w:val="0"/>
        <w:autoSpaceDE/>
        <w:autoSpaceDN/>
        <w:bidi w:val="0"/>
        <w:snapToGrid/>
        <w:spacing w:line="440" w:lineRule="exact"/>
        <w:ind w:firstLine="480" w:firstLineChars="200"/>
      </w:pPr>
      <w:r>
        <w:rPr>
          <w:rFonts w:hint="eastAsia" w:ascii="宋体" w:hAnsi="宋体"/>
          <w:sz w:val="24"/>
          <w:szCs w:val="24"/>
        </w:rPr>
        <w:t>磋商文件如有澄清及变更，将以网上公告形式发布，请供应商及时关注。</w:t>
      </w:r>
    </w:p>
    <w:p>
      <w:pPr>
        <w:pStyle w:val="3"/>
        <w:pageBreakBefore w:val="0"/>
        <w:kinsoku/>
        <w:wordWrap/>
        <w:overflowPunct/>
        <w:topLinePunct w:val="0"/>
        <w:autoSpaceDE/>
        <w:autoSpaceDN/>
        <w:bidi w:val="0"/>
        <w:snapToGrid/>
        <w:spacing w:before="120" w:beforeLines="50" w:after="120" w:afterLines="50" w:line="440" w:lineRule="exact"/>
        <w:jc w:val="center"/>
        <w:rPr>
          <w:rFonts w:ascii="宋体" w:hAnsi="宋体" w:eastAsia="宋体" w:cs="宋体"/>
          <w:sz w:val="24"/>
          <w:szCs w:val="24"/>
          <w:highlight w:val="none"/>
        </w:rPr>
      </w:pPr>
      <w:bookmarkStart w:id="79" w:name="_Toc18928"/>
      <w:r>
        <w:rPr>
          <w:rFonts w:hint="eastAsia" w:ascii="宋体" w:hAnsi="宋体" w:eastAsia="宋体" w:cs="宋体"/>
          <w:sz w:val="24"/>
          <w:szCs w:val="24"/>
          <w:highlight w:val="none"/>
        </w:rPr>
        <w:t>（十）验收</w:t>
      </w:r>
      <w:bookmarkEnd w:id="79"/>
    </w:p>
    <w:p>
      <w:pPr>
        <w:pageBreakBefore w:val="0"/>
        <w:kinsoku/>
        <w:wordWrap/>
        <w:overflowPunct/>
        <w:topLinePunct w:val="0"/>
        <w:autoSpaceDE/>
        <w:autoSpaceDN/>
        <w:bidi w:val="0"/>
        <w:snapToGrid/>
        <w:spacing w:line="440" w:lineRule="exact"/>
        <w:ind w:firstLine="480" w:firstLineChars="200"/>
        <w:rPr>
          <w:rFonts w:ascii="宋体" w:hAnsi="宋体"/>
          <w:sz w:val="24"/>
          <w:szCs w:val="24"/>
        </w:rPr>
      </w:pPr>
      <w:r>
        <w:rPr>
          <w:rFonts w:hint="eastAsia" w:ascii="宋体" w:hAnsi="宋体"/>
          <w:sz w:val="24"/>
          <w:szCs w:val="24"/>
        </w:rPr>
        <w:t>1、采购人应当在项目完成且收到供应商验收申请后 5 个工作日内组织开展履约验收。</w:t>
      </w:r>
    </w:p>
    <w:p>
      <w:pPr>
        <w:pageBreakBefore w:val="0"/>
        <w:kinsoku/>
        <w:wordWrap/>
        <w:overflowPunct/>
        <w:topLinePunct w:val="0"/>
        <w:autoSpaceDE/>
        <w:autoSpaceDN/>
        <w:bidi w:val="0"/>
        <w:snapToGrid/>
        <w:spacing w:line="44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pageBreakBefore w:val="0"/>
        <w:kinsoku/>
        <w:wordWrap/>
        <w:overflowPunct/>
        <w:topLinePunct w:val="0"/>
        <w:autoSpaceDE/>
        <w:autoSpaceDN/>
        <w:bidi w:val="0"/>
        <w:snapToGrid/>
        <w:spacing w:line="44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pPr>
        <w:pStyle w:val="34"/>
        <w:pageBreakBefore w:val="0"/>
        <w:kinsoku/>
        <w:wordWrap/>
        <w:overflowPunct/>
        <w:topLinePunct w:val="0"/>
        <w:autoSpaceDE/>
        <w:autoSpaceDN/>
        <w:bidi w:val="0"/>
        <w:snapToGrid/>
        <w:spacing w:line="440" w:lineRule="exact"/>
        <w:rPr>
          <w:rFonts w:ascii="宋体" w:hAnsi="宋体"/>
          <w:szCs w:val="24"/>
        </w:rPr>
      </w:pPr>
      <w:r>
        <w:rPr>
          <w:rFonts w:hint="eastAsia"/>
        </w:rPr>
        <w:t>4、对于符合支付条件的项目，应</w:t>
      </w:r>
      <w:r>
        <w:rPr>
          <w:rFonts w:hint="eastAsia" w:ascii="宋体" w:hAnsi="宋体"/>
          <w:szCs w:val="24"/>
        </w:rPr>
        <w:t>在收到发票后7个工作日内将资金支付到合同约定的供应商账户，不得以进行审计作为支付供应商款项的条件。采购人不得以机构变动、人员更替、政策调整、履行内部付款流程等为由延迟付款。</w:t>
      </w:r>
    </w:p>
    <w:p>
      <w:pPr>
        <w:pStyle w:val="3"/>
        <w:pageBreakBefore w:val="0"/>
        <w:kinsoku/>
        <w:wordWrap/>
        <w:overflowPunct/>
        <w:topLinePunct w:val="0"/>
        <w:autoSpaceDE/>
        <w:autoSpaceDN/>
        <w:bidi w:val="0"/>
        <w:snapToGrid/>
        <w:spacing w:before="120" w:beforeLines="50" w:after="120" w:afterLines="50" w:line="440" w:lineRule="exact"/>
        <w:jc w:val="center"/>
        <w:rPr>
          <w:rFonts w:ascii="宋体" w:hAnsi="宋体" w:eastAsia="宋体" w:cs="宋体"/>
          <w:sz w:val="24"/>
          <w:szCs w:val="24"/>
        </w:rPr>
      </w:pPr>
      <w:bookmarkStart w:id="80" w:name="_Toc3680"/>
      <w:r>
        <w:rPr>
          <w:rFonts w:hint="eastAsia" w:ascii="宋体" w:hAnsi="宋体" w:eastAsia="宋体" w:cs="宋体"/>
          <w:sz w:val="24"/>
          <w:szCs w:val="24"/>
        </w:rPr>
        <w:t>（十一）质疑</w:t>
      </w:r>
      <w:bookmarkEnd w:id="80"/>
    </w:p>
    <w:p>
      <w:pPr>
        <w:pageBreakBefore w:val="0"/>
        <w:kinsoku/>
        <w:wordWrap/>
        <w:overflowPunct/>
        <w:topLinePunct w:val="0"/>
        <w:autoSpaceDE/>
        <w:autoSpaceDN/>
        <w:bidi w:val="0"/>
        <w:snapToGrid/>
        <w:spacing w:line="440" w:lineRule="exact"/>
        <w:ind w:firstLine="480" w:firstLineChars="200"/>
        <w:rPr>
          <w:rFonts w:ascii="宋体" w:hAnsi="宋体"/>
          <w:bCs/>
          <w:sz w:val="24"/>
        </w:rPr>
      </w:pPr>
      <w:r>
        <w:rPr>
          <w:rFonts w:hint="eastAsia" w:ascii="宋体" w:hAnsi="宋体"/>
          <w:bCs/>
          <w:sz w:val="24"/>
        </w:rPr>
        <w:t>1、质疑人认为磋商结果使自己的权益受到损害的，可以向采购人及采购代理机构提出质疑。质疑实行实名制，应当有具体的事项及根据，不得进行虚假、恶意质疑，扰乱公共资源交易活动的正常工作秩序。</w:t>
      </w:r>
    </w:p>
    <w:p>
      <w:pPr>
        <w:pageBreakBefore w:val="0"/>
        <w:kinsoku/>
        <w:wordWrap/>
        <w:overflowPunct/>
        <w:topLinePunct w:val="0"/>
        <w:autoSpaceDE/>
        <w:autoSpaceDN/>
        <w:bidi w:val="0"/>
        <w:snapToGrid/>
        <w:spacing w:line="440" w:lineRule="exact"/>
        <w:ind w:firstLine="480" w:firstLineChars="200"/>
        <w:rPr>
          <w:rFonts w:ascii="宋体" w:hAnsi="宋体"/>
          <w:bCs/>
          <w:sz w:val="24"/>
        </w:rPr>
      </w:pPr>
      <w:r>
        <w:rPr>
          <w:rFonts w:hint="eastAsia" w:ascii="宋体" w:hAnsi="宋体"/>
          <w:bCs/>
          <w:sz w:val="24"/>
        </w:rPr>
        <w:t xml:space="preserve">2、质疑应在规定时限内提出： </w:t>
      </w:r>
    </w:p>
    <w:p>
      <w:pPr>
        <w:pageBreakBefore w:val="0"/>
        <w:kinsoku/>
        <w:wordWrap/>
        <w:overflowPunct/>
        <w:topLinePunct w:val="0"/>
        <w:autoSpaceDE/>
        <w:autoSpaceDN/>
        <w:bidi w:val="0"/>
        <w:snapToGrid/>
        <w:spacing w:line="440" w:lineRule="exact"/>
        <w:ind w:firstLine="480" w:firstLineChars="200"/>
        <w:rPr>
          <w:rFonts w:ascii="宋体" w:hAnsi="宋体"/>
          <w:bCs/>
          <w:sz w:val="24"/>
        </w:rPr>
      </w:pPr>
      <w:r>
        <w:rPr>
          <w:rFonts w:hint="eastAsia" w:ascii="宋体" w:hAnsi="宋体"/>
          <w:bCs/>
          <w:sz w:val="24"/>
        </w:rPr>
        <w:t>对政府采购中标结果的质疑，应在中标结果公布之日起七个工作日内提出。</w:t>
      </w:r>
    </w:p>
    <w:p>
      <w:pPr>
        <w:pageBreakBefore w:val="0"/>
        <w:kinsoku/>
        <w:wordWrap/>
        <w:overflowPunct/>
        <w:topLinePunct w:val="0"/>
        <w:autoSpaceDE/>
        <w:autoSpaceDN/>
        <w:bidi w:val="0"/>
        <w:snapToGrid/>
        <w:spacing w:line="44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bCs/>
          <w:sz w:val="24"/>
        </w:rPr>
      </w:pPr>
      <w:r>
        <w:rPr>
          <w:rFonts w:hint="eastAsia" w:ascii="宋体" w:hAnsi="宋体"/>
          <w:bCs/>
          <w:sz w:val="24"/>
        </w:rPr>
        <w:t>3.1质疑人的名称、地址、有效联系方式；</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bCs/>
          <w:sz w:val="24"/>
        </w:rPr>
      </w:pPr>
      <w:r>
        <w:rPr>
          <w:rFonts w:hint="eastAsia" w:ascii="宋体" w:hAnsi="宋体"/>
          <w:bCs/>
          <w:sz w:val="24"/>
        </w:rPr>
        <w:t>3.2项目名称、项目编号、包别号（如有）；</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bCs/>
          <w:sz w:val="24"/>
        </w:rPr>
      </w:pPr>
      <w:r>
        <w:rPr>
          <w:rFonts w:hint="eastAsia" w:ascii="宋体" w:hAnsi="宋体"/>
          <w:bCs/>
          <w:sz w:val="24"/>
        </w:rPr>
        <w:t>3.3被质疑人名称；</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bCs/>
          <w:sz w:val="24"/>
        </w:rPr>
      </w:pPr>
      <w:r>
        <w:rPr>
          <w:rFonts w:hint="eastAsia" w:ascii="宋体" w:hAnsi="宋体"/>
          <w:bCs/>
          <w:sz w:val="24"/>
        </w:rPr>
        <w:t>3.4具体的质疑事项、基本事实及必要的证明材料；</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bCs/>
          <w:sz w:val="24"/>
        </w:rPr>
      </w:pPr>
      <w:r>
        <w:rPr>
          <w:rFonts w:hint="eastAsia" w:ascii="宋体" w:hAnsi="宋体"/>
          <w:bCs/>
          <w:sz w:val="24"/>
        </w:rPr>
        <w:t>3.5明确的请求及主张；</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bCs/>
          <w:sz w:val="24"/>
        </w:rPr>
      </w:pPr>
      <w:r>
        <w:rPr>
          <w:rFonts w:hint="eastAsia" w:ascii="宋体" w:hAnsi="宋体"/>
          <w:bCs/>
          <w:sz w:val="24"/>
        </w:rPr>
        <w:t>3.6提起质疑的日期。</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pPr>
        <w:pageBreakBefore w:val="0"/>
        <w:kinsoku/>
        <w:wordWrap/>
        <w:overflowPunct/>
        <w:topLinePunct w:val="0"/>
        <w:autoSpaceDE/>
        <w:autoSpaceDN/>
        <w:bidi w:val="0"/>
        <w:snapToGrid/>
        <w:spacing w:line="44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4.5对其他投标供应商的投标文件详细内容质疑，无法提供合法来源渠道的；</w:t>
      </w:r>
    </w:p>
    <w:p>
      <w:pPr>
        <w:pageBreakBefore w:val="0"/>
        <w:widowControl/>
        <w:kinsoku/>
        <w:wordWrap/>
        <w:overflowPunct/>
        <w:topLinePunct w:val="0"/>
        <w:autoSpaceDE/>
        <w:autoSpaceDN/>
        <w:bidi w:val="0"/>
        <w:snapToGrid/>
        <w:spacing w:line="440" w:lineRule="exact"/>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pPr>
        <w:pageBreakBefore w:val="0"/>
        <w:kinsoku/>
        <w:wordWrap/>
        <w:overflowPunct/>
        <w:topLinePunct w:val="0"/>
        <w:autoSpaceDE/>
        <w:autoSpaceDN/>
        <w:bidi w:val="0"/>
        <w:snapToGrid/>
        <w:spacing w:line="44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pageBreakBefore w:val="0"/>
        <w:kinsoku/>
        <w:wordWrap/>
        <w:overflowPunct/>
        <w:topLinePunct w:val="0"/>
        <w:autoSpaceDE/>
        <w:autoSpaceDN/>
        <w:bidi w:val="0"/>
        <w:snapToGrid/>
        <w:spacing w:line="44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pageBreakBefore w:val="0"/>
        <w:kinsoku/>
        <w:wordWrap/>
        <w:overflowPunct/>
        <w:topLinePunct w:val="0"/>
        <w:autoSpaceDE/>
        <w:autoSpaceDN/>
        <w:bidi w:val="0"/>
        <w:snapToGrid/>
        <w:spacing w:line="44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质疑人对质疑答复不满意或采购人及采购代理机构未在规定时间内做出答复的，可以在规定期限内向六安市公共资源交易监督管理局提起投诉。</w:t>
      </w:r>
    </w:p>
    <w:p>
      <w:pPr>
        <w:pageBreakBefore w:val="0"/>
        <w:kinsoku/>
        <w:wordWrap/>
        <w:overflowPunct/>
        <w:topLinePunct w:val="0"/>
        <w:autoSpaceDE/>
        <w:autoSpaceDN/>
        <w:bidi w:val="0"/>
        <w:snapToGrid/>
        <w:spacing w:line="440" w:lineRule="exact"/>
        <w:ind w:firstLine="480" w:firstLineChars="200"/>
        <w:rPr>
          <w:rFonts w:ascii="宋体" w:hAnsi="宋体"/>
          <w:bCs/>
          <w:sz w:val="24"/>
        </w:rPr>
      </w:pPr>
      <w:r>
        <w:rPr>
          <w:rFonts w:hint="eastAsia" w:ascii="宋体" w:hAnsi="宋体"/>
          <w:bCs/>
          <w:sz w:val="24"/>
        </w:rPr>
        <w:t>质疑人应在答复期满后十五个工作日内提起投诉。</w:t>
      </w:r>
    </w:p>
    <w:p>
      <w:pPr>
        <w:pStyle w:val="3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Cs/>
          <w:kern w:val="2"/>
          <w:sz w:val="24"/>
          <w:szCs w:val="24"/>
          <w:lang w:val="en-US" w:eastAsia="zh-CN" w:bidi="ar-SA"/>
        </w:rPr>
      </w:pPr>
      <w:r>
        <w:rPr>
          <w:rFonts w:hint="eastAsia" w:ascii="宋体" w:hAnsi="宋体"/>
          <w:bCs/>
          <w:sz w:val="24"/>
        </w:rPr>
        <w:t>7、</w:t>
      </w:r>
      <w:bookmarkStart w:id="81" w:name="_Toc216158630"/>
      <w:r>
        <w:rPr>
          <w:rFonts w:hint="eastAsia" w:ascii="宋体" w:hAnsi="宋体" w:eastAsia="宋体" w:cs="Times New Roman"/>
          <w:bCs/>
          <w:kern w:val="2"/>
          <w:sz w:val="24"/>
          <w:szCs w:val="24"/>
          <w:lang w:val="en-US" w:eastAsia="zh-CN" w:bidi="ar-SA"/>
        </w:rPr>
        <w:t>投诉人在全国范围12个月内三次以上投诉查无实据的，由财政部门列入不良行为记录名单。</w:t>
      </w:r>
    </w:p>
    <w:p>
      <w:pPr>
        <w:pStyle w:val="3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投诉人有下列行为之一的，属于虚假、恶意投诉，由财政部门列入不良行为记录名单，禁止其1至3年内参加政府采购活动：</w:t>
      </w:r>
    </w:p>
    <w:p>
      <w:pPr>
        <w:pStyle w:val="3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（一）捏造事实;</w:t>
      </w:r>
    </w:p>
    <w:p>
      <w:pPr>
        <w:pStyle w:val="3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（二）提供虚假材料;</w:t>
      </w:r>
    </w:p>
    <w:p>
      <w:pPr>
        <w:pStyle w:val="3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Cs/>
          <w:sz w:val="24"/>
          <w:szCs w:val="24"/>
        </w:rPr>
      </w:pPr>
      <w:r>
        <w:rPr>
          <w:rFonts w:hint="eastAsia" w:ascii="宋体" w:hAnsi="宋体" w:eastAsia="宋体" w:cs="Times New Roman"/>
          <w:bCs/>
          <w:kern w:val="2"/>
          <w:sz w:val="24"/>
          <w:szCs w:val="24"/>
          <w:lang w:val="en-US" w:eastAsia="zh-CN" w:bidi="ar-SA"/>
        </w:rPr>
        <w:t>（三）以非法手段取得证明材料。证据来源的合法性存在明显疑问，投诉人无法证明其取得方式合法的，视为以非法手段取得证明材料。</w:t>
      </w:r>
    </w:p>
    <w:p>
      <w:pPr>
        <w:spacing w:line="520" w:lineRule="exact"/>
        <w:ind w:firstLine="560" w:firstLineChars="200"/>
        <w:rPr>
          <w:rFonts w:ascii="宋体" w:hAnsi="宋体" w:cs="宋体"/>
          <w:sz w:val="28"/>
          <w:szCs w:val="28"/>
        </w:rPr>
      </w:pPr>
    </w:p>
    <w:p>
      <w:pPr>
        <w:pStyle w:val="3"/>
        <w:spacing w:before="0" w:after="0" w:line="560" w:lineRule="exact"/>
        <w:jc w:val="center"/>
        <w:rPr>
          <w:rFonts w:hint="eastAsia" w:ascii="宋体" w:hAnsi="宋体" w:eastAsia="宋体" w:cs="宋体"/>
          <w:sz w:val="28"/>
          <w:szCs w:val="28"/>
        </w:rPr>
      </w:pPr>
      <w:bookmarkStart w:id="82" w:name="_Toc22378"/>
    </w:p>
    <w:bookmarkEnd w:id="81"/>
    <w:bookmarkEnd w:id="82"/>
    <w:p>
      <w:pPr>
        <w:spacing w:line="248" w:lineRule="auto"/>
      </w:pPr>
      <w:bookmarkStart w:id="83" w:name="_Toc363199273"/>
    </w:p>
    <w:p>
      <w:pPr>
        <w:pStyle w:val="3"/>
        <w:spacing w:before="0" w:after="0" w:line="560" w:lineRule="exact"/>
        <w:jc w:val="center"/>
        <w:rPr>
          <w:rFonts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sz w:val="28"/>
          <w:szCs w:val="28"/>
          <w:lang w:eastAsia="zh-CN"/>
        </w:rPr>
        <w:t>物业服务</w:t>
      </w:r>
      <w:r>
        <w:rPr>
          <w:rFonts w:hint="eastAsia" w:ascii="宋体" w:hAnsi="宋体" w:eastAsia="宋体" w:cs="宋体"/>
          <w:sz w:val="28"/>
          <w:szCs w:val="28"/>
        </w:rPr>
        <w:t>合同</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auto"/>
        <w:rPr>
          <w:rFonts w:ascii="宋体" w:hAnsi="宋体" w:eastAsia="宋体"/>
          <w:color w:val="000000"/>
          <w:sz w:val="24"/>
          <w:szCs w:val="24"/>
        </w:rPr>
      </w:pPr>
      <w:r>
        <w:rPr>
          <w:rFonts w:hint="eastAsia" w:ascii="宋体" w:hAnsi="宋体" w:eastAsia="宋体"/>
          <w:color w:val="000000"/>
          <w:sz w:val="24"/>
          <w:szCs w:val="24"/>
        </w:rPr>
        <w:t>甲方：</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霍山县南岳花都小区业主委员会</w:t>
      </w:r>
      <w:r>
        <w:rPr>
          <w:rFonts w:ascii="宋体" w:hAnsi="宋体" w:eastAsia="宋体"/>
          <w:color w:val="000000"/>
          <w:sz w:val="24"/>
          <w:szCs w:val="24"/>
          <w:u w:val="single"/>
        </w:rPr>
        <w:t xml:space="preserve">  </w:t>
      </w:r>
      <w:r>
        <w:rPr>
          <w:rFonts w:hint="eastAsia" w:ascii="宋体" w:hAnsi="宋体" w:eastAsia="宋体"/>
          <w:color w:val="000000"/>
          <w:sz w:val="24"/>
          <w:szCs w:val="24"/>
        </w:rPr>
        <w:t>（以下简称甲方）</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auto"/>
        <w:rPr>
          <w:rFonts w:ascii="宋体" w:hAnsi="宋体" w:eastAsia="宋体"/>
          <w:color w:val="000000"/>
          <w:sz w:val="24"/>
          <w:szCs w:val="24"/>
        </w:rPr>
      </w:pPr>
      <w:r>
        <w:rPr>
          <w:rFonts w:hint="eastAsia" w:ascii="宋体" w:hAnsi="宋体" w:eastAsia="宋体"/>
          <w:color w:val="000000"/>
          <w:sz w:val="24"/>
          <w:szCs w:val="24"/>
        </w:rPr>
        <w:t>乙方：</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lang w:val="en-US" w:eastAsia="zh-CN"/>
        </w:rPr>
        <w:t xml:space="preserve">   </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lang w:val="en-US" w:eastAsia="zh-CN"/>
        </w:rPr>
        <w:t xml:space="preserve">    </w:t>
      </w:r>
      <w:r>
        <w:rPr>
          <w:rFonts w:ascii="宋体" w:hAnsi="宋体" w:eastAsia="宋体"/>
          <w:color w:val="000000"/>
          <w:sz w:val="24"/>
          <w:szCs w:val="24"/>
          <w:u w:val="single"/>
        </w:rPr>
        <w:t xml:space="preserve">       </w:t>
      </w:r>
      <w:r>
        <w:rPr>
          <w:rFonts w:hint="eastAsia" w:ascii="宋体" w:hAnsi="宋体" w:eastAsia="宋体"/>
          <w:color w:val="000000"/>
          <w:sz w:val="24"/>
          <w:szCs w:val="24"/>
        </w:rPr>
        <w:t>（以下简称乙方）</w:t>
      </w:r>
    </w:p>
    <w:p>
      <w:pPr>
        <w:keepNext w:val="0"/>
        <w:keepLines w:val="0"/>
        <w:pageBreakBefore w:val="0"/>
        <w:widowControl w:val="0"/>
        <w:kinsoku/>
        <w:wordWrap/>
        <w:overflowPunct/>
        <w:topLinePunct w:val="0"/>
        <w:autoSpaceDE/>
        <w:autoSpaceDN/>
        <w:bidi w:val="0"/>
        <w:adjustRightInd/>
        <w:snapToGrid/>
        <w:spacing w:line="380" w:lineRule="exact"/>
        <w:ind w:firstLine="432" w:firstLineChars="180"/>
        <w:textAlignment w:val="auto"/>
        <w:rPr>
          <w:rFonts w:ascii="宋体" w:hAnsi="宋体" w:eastAsia="宋体"/>
          <w:color w:val="000000"/>
          <w:sz w:val="24"/>
          <w:szCs w:val="24"/>
        </w:rPr>
      </w:pPr>
      <w:r>
        <w:rPr>
          <w:rFonts w:hint="eastAsia" w:ascii="宋体" w:hAnsi="宋体" w:eastAsia="宋体"/>
          <w:color w:val="000000"/>
          <w:sz w:val="24"/>
          <w:szCs w:val="24"/>
        </w:rPr>
        <w:t>根据法律、法规和有关规定，在自愿、平等、协商一致的基础上，甲方经公开招标的方式，招聘乙方提供物业管理服务，双方就</w:t>
      </w:r>
      <w:r>
        <w:rPr>
          <w:rFonts w:hint="eastAsia" w:ascii="宋体" w:hAnsi="宋体" w:eastAsia="宋体"/>
          <w:color w:val="000000"/>
          <w:sz w:val="24"/>
          <w:szCs w:val="24"/>
          <w:u w:val="single"/>
          <w:lang w:val="en-US" w:eastAsia="zh-CN"/>
        </w:rPr>
        <w:t>霍山县南岳花都小区</w:t>
      </w:r>
      <w:r>
        <w:rPr>
          <w:rFonts w:hint="eastAsia" w:ascii="宋体" w:hAnsi="宋体" w:eastAsia="宋体"/>
          <w:color w:val="000000"/>
          <w:sz w:val="24"/>
          <w:szCs w:val="24"/>
        </w:rPr>
        <w:t>物业（以下简称“本物业”）实行物业管理的有关问题达成一致意见，特制定本合同，双方共同遵守。</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textAlignment w:val="auto"/>
        <w:rPr>
          <w:rFonts w:ascii="宋体" w:hAnsi="宋体" w:eastAsia="宋体" w:cs="Arial"/>
          <w:b w:val="0"/>
          <w:color w:val="000000"/>
          <w:kern w:val="0"/>
          <w:sz w:val="24"/>
          <w:szCs w:val="24"/>
        </w:rPr>
      </w:pPr>
      <w:r>
        <w:rPr>
          <w:rFonts w:hint="eastAsia" w:ascii="宋体" w:hAnsi="宋体" w:eastAsia="宋体" w:cs="Arial"/>
          <w:b w:val="0"/>
          <w:color w:val="000000"/>
          <w:kern w:val="0"/>
          <w:sz w:val="24"/>
          <w:szCs w:val="24"/>
        </w:rPr>
        <w:t>物业基本情况：</w:t>
      </w:r>
    </w:p>
    <w:p>
      <w:pPr>
        <w:keepNext w:val="0"/>
        <w:keepLines w:val="0"/>
        <w:pageBreakBefore w:val="0"/>
        <w:widowControl w:val="0"/>
        <w:kinsoku/>
        <w:wordWrap/>
        <w:overflowPunct/>
        <w:topLinePunct w:val="0"/>
        <w:autoSpaceDE/>
        <w:autoSpaceDN/>
        <w:bidi w:val="0"/>
        <w:adjustRightInd/>
        <w:snapToGrid/>
        <w:spacing w:line="380" w:lineRule="exact"/>
        <w:ind w:left="578"/>
        <w:textAlignment w:val="auto"/>
        <w:rPr>
          <w:rFonts w:ascii="宋体" w:hAnsi="宋体" w:eastAsia="宋体" w:cs="Arial"/>
          <w:color w:val="000000"/>
          <w:kern w:val="0"/>
          <w:sz w:val="24"/>
          <w:szCs w:val="24"/>
        </w:rPr>
      </w:pPr>
      <w:r>
        <w:rPr>
          <w:rFonts w:hint="eastAsia" w:ascii="宋体" w:hAnsi="宋体" w:eastAsia="宋体" w:cs="Arial"/>
          <w:b w:val="0"/>
          <w:color w:val="000000"/>
          <w:kern w:val="0"/>
          <w:sz w:val="24"/>
          <w:szCs w:val="24"/>
        </w:rPr>
        <w:t>物业名称</w:t>
      </w:r>
      <w:r>
        <w:rPr>
          <w:rFonts w:hint="eastAsia" w:ascii="宋体" w:hAnsi="宋体" w:eastAsia="宋体" w:cs="Arial"/>
          <w:b w:val="0"/>
          <w:color w:val="000000"/>
          <w:kern w:val="0"/>
          <w:sz w:val="24"/>
          <w:szCs w:val="24"/>
          <w:lang w:eastAsia="zh-CN"/>
        </w:rPr>
        <w:t>：</w:t>
      </w:r>
      <w:r>
        <w:rPr>
          <w:rFonts w:hint="eastAsia" w:ascii="宋体" w:hAnsi="宋体" w:eastAsia="宋体" w:cs="Arial"/>
          <w:b w:val="0"/>
          <w:color w:val="000000"/>
          <w:kern w:val="0"/>
          <w:sz w:val="24"/>
          <w:szCs w:val="24"/>
          <w:u w:val="single"/>
          <w:lang w:val="en-US" w:eastAsia="zh-CN"/>
        </w:rPr>
        <w:t xml:space="preserve">  </w:t>
      </w:r>
      <w:r>
        <w:rPr>
          <w:rFonts w:hint="eastAsia" w:ascii="宋体" w:hAnsi="宋体" w:eastAsia="宋体" w:cs="Arial"/>
          <w:color w:val="000000"/>
          <w:kern w:val="0"/>
          <w:sz w:val="24"/>
          <w:szCs w:val="24"/>
          <w:u w:val="single"/>
        </w:rPr>
        <w:t>霍山县南岳花都小区</w:t>
      </w:r>
      <w:r>
        <w:rPr>
          <w:rFonts w:hint="eastAsia" w:ascii="宋体" w:hAnsi="宋体" w:eastAsia="宋体" w:cs="Arial"/>
          <w:color w:val="000000"/>
          <w:kern w:val="0"/>
          <w:sz w:val="24"/>
          <w:szCs w:val="24"/>
          <w:u w:val="single"/>
          <w:lang w:val="en-US" w:eastAsia="zh-CN"/>
        </w:rPr>
        <w:t xml:space="preserve"> </w:t>
      </w:r>
      <w:r>
        <w:rPr>
          <w:rFonts w:hint="eastAsia" w:ascii="宋体" w:hAnsi="宋体" w:eastAsia="宋体" w:cs="Arial"/>
          <w:color w:val="000000"/>
          <w:kern w:val="0"/>
          <w:sz w:val="24"/>
          <w:szCs w:val="24"/>
          <w:lang w:val="en-US" w:eastAsia="zh-CN"/>
        </w:rPr>
        <w:t xml:space="preserve"> </w:t>
      </w:r>
      <w:r>
        <w:rPr>
          <w:rFonts w:hint="eastAsia" w:ascii="宋体" w:hAnsi="宋体" w:eastAsia="宋体" w:cs="Arial"/>
          <w:color w:val="000000"/>
          <w:kern w:val="0"/>
          <w:sz w:val="24"/>
          <w:szCs w:val="24"/>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hint="eastAsia" w:eastAsia="宋体" w:cs="Arial"/>
          <w:color w:val="000000"/>
          <w:sz w:val="24"/>
          <w:szCs w:val="24"/>
          <w:lang w:val="en-US" w:eastAsia="zh-CN"/>
        </w:rPr>
      </w:pPr>
      <w:r>
        <w:rPr>
          <w:rFonts w:hint="eastAsia" w:eastAsia="宋体" w:cs="Arial"/>
          <w:color w:val="000000"/>
          <w:sz w:val="24"/>
          <w:szCs w:val="24"/>
        </w:rPr>
        <w:t>物业类型</w:t>
      </w:r>
      <w:r>
        <w:rPr>
          <w:rFonts w:hint="eastAsia" w:ascii="宋体" w:hAnsi="宋体" w:eastAsia="宋体" w:cs="Arial"/>
          <w:b w:val="0"/>
          <w:color w:val="000000"/>
          <w:kern w:val="0"/>
          <w:sz w:val="24"/>
          <w:szCs w:val="24"/>
          <w:lang w:eastAsia="zh-CN"/>
        </w:rPr>
        <w:t>：</w:t>
      </w:r>
      <w:r>
        <w:rPr>
          <w:rFonts w:hint="eastAsia" w:ascii="宋体" w:hAnsi="宋体" w:eastAsia="宋体" w:cs="Arial"/>
          <w:b w:val="0"/>
          <w:color w:val="000000"/>
          <w:kern w:val="0"/>
          <w:sz w:val="24"/>
          <w:szCs w:val="24"/>
          <w:u w:val="single"/>
          <w:lang w:val="en-US" w:eastAsia="zh-CN"/>
        </w:rPr>
        <w:t xml:space="preserve"> </w:t>
      </w:r>
      <w:r>
        <w:rPr>
          <w:rFonts w:hint="eastAsia" w:ascii="宋体" w:hAnsi="宋体" w:cs="Arial"/>
          <w:b w:val="0"/>
          <w:color w:val="000000"/>
          <w:kern w:val="0"/>
          <w:sz w:val="24"/>
          <w:szCs w:val="24"/>
          <w:u w:val="single"/>
          <w:lang w:val="en-US" w:eastAsia="zh-CN"/>
        </w:rPr>
        <w:t xml:space="preserve"> </w:t>
      </w:r>
      <w:r>
        <w:rPr>
          <w:rFonts w:hint="eastAsia" w:ascii="宋体" w:hAnsi="宋体" w:eastAsia="宋体" w:cs="Arial"/>
          <w:b w:val="0"/>
          <w:color w:val="000000"/>
          <w:kern w:val="0"/>
          <w:sz w:val="24"/>
          <w:szCs w:val="24"/>
          <w:u w:val="single"/>
          <w:lang w:val="en-US" w:eastAsia="zh-CN"/>
        </w:rPr>
        <w:t xml:space="preserve"> </w:t>
      </w:r>
      <w:r>
        <w:rPr>
          <w:rFonts w:hint="eastAsia" w:ascii="宋体" w:hAnsi="宋体" w:cs="Arial"/>
          <w:color w:val="000000"/>
          <w:kern w:val="0"/>
          <w:sz w:val="24"/>
          <w:szCs w:val="24"/>
          <w:u w:val="single"/>
          <w:lang w:eastAsia="zh-CN"/>
        </w:rPr>
        <w:t>住宅</w:t>
      </w:r>
      <w:r>
        <w:rPr>
          <w:rFonts w:hint="eastAsia" w:ascii="宋体" w:hAnsi="宋体" w:cs="Arial"/>
          <w:color w:val="000000"/>
          <w:kern w:val="0"/>
          <w:sz w:val="24"/>
          <w:szCs w:val="24"/>
          <w:u w:val="single"/>
          <w:lang w:val="en-US" w:eastAsia="zh-CN"/>
        </w:rPr>
        <w:t xml:space="preserve"> </w:t>
      </w:r>
      <w:r>
        <w:rPr>
          <w:rFonts w:hint="eastAsia" w:ascii="宋体" w:hAnsi="宋体" w:eastAsia="宋体" w:cs="Arial"/>
          <w:color w:val="000000"/>
          <w:kern w:val="0"/>
          <w:sz w:val="24"/>
          <w:szCs w:val="24"/>
          <w:u w:val="single"/>
          <w:lang w:val="en-US" w:eastAsia="zh-CN"/>
        </w:rPr>
        <w:t xml:space="preserve"> </w:t>
      </w:r>
      <w:r>
        <w:rPr>
          <w:rFonts w:hint="eastAsia" w:eastAsia="宋体" w:cs="Arial"/>
          <w:color w:val="000000"/>
          <w:sz w:val="24"/>
          <w:szCs w:val="24"/>
        </w:rPr>
        <w:t>；</w:t>
      </w:r>
      <w:r>
        <w:rPr>
          <w:rFonts w:hint="eastAsia" w:eastAsia="宋体" w:cs="Arial"/>
          <w:color w:val="000000"/>
          <w:sz w:val="24"/>
          <w:szCs w:val="24"/>
          <w:lang w:val="en-US" w:eastAsia="zh-CN"/>
        </w:rPr>
        <w:t xml:space="preserve"> </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Arial"/>
          <w:color w:val="000000"/>
          <w:sz w:val="24"/>
          <w:szCs w:val="24"/>
        </w:rPr>
      </w:pPr>
      <w:r>
        <w:rPr>
          <w:rFonts w:hint="eastAsia" w:eastAsia="宋体" w:cs="Arial"/>
          <w:color w:val="000000"/>
          <w:sz w:val="24"/>
          <w:szCs w:val="24"/>
        </w:rPr>
        <w:t>座落位置</w:t>
      </w:r>
      <w:r>
        <w:rPr>
          <w:rFonts w:hint="eastAsia" w:ascii="宋体" w:hAnsi="宋体" w:eastAsia="宋体" w:cs="Arial"/>
          <w:b w:val="0"/>
          <w:color w:val="000000"/>
          <w:kern w:val="0"/>
          <w:sz w:val="24"/>
          <w:szCs w:val="24"/>
          <w:lang w:eastAsia="zh-CN"/>
        </w:rPr>
        <w:t>：</w:t>
      </w:r>
      <w:r>
        <w:rPr>
          <w:rFonts w:hint="eastAsia" w:ascii="宋体" w:hAnsi="宋体" w:eastAsia="宋体" w:cs="Arial"/>
          <w:b w:val="0"/>
          <w:color w:val="000000"/>
          <w:kern w:val="0"/>
          <w:sz w:val="24"/>
          <w:szCs w:val="24"/>
          <w:u w:val="single"/>
          <w:lang w:val="en-US" w:eastAsia="zh-CN"/>
        </w:rPr>
        <w:t xml:space="preserve">  </w:t>
      </w:r>
      <w:r>
        <w:rPr>
          <w:rFonts w:hint="eastAsia" w:ascii="宋体" w:hAnsi="宋体" w:eastAsia="宋体" w:cs="Arial"/>
          <w:color w:val="000000"/>
          <w:kern w:val="0"/>
          <w:sz w:val="24"/>
          <w:szCs w:val="24"/>
          <w:u w:val="single"/>
        </w:rPr>
        <w:t>霍山县淠源东路</w:t>
      </w:r>
      <w:r>
        <w:rPr>
          <w:rFonts w:hint="eastAsia" w:ascii="宋体" w:hAnsi="宋体" w:cs="Arial"/>
          <w:color w:val="000000"/>
          <w:kern w:val="0"/>
          <w:sz w:val="24"/>
          <w:szCs w:val="24"/>
          <w:u w:val="single"/>
          <w:lang w:val="en-US" w:eastAsia="zh-CN"/>
        </w:rPr>
        <w:t>7</w:t>
      </w:r>
      <w:r>
        <w:rPr>
          <w:rFonts w:hint="eastAsia" w:ascii="宋体" w:hAnsi="宋体" w:eastAsia="宋体" w:cs="Arial"/>
          <w:color w:val="000000"/>
          <w:kern w:val="0"/>
          <w:sz w:val="24"/>
          <w:szCs w:val="24"/>
          <w:u w:val="single"/>
        </w:rPr>
        <w:t>号</w:t>
      </w:r>
      <w:r>
        <w:rPr>
          <w:rFonts w:hint="eastAsia" w:ascii="宋体" w:hAnsi="宋体" w:cs="Arial"/>
          <w:color w:val="000000"/>
          <w:kern w:val="0"/>
          <w:sz w:val="24"/>
          <w:szCs w:val="24"/>
          <w:u w:val="single"/>
          <w:lang w:val="en-US" w:eastAsia="zh-CN"/>
        </w:rPr>
        <w:t xml:space="preserve">  </w:t>
      </w:r>
      <w:r>
        <w:rPr>
          <w:rFonts w:hint="eastAsia" w:ascii="宋体" w:hAnsi="宋体" w:eastAsia="宋体" w:cs="Arial"/>
          <w:color w:val="000000"/>
          <w:kern w:val="0"/>
          <w:sz w:val="24"/>
          <w:szCs w:val="24"/>
          <w:u w:val="single"/>
          <w:lang w:val="en-US" w:eastAsia="zh-CN"/>
        </w:rPr>
        <w:t xml:space="preserve"> </w:t>
      </w:r>
      <w:r>
        <w:rPr>
          <w:rFonts w:hint="eastAsia" w:eastAsia="宋体" w:cs="Arial"/>
          <w:color w:val="000000"/>
          <w:sz w:val="24"/>
          <w:szCs w:val="24"/>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hint="default" w:eastAsia="宋体" w:cs="Arial"/>
          <w:color w:val="000000"/>
          <w:sz w:val="24"/>
          <w:szCs w:val="24"/>
          <w:lang w:val="en-US"/>
        </w:rPr>
      </w:pPr>
      <w:r>
        <w:rPr>
          <w:rFonts w:hint="eastAsia" w:eastAsia="宋体" w:cs="Arial"/>
          <w:color w:val="000000"/>
          <w:sz w:val="24"/>
          <w:szCs w:val="24"/>
        </w:rPr>
        <w:t>建筑面积</w:t>
      </w:r>
      <w:r>
        <w:rPr>
          <w:rFonts w:hint="eastAsia" w:ascii="宋体" w:hAnsi="宋体" w:eastAsia="宋体" w:cs="Arial"/>
          <w:b w:val="0"/>
          <w:color w:val="000000"/>
          <w:kern w:val="0"/>
          <w:sz w:val="24"/>
          <w:szCs w:val="24"/>
          <w:lang w:eastAsia="zh-CN"/>
        </w:rPr>
        <w:t>：</w:t>
      </w:r>
      <w:r>
        <w:rPr>
          <w:rFonts w:hint="eastAsia" w:ascii="宋体" w:hAnsi="宋体" w:eastAsia="宋体" w:cs="Arial"/>
          <w:b w:val="0"/>
          <w:color w:val="000000"/>
          <w:kern w:val="0"/>
          <w:sz w:val="24"/>
          <w:szCs w:val="24"/>
          <w:u w:val="single"/>
          <w:lang w:val="en-US" w:eastAsia="zh-CN"/>
        </w:rPr>
        <w:t xml:space="preserve">  </w:t>
      </w:r>
      <w:r>
        <w:rPr>
          <w:rFonts w:hint="eastAsia" w:ascii="宋体" w:hAnsi="宋体" w:cs="Arial"/>
          <w:color w:val="000000"/>
          <w:kern w:val="0"/>
          <w:sz w:val="24"/>
          <w:szCs w:val="24"/>
          <w:u w:val="single"/>
          <w:lang w:val="en-US" w:eastAsia="zh-CN"/>
        </w:rPr>
        <w:t>129675.44</w:t>
      </w:r>
      <w:r>
        <w:rPr>
          <w:rFonts w:hint="eastAsia" w:ascii="宋体" w:hAnsi="宋体" w:eastAsia="宋体" w:cs="宋体"/>
          <w:color w:val="000000"/>
          <w:kern w:val="0"/>
          <w:sz w:val="24"/>
          <w:szCs w:val="24"/>
          <w:u w:val="single"/>
        </w:rPr>
        <w:t>㎡</w:t>
      </w:r>
      <w:r>
        <w:rPr>
          <w:rFonts w:hint="eastAsia" w:ascii="宋体" w:hAnsi="宋体" w:cs="Arial"/>
          <w:color w:val="000000"/>
          <w:kern w:val="0"/>
          <w:sz w:val="24"/>
          <w:szCs w:val="24"/>
          <w:u w:val="single"/>
          <w:lang w:val="en-US" w:eastAsia="zh-CN"/>
        </w:rPr>
        <w:t xml:space="preserve">  </w:t>
      </w:r>
      <w:r>
        <w:rPr>
          <w:rFonts w:hint="eastAsia" w:ascii="宋体" w:hAnsi="宋体" w:cs="Arial"/>
          <w:color w:val="000000"/>
          <w:kern w:val="0"/>
          <w:sz w:val="24"/>
          <w:szCs w:val="24"/>
          <w:u w:val="none"/>
          <w:lang w:val="en-US" w:eastAsia="zh-CN"/>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hint="default" w:eastAsia="宋体" w:cs="Arial"/>
          <w:color w:val="000000"/>
          <w:sz w:val="24"/>
          <w:szCs w:val="24"/>
          <w:lang w:val="en-US" w:eastAsia="zh-CN"/>
        </w:rPr>
      </w:pPr>
      <w:r>
        <w:rPr>
          <w:rFonts w:hint="eastAsia" w:cs="Arial"/>
          <w:color w:val="000000"/>
          <w:sz w:val="24"/>
          <w:szCs w:val="24"/>
          <w:lang w:val="en-US" w:eastAsia="zh-CN"/>
        </w:rPr>
        <w:t>住宅面积：</w:t>
      </w:r>
      <w:r>
        <w:rPr>
          <w:rFonts w:hint="eastAsia" w:ascii="宋体" w:hAnsi="宋体" w:eastAsia="宋体" w:cs="Arial"/>
          <w:b w:val="0"/>
          <w:color w:val="000000"/>
          <w:kern w:val="0"/>
          <w:sz w:val="24"/>
          <w:szCs w:val="24"/>
          <w:u w:val="single"/>
          <w:lang w:val="en-US" w:eastAsia="zh-CN"/>
        </w:rPr>
        <w:t xml:space="preserve"> </w:t>
      </w:r>
      <w:r>
        <w:rPr>
          <w:rFonts w:hint="eastAsia" w:ascii="宋体" w:hAnsi="宋体" w:eastAsia="宋体" w:cs="Arial"/>
          <w:color w:val="000000"/>
          <w:kern w:val="0"/>
          <w:sz w:val="24"/>
          <w:szCs w:val="24"/>
          <w:u w:val="single"/>
        </w:rPr>
        <w:t>118045</w:t>
      </w:r>
      <w:r>
        <w:rPr>
          <w:rFonts w:hint="eastAsia" w:ascii="宋体" w:hAnsi="宋体" w:eastAsia="宋体" w:cs="宋体"/>
          <w:color w:val="000000"/>
          <w:kern w:val="0"/>
          <w:sz w:val="24"/>
          <w:szCs w:val="24"/>
          <w:u w:val="single"/>
        </w:rPr>
        <w:t>㎡</w:t>
      </w:r>
      <w:r>
        <w:rPr>
          <w:rFonts w:hint="eastAsia" w:ascii="宋体" w:hAnsi="宋体" w:cs="Arial"/>
          <w:color w:val="000000"/>
          <w:kern w:val="0"/>
          <w:sz w:val="24"/>
          <w:szCs w:val="24"/>
          <w:u w:val="single"/>
          <w:lang w:val="en-US" w:eastAsia="zh-CN"/>
        </w:rPr>
        <w:t xml:space="preserve">  </w:t>
      </w:r>
      <w:r>
        <w:rPr>
          <w:rFonts w:hint="eastAsia" w:ascii="宋体" w:hAnsi="宋体" w:eastAsia="宋体" w:cs="Arial"/>
          <w:color w:val="000000"/>
          <w:kern w:val="0"/>
          <w:sz w:val="24"/>
          <w:szCs w:val="24"/>
          <w:u w:val="single"/>
          <w:lang w:val="en-US" w:eastAsia="zh-CN"/>
        </w:rPr>
        <w:t xml:space="preserve"> </w:t>
      </w:r>
      <w:r>
        <w:rPr>
          <w:rFonts w:hint="eastAsia" w:ascii="宋体" w:hAnsi="宋体" w:cs="Arial"/>
          <w:color w:val="000000"/>
          <w:kern w:val="0"/>
          <w:sz w:val="24"/>
          <w:szCs w:val="24"/>
          <w:u w:val="none"/>
          <w:lang w:val="en-US" w:eastAsia="zh-CN"/>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Arial"/>
          <w:b/>
          <w:color w:val="000000"/>
          <w:sz w:val="24"/>
          <w:szCs w:val="24"/>
        </w:rPr>
      </w:pPr>
      <w:r>
        <w:rPr>
          <w:rFonts w:hint="eastAsia" w:eastAsia="宋体" w:cs="Arial"/>
          <w:b/>
          <w:color w:val="000000"/>
          <w:sz w:val="24"/>
          <w:szCs w:val="24"/>
        </w:rPr>
        <w:t>第二条</w:t>
      </w:r>
      <w:r>
        <w:rPr>
          <w:rFonts w:eastAsia="宋体" w:cs="Arial"/>
          <w:b/>
          <w:color w:val="000000"/>
          <w:sz w:val="24"/>
          <w:szCs w:val="24"/>
        </w:rPr>
        <w:t xml:space="preserve"> </w:t>
      </w:r>
      <w:r>
        <w:rPr>
          <w:rFonts w:hint="eastAsia" w:eastAsia="宋体" w:cs="Arial"/>
          <w:b/>
          <w:color w:val="000000"/>
          <w:sz w:val="24"/>
          <w:szCs w:val="24"/>
        </w:rPr>
        <w:t>在物业管理区域内，乙方提供的（前期）物业服务包括以下内容：</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Arial"/>
          <w:color w:val="000000"/>
          <w:sz w:val="24"/>
          <w:szCs w:val="24"/>
        </w:rPr>
      </w:pPr>
      <w:r>
        <w:rPr>
          <w:rFonts w:eastAsia="宋体" w:cs="Arial"/>
          <w:color w:val="000000"/>
          <w:sz w:val="24"/>
          <w:szCs w:val="24"/>
        </w:rPr>
        <w:t>1.</w:t>
      </w:r>
      <w:r>
        <w:rPr>
          <w:rFonts w:hint="eastAsia" w:eastAsia="宋体" w:cs="Arial"/>
          <w:color w:val="000000"/>
          <w:sz w:val="24"/>
          <w:szCs w:val="24"/>
        </w:rPr>
        <w:t>物业共用部位（</w:t>
      </w:r>
      <w:r>
        <w:rPr>
          <w:rFonts w:hint="eastAsia" w:eastAsia="宋体" w:cs="宋体"/>
          <w:color w:val="000000"/>
          <w:sz w:val="24"/>
          <w:szCs w:val="24"/>
          <w:shd w:val="clear" w:color="auto" w:fill="FFFFFF"/>
        </w:rPr>
        <w:t>房屋主体承重结构部位（包括基础、门内承重墙体、梁、柱、楼板、屋顶等）、户外墙面、厅门、楼梯间、抗震结构部位、走廊通道等</w:t>
      </w:r>
      <w:r>
        <w:rPr>
          <w:rFonts w:hint="eastAsia" w:eastAsia="宋体" w:cs="Arial"/>
          <w:color w:val="000000"/>
          <w:sz w:val="24"/>
          <w:szCs w:val="24"/>
        </w:rPr>
        <w:t>）的维修、养护和管理（物业共用部位明细见附件一）；</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Arial"/>
          <w:color w:val="000000"/>
          <w:sz w:val="24"/>
          <w:szCs w:val="24"/>
        </w:rPr>
      </w:pPr>
      <w:r>
        <w:rPr>
          <w:rFonts w:eastAsia="宋体" w:cs="Arial"/>
          <w:color w:val="000000"/>
          <w:sz w:val="24"/>
          <w:szCs w:val="24"/>
        </w:rPr>
        <w:t>2.</w:t>
      </w:r>
      <w:r>
        <w:rPr>
          <w:rFonts w:hint="eastAsia" w:eastAsia="宋体" w:cs="Arial"/>
          <w:color w:val="000000"/>
          <w:sz w:val="24"/>
          <w:szCs w:val="24"/>
        </w:rPr>
        <w:t>物业共用设施设备（</w:t>
      </w:r>
      <w:r>
        <w:rPr>
          <w:rFonts w:hint="eastAsia" w:eastAsia="宋体" w:cs="宋体"/>
          <w:color w:val="000000"/>
          <w:sz w:val="24"/>
          <w:szCs w:val="24"/>
          <w:shd w:val="clear" w:color="auto" w:fill="FFFFFF"/>
        </w:rPr>
        <w:t>共用的上下水管道、落水管、水箱、加压泵、电梯、天线、供电线路、通讯线路、照明、锅炉、供热线路、供气线路、消防设施、绿地、道路、路灯、沟渠、池、井、非经营性车场车库、公益性文体设施和共用设施设备使用的房屋等</w:t>
      </w:r>
      <w:r>
        <w:rPr>
          <w:rFonts w:hint="eastAsia" w:eastAsia="宋体" w:cs="Arial"/>
          <w:color w:val="000000"/>
          <w:sz w:val="24"/>
          <w:szCs w:val="24"/>
        </w:rPr>
        <w:t>）的运行、维修、养护和管理（物业共用设施设备明细见附件二）；</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Arial"/>
          <w:color w:val="000000"/>
          <w:sz w:val="24"/>
          <w:szCs w:val="24"/>
        </w:rPr>
      </w:pPr>
      <w:r>
        <w:rPr>
          <w:rFonts w:eastAsia="宋体" w:cs="Arial"/>
          <w:color w:val="000000"/>
          <w:sz w:val="24"/>
          <w:szCs w:val="24"/>
        </w:rPr>
        <w:t>3.</w:t>
      </w:r>
      <w:r>
        <w:rPr>
          <w:rFonts w:hint="eastAsia" w:eastAsia="宋体" w:cs="Arial"/>
          <w:color w:val="000000"/>
          <w:sz w:val="24"/>
          <w:szCs w:val="24"/>
        </w:rPr>
        <w:t>物业共用部位和相关场地的清洁卫生，垃圾的收集、清运及雨、污水管道的疏通；</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Arial"/>
          <w:color w:val="000000"/>
          <w:sz w:val="24"/>
          <w:szCs w:val="24"/>
        </w:rPr>
      </w:pPr>
      <w:r>
        <w:rPr>
          <w:rFonts w:eastAsia="宋体" w:cs="Arial"/>
          <w:color w:val="000000"/>
          <w:sz w:val="24"/>
          <w:szCs w:val="24"/>
        </w:rPr>
        <w:t>4.</w:t>
      </w:r>
      <w:r>
        <w:rPr>
          <w:rFonts w:hint="eastAsia" w:eastAsia="宋体" w:cs="Arial"/>
          <w:color w:val="000000"/>
          <w:sz w:val="24"/>
          <w:szCs w:val="24"/>
        </w:rPr>
        <w:t>公共绿化的养护和管理，以及公共区域的环境卫生和秩序维护；</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Arial"/>
          <w:color w:val="000000"/>
          <w:sz w:val="24"/>
          <w:szCs w:val="24"/>
        </w:rPr>
      </w:pPr>
      <w:r>
        <w:rPr>
          <w:rFonts w:eastAsia="宋体" w:cs="Arial"/>
          <w:color w:val="000000"/>
          <w:sz w:val="24"/>
          <w:szCs w:val="24"/>
        </w:rPr>
        <w:t>5.</w:t>
      </w:r>
      <w:r>
        <w:rPr>
          <w:rFonts w:hint="eastAsia" w:eastAsia="宋体" w:cs="Arial"/>
          <w:color w:val="000000"/>
          <w:sz w:val="24"/>
          <w:szCs w:val="24"/>
        </w:rPr>
        <w:t>车辆停放管理；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Arial"/>
          <w:color w:val="000000"/>
          <w:sz w:val="24"/>
          <w:szCs w:val="24"/>
        </w:rPr>
      </w:pPr>
      <w:r>
        <w:rPr>
          <w:rFonts w:eastAsia="宋体" w:cs="Arial"/>
          <w:color w:val="000000"/>
          <w:sz w:val="24"/>
          <w:szCs w:val="24"/>
        </w:rPr>
        <w:t>6.</w:t>
      </w:r>
      <w:r>
        <w:rPr>
          <w:rFonts w:hint="eastAsia" w:eastAsia="宋体" w:cs="Arial"/>
          <w:color w:val="000000"/>
          <w:sz w:val="24"/>
          <w:szCs w:val="24"/>
        </w:rPr>
        <w:t>公共秩序维护、安全防范等事项的协助管理应急预案；</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Arial"/>
          <w:color w:val="000000"/>
          <w:sz w:val="24"/>
          <w:szCs w:val="24"/>
        </w:rPr>
      </w:pPr>
      <w:r>
        <w:rPr>
          <w:rFonts w:eastAsia="宋体" w:cs="Arial"/>
          <w:color w:val="000000"/>
          <w:sz w:val="24"/>
          <w:szCs w:val="24"/>
        </w:rPr>
        <w:t>7.</w:t>
      </w:r>
      <w:r>
        <w:rPr>
          <w:rFonts w:hint="eastAsia" w:eastAsia="宋体" w:cs="Arial"/>
          <w:color w:val="000000"/>
          <w:sz w:val="24"/>
          <w:szCs w:val="24"/>
        </w:rPr>
        <w:t>装饰装修管理服务；</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Arial"/>
          <w:color w:val="000000"/>
          <w:sz w:val="24"/>
          <w:szCs w:val="24"/>
        </w:rPr>
      </w:pPr>
      <w:r>
        <w:rPr>
          <w:rFonts w:eastAsia="宋体" w:cs="Arial"/>
          <w:color w:val="000000"/>
          <w:sz w:val="24"/>
          <w:szCs w:val="24"/>
        </w:rPr>
        <w:t>8.</w:t>
      </w:r>
      <w:r>
        <w:rPr>
          <w:rFonts w:hint="eastAsia" w:eastAsia="宋体" w:cs="Arial"/>
          <w:color w:val="000000"/>
          <w:sz w:val="24"/>
          <w:szCs w:val="24"/>
        </w:rPr>
        <w:t>物业档案资料管理。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000000"/>
          <w:sz w:val="24"/>
          <w:szCs w:val="24"/>
        </w:rPr>
      </w:pPr>
      <w:r>
        <w:rPr>
          <w:rFonts w:hint="eastAsia" w:eastAsia="宋体" w:cs="Tahoma"/>
          <w:b/>
          <w:color w:val="000000"/>
          <w:sz w:val="24"/>
          <w:szCs w:val="24"/>
          <w:shd w:val="clear" w:color="auto" w:fill="FFFFFF"/>
        </w:rPr>
        <w:t>第三条　乙方的物业管理职责</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1</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乙方应当根据有关法规和政策，结合实际情况，制定本物业的物业管理制度和《物业使用守则》并书面告知甲方</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2</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乙方应当建立健全本物业的物业管理档案资料；</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3.</w:t>
      </w:r>
      <w:r>
        <w:rPr>
          <w:rFonts w:hint="eastAsia" w:eastAsia="宋体" w:cs="宋体"/>
          <w:color w:val="000000"/>
          <w:sz w:val="24"/>
          <w:szCs w:val="24"/>
          <w:shd w:val="clear" w:color="auto" w:fill="FFFFFF"/>
        </w:rPr>
        <w:t>物业管理企业可委托专业</w:t>
      </w:r>
      <w:r>
        <w:rPr>
          <w:rFonts w:eastAsia="宋体"/>
          <w:sz w:val="24"/>
          <w:szCs w:val="24"/>
        </w:rPr>
        <w:fldChar w:fldCharType="begin"/>
      </w:r>
      <w:r>
        <w:rPr>
          <w:rFonts w:eastAsia="宋体"/>
          <w:sz w:val="24"/>
          <w:szCs w:val="24"/>
        </w:rPr>
        <w:instrText xml:space="preserve"> HYPERLINK "https://v.66law.cn/shuofa/gsf/gsfgd/" \t "https://www.66law.cn/contractmodel/_blank" \o "</w:instrText>
      </w:r>
      <w:r>
        <w:rPr>
          <w:rFonts w:hint="eastAsia" w:eastAsia="宋体"/>
          <w:sz w:val="24"/>
          <w:szCs w:val="24"/>
        </w:rPr>
        <w:instrText xml:space="preserve">公司</w:instrText>
      </w:r>
      <w:r>
        <w:rPr>
          <w:rFonts w:eastAsia="宋体"/>
          <w:sz w:val="24"/>
          <w:szCs w:val="24"/>
        </w:rPr>
        <w:instrText xml:space="preserve">" </w:instrText>
      </w:r>
      <w:r>
        <w:rPr>
          <w:rFonts w:eastAsia="宋体"/>
          <w:sz w:val="24"/>
          <w:szCs w:val="24"/>
        </w:rPr>
        <w:fldChar w:fldCharType="separate"/>
      </w:r>
      <w:r>
        <w:rPr>
          <w:rStyle w:val="42"/>
          <w:rFonts w:hint="eastAsia" w:eastAsia="宋体" w:cs="宋体"/>
          <w:color w:val="000000"/>
          <w:sz w:val="24"/>
          <w:szCs w:val="24"/>
          <w:shd w:val="clear" w:color="auto" w:fill="FFFFFF"/>
        </w:rPr>
        <w:t>公司</w:t>
      </w:r>
      <w:r>
        <w:rPr>
          <w:rFonts w:eastAsia="宋体"/>
          <w:sz w:val="24"/>
          <w:szCs w:val="24"/>
        </w:rPr>
        <w:fldChar w:fldCharType="end"/>
      </w:r>
      <w:r>
        <w:rPr>
          <w:rFonts w:hint="eastAsia" w:eastAsia="宋体" w:cs="宋体"/>
          <w:color w:val="000000"/>
          <w:sz w:val="24"/>
          <w:szCs w:val="24"/>
          <w:shd w:val="clear" w:color="auto" w:fill="FFFFFF"/>
        </w:rPr>
        <w:t>承担本物业的专项管理与服务业务，但不得将本物业的整体管理责任转让给第三方；</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4.</w:t>
      </w:r>
      <w:r>
        <w:rPr>
          <w:rFonts w:hint="eastAsia" w:eastAsia="宋体" w:cs="宋体"/>
          <w:color w:val="000000"/>
          <w:sz w:val="24"/>
          <w:szCs w:val="24"/>
          <w:shd w:val="clear" w:color="auto" w:fill="FFFFFF"/>
        </w:rPr>
        <w:t>不得占用本物业的共用部位、共用设施设备或改变其使用功能；</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5.</w:t>
      </w:r>
      <w:r>
        <w:rPr>
          <w:rFonts w:hint="eastAsia" w:eastAsia="宋体" w:cs="宋体"/>
          <w:color w:val="000000"/>
          <w:sz w:val="24"/>
          <w:szCs w:val="24"/>
          <w:shd w:val="clear" w:color="auto" w:fill="FFFFFF"/>
        </w:rPr>
        <w:t>向甲方提供房屋自用部位、自用设施设备维修养护等有偿服务；</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000000"/>
          <w:sz w:val="24"/>
          <w:szCs w:val="24"/>
          <w:shd w:val="clear" w:color="auto" w:fill="FFFFFF"/>
        </w:rPr>
        <w:t>6</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自本协议终止时起</w:t>
      </w:r>
      <w:r>
        <w:rPr>
          <w:rFonts w:eastAsia="宋体" w:cs="宋体"/>
          <w:color w:val="000000"/>
          <w:sz w:val="24"/>
          <w:szCs w:val="24"/>
          <w:shd w:val="clear" w:color="auto" w:fill="FFFFFF"/>
        </w:rPr>
        <w:t>1</w:t>
      </w:r>
      <w:r>
        <w:rPr>
          <w:rFonts w:eastAsia="宋体" w:cs="宋体"/>
          <w:color w:val="auto"/>
          <w:sz w:val="24"/>
          <w:szCs w:val="24"/>
          <w:shd w:val="clear" w:color="auto" w:fill="FFFFFF"/>
        </w:rPr>
        <w:t>5</w:t>
      </w:r>
      <w:r>
        <w:rPr>
          <w:rFonts w:hint="eastAsia" w:eastAsia="宋体" w:cs="宋体"/>
          <w:color w:val="auto"/>
          <w:sz w:val="24"/>
          <w:szCs w:val="24"/>
          <w:shd w:val="clear" w:color="auto" w:fill="FFFFFF"/>
        </w:rPr>
        <w:t>日内，与甲方或业主委员会选聘的物业管理企业办理本物业的物业管理移交手续，物业管理移交手续在县物业管理行政主管部门的指导监督下、经属地社区或业主委员会确认。</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第四条　甲方的监督与保证</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1</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有权监督乙方的物业管理服务行为，就物业管理的有关问题向乙方提出意见和建议；</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2</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不得占用、损坏本物业的共用部位、共用设施设备或改变其使用功能。因搬迁、装饰装修等原因确需合理使用共用部位、共用设施设备的，应事先通知乙方，并在约定的期限内恢复原状，造成损失的，给予赔偿；</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3</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对承租人、使用人及访客等违反本物业的物业管理制度和《物业使用守则》等造成的损失、损害承担</w:t>
      </w:r>
      <w:r>
        <w:rPr>
          <w:rFonts w:eastAsia="宋体"/>
          <w:sz w:val="24"/>
          <w:szCs w:val="24"/>
        </w:rPr>
        <w:fldChar w:fldCharType="begin"/>
      </w:r>
      <w:r>
        <w:rPr>
          <w:rFonts w:eastAsia="宋体"/>
          <w:sz w:val="24"/>
          <w:szCs w:val="24"/>
        </w:rPr>
        <w:instrText xml:space="preserve"> HYPERLINK "https://www.66law.cn/special/mszr/" \t "https://www.66law.cn/contractmodel/_blank" \o "</w:instrText>
      </w:r>
      <w:r>
        <w:rPr>
          <w:rFonts w:hint="eastAsia" w:eastAsia="宋体"/>
          <w:sz w:val="24"/>
          <w:szCs w:val="24"/>
        </w:rPr>
        <w:instrText xml:space="preserve">民事责任</w:instrText>
      </w:r>
      <w:r>
        <w:rPr>
          <w:rFonts w:eastAsia="宋体"/>
          <w:sz w:val="24"/>
          <w:szCs w:val="24"/>
        </w:rPr>
        <w:instrText xml:space="preserve">" </w:instrText>
      </w:r>
      <w:r>
        <w:rPr>
          <w:rFonts w:eastAsia="宋体"/>
          <w:sz w:val="24"/>
          <w:szCs w:val="24"/>
        </w:rPr>
        <w:fldChar w:fldCharType="separate"/>
      </w:r>
      <w:r>
        <w:rPr>
          <w:rStyle w:val="42"/>
          <w:rFonts w:hint="eastAsia" w:eastAsia="宋体" w:cs="宋体"/>
          <w:color w:val="000000"/>
          <w:sz w:val="24"/>
          <w:szCs w:val="24"/>
          <w:shd w:val="clear" w:color="auto" w:fill="FFFFFF"/>
        </w:rPr>
        <w:t>民事责任</w:t>
      </w:r>
      <w:r>
        <w:rPr>
          <w:rFonts w:eastAsia="宋体"/>
          <w:sz w:val="24"/>
          <w:szCs w:val="24"/>
        </w:rPr>
        <w:fldChar w:fldCharType="end"/>
      </w:r>
      <w:r>
        <w:rPr>
          <w:rFonts w:hint="eastAsia" w:eastAsia="宋体" w:cs="宋体"/>
          <w:color w:val="000000"/>
          <w:sz w:val="24"/>
          <w:szCs w:val="24"/>
          <w:shd w:val="clear" w:color="auto" w:fill="FFFFFF"/>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4.</w:t>
      </w:r>
      <w:r>
        <w:rPr>
          <w:rFonts w:hint="eastAsia" w:eastAsia="宋体" w:cs="宋体"/>
          <w:color w:val="000000"/>
          <w:sz w:val="24"/>
          <w:szCs w:val="24"/>
          <w:shd w:val="clear" w:color="auto" w:fill="FFFFFF"/>
        </w:rPr>
        <w:t>按照安全、公平、合理的原则，正确处理物业的给排水、通风、采光、维修、通行、卫生、环保等方面的相邻关系，不得侵害他人的合法权益。</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color w:val="000000"/>
          <w:sz w:val="24"/>
          <w:szCs w:val="24"/>
        </w:rPr>
      </w:pPr>
      <w:r>
        <w:rPr>
          <w:rFonts w:hint="eastAsia" w:eastAsia="宋体" w:cs="Tahoma"/>
          <w:b/>
          <w:color w:val="000000"/>
          <w:sz w:val="24"/>
          <w:szCs w:val="24"/>
          <w:shd w:val="clear" w:color="auto" w:fill="FFFFFF"/>
        </w:rPr>
        <w:t>第五条　乙方对共用设备的管理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1</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设备图纸、档案资料齐全，设备台帐记录清晰，管理完善，随时查阅。</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2.</w:t>
      </w:r>
      <w:r>
        <w:rPr>
          <w:rFonts w:hint="eastAsia" w:eastAsia="宋体" w:cs="宋体"/>
          <w:color w:val="000000"/>
          <w:sz w:val="24"/>
          <w:szCs w:val="24"/>
          <w:shd w:val="clear" w:color="auto" w:fill="FFFFFF"/>
        </w:rPr>
        <w:t>专业技术人员、维修操作人员严格执行操作规程，按要求经过专业培训，持证上岗。</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3.</w:t>
      </w:r>
      <w:r>
        <w:rPr>
          <w:rFonts w:hint="eastAsia" w:eastAsia="宋体" w:cs="宋体"/>
          <w:color w:val="000000"/>
          <w:sz w:val="24"/>
          <w:szCs w:val="24"/>
          <w:shd w:val="clear" w:color="auto" w:fill="FFFFFF"/>
        </w:rPr>
        <w:t>设备良好，运行正常，有设备运行记录。有专门的保养检修制度，无事故隐患。</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4.</w:t>
      </w:r>
      <w:r>
        <w:rPr>
          <w:rFonts w:hint="eastAsia" w:eastAsia="宋体" w:cs="宋体"/>
          <w:color w:val="000000"/>
          <w:sz w:val="24"/>
          <w:szCs w:val="24"/>
          <w:shd w:val="clear" w:color="auto" w:fill="FFFFFF"/>
        </w:rPr>
        <w:t>小区内生活用水（高压水泵、水池、水箱）有严密的管理措施，有二次供水卫生许可证和操作人员健康许可证。水质检验合格。</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5.</w:t>
      </w:r>
      <w:r>
        <w:rPr>
          <w:rFonts w:hint="eastAsia" w:eastAsia="宋体" w:cs="宋体"/>
          <w:color w:val="000000"/>
          <w:sz w:val="24"/>
          <w:szCs w:val="24"/>
          <w:shd w:val="clear" w:color="auto" w:fill="FFFFFF"/>
        </w:rPr>
        <w:t>电梯按规定时间运行，电梯厢清洁卫生，通风、照明良好。</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6.</w:t>
      </w:r>
      <w:r>
        <w:rPr>
          <w:rFonts w:hint="eastAsia" w:eastAsia="宋体" w:cs="宋体"/>
          <w:color w:val="000000"/>
          <w:sz w:val="24"/>
          <w:szCs w:val="24"/>
          <w:shd w:val="clear" w:color="auto" w:fill="FFFFFF"/>
        </w:rPr>
        <w:t>电梯有专业队伍维修保养，安全运行和维修养护规章制度健全，运行养护有记录。</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000000"/>
          <w:sz w:val="24"/>
          <w:szCs w:val="24"/>
        </w:rPr>
      </w:pPr>
      <w:r>
        <w:rPr>
          <w:rFonts w:hint="eastAsia" w:eastAsia="宋体" w:cs="Tahoma"/>
          <w:b/>
          <w:color w:val="000000"/>
          <w:sz w:val="24"/>
          <w:szCs w:val="24"/>
          <w:shd w:val="clear" w:color="auto" w:fill="FFFFFF"/>
        </w:rPr>
        <w:t>第六条　乙方对共用设施的管理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1.</w:t>
      </w:r>
      <w:r>
        <w:rPr>
          <w:rFonts w:hint="eastAsia" w:eastAsia="宋体" w:cs="宋体"/>
          <w:color w:val="000000"/>
          <w:sz w:val="24"/>
          <w:szCs w:val="24"/>
          <w:shd w:val="clear" w:color="auto" w:fill="FFFFFF"/>
        </w:rPr>
        <w:t>小区内公共配套服务设施完好，并按原设计用途使用。</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2.</w:t>
      </w:r>
      <w:r>
        <w:rPr>
          <w:rFonts w:hint="eastAsia" w:eastAsia="宋体" w:cs="宋体"/>
          <w:color w:val="000000"/>
          <w:sz w:val="24"/>
          <w:szCs w:val="24"/>
          <w:shd w:val="clear" w:color="auto" w:fill="FFFFFF"/>
        </w:rPr>
        <w:t>公共照明设施设备齐全，运行正常。</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3.</w:t>
      </w:r>
      <w:r>
        <w:rPr>
          <w:rFonts w:hint="eastAsia" w:eastAsia="宋体" w:cs="宋体"/>
          <w:color w:val="000000"/>
          <w:sz w:val="24"/>
          <w:szCs w:val="24"/>
          <w:shd w:val="clear" w:color="auto" w:fill="FFFFFF"/>
        </w:rPr>
        <w:t>道路畅通，路面平坦无损坏。</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4.</w:t>
      </w:r>
      <w:r>
        <w:rPr>
          <w:rFonts w:hint="eastAsia" w:eastAsia="宋体" w:cs="宋体"/>
          <w:color w:val="000000"/>
          <w:sz w:val="24"/>
          <w:szCs w:val="24"/>
          <w:shd w:val="clear" w:color="auto" w:fill="FFFFFF"/>
        </w:rPr>
        <w:t>污水排放畅通，沟道无积水。</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5.</w:t>
      </w:r>
      <w:r>
        <w:rPr>
          <w:rFonts w:hint="eastAsia" w:eastAsia="宋体" w:cs="宋体"/>
          <w:color w:val="000000"/>
          <w:sz w:val="24"/>
          <w:szCs w:val="24"/>
          <w:shd w:val="clear" w:color="auto" w:fill="FFFFFF"/>
        </w:rPr>
        <w:t>危险部位标志明显，有防范措施。</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000000"/>
          <w:sz w:val="24"/>
          <w:szCs w:val="24"/>
        </w:rPr>
      </w:pPr>
      <w:r>
        <w:rPr>
          <w:rFonts w:hint="eastAsia" w:eastAsia="宋体" w:cs="Tahoma"/>
          <w:b/>
          <w:color w:val="000000"/>
          <w:sz w:val="24"/>
          <w:szCs w:val="24"/>
          <w:shd w:val="clear" w:color="auto" w:fill="FFFFFF"/>
        </w:rPr>
        <w:t>第七条　乙方对绿化及养护的管理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1</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公共绿地、庭院绿化布局合理，花草、树木、建筑小品配置得当。</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2.</w:t>
      </w:r>
      <w:r>
        <w:rPr>
          <w:rFonts w:hint="eastAsia" w:eastAsia="宋体" w:cs="宋体"/>
          <w:color w:val="000000"/>
          <w:sz w:val="24"/>
          <w:szCs w:val="24"/>
          <w:shd w:val="clear" w:color="auto" w:fill="FFFFFF"/>
        </w:rPr>
        <w:t>绿化有专人养护和管理，无损坏、践踏现象，无病虫害及枯死现象。对绿地、花木等定期浇水、施肥、除虫、修剪、清除枯叶。</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000000"/>
          <w:sz w:val="24"/>
          <w:szCs w:val="24"/>
        </w:rPr>
      </w:pPr>
      <w:r>
        <w:rPr>
          <w:rFonts w:hint="eastAsia" w:eastAsia="宋体" w:cs="Tahoma"/>
          <w:b/>
          <w:color w:val="000000"/>
          <w:sz w:val="24"/>
          <w:szCs w:val="24"/>
          <w:shd w:val="clear" w:color="auto" w:fill="FFFFFF"/>
        </w:rPr>
        <w:t>第八条　乙方对环境卫生的管理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1</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由乙方组织清洁队伍对小区内公共环境卫生及楼层公共部位卫生进行保洁；</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2</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公共部位清洁设施摆放整洁，设有果皮箱、垃圾房等保洁设施，垃圾日产日清；</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3</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楼梯间、通道、走廊的地面、墙面和楼梯扶手、窗台无灰尘，窗户明亮。楼道内无乱堆乱放现象。设备间清洁卫生，通风照明良好；</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4</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雪后及时扫净小区内道路和楼间积雪；雨后及时清理污水；</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5</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小区内马路无摊点、市场，商业网点牌匾美观整齐、管理有序；</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6</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小区内无</w:t>
      </w:r>
      <w:r>
        <w:rPr>
          <w:rFonts w:eastAsia="宋体"/>
          <w:sz w:val="24"/>
          <w:szCs w:val="24"/>
        </w:rPr>
        <w:fldChar w:fldCharType="begin"/>
      </w:r>
      <w:r>
        <w:rPr>
          <w:rFonts w:eastAsia="宋体"/>
          <w:sz w:val="24"/>
          <w:szCs w:val="24"/>
        </w:rPr>
        <w:instrText xml:space="preserve"> HYPERLINK "https://www.66law.cn/special/jtwz/" \t "https://www.66law.cn/contractmodel/_blank" \o "</w:instrText>
      </w:r>
      <w:r>
        <w:rPr>
          <w:rFonts w:hint="eastAsia" w:eastAsia="宋体"/>
          <w:sz w:val="24"/>
          <w:szCs w:val="24"/>
        </w:rPr>
        <w:instrText xml:space="preserve">违章</w:instrText>
      </w:r>
      <w:r>
        <w:rPr>
          <w:rFonts w:eastAsia="宋体"/>
          <w:sz w:val="24"/>
          <w:szCs w:val="24"/>
        </w:rPr>
        <w:instrText xml:space="preserve">" </w:instrText>
      </w:r>
      <w:r>
        <w:rPr>
          <w:rFonts w:eastAsia="宋体"/>
          <w:sz w:val="24"/>
          <w:szCs w:val="24"/>
        </w:rPr>
        <w:fldChar w:fldCharType="separate"/>
      </w:r>
      <w:r>
        <w:rPr>
          <w:rStyle w:val="42"/>
          <w:rFonts w:hint="eastAsia" w:eastAsia="宋体" w:cs="宋体"/>
          <w:color w:val="000000"/>
          <w:sz w:val="24"/>
          <w:szCs w:val="24"/>
          <w:shd w:val="clear" w:color="auto" w:fill="FFFFFF"/>
        </w:rPr>
        <w:t>违章</w:t>
      </w:r>
      <w:r>
        <w:rPr>
          <w:rFonts w:eastAsia="宋体"/>
          <w:sz w:val="24"/>
          <w:szCs w:val="24"/>
        </w:rPr>
        <w:fldChar w:fldCharType="end"/>
      </w:r>
      <w:r>
        <w:rPr>
          <w:rFonts w:hint="eastAsia" w:eastAsia="宋体" w:cs="宋体"/>
          <w:color w:val="000000"/>
          <w:sz w:val="24"/>
          <w:szCs w:val="24"/>
          <w:shd w:val="clear" w:color="auto" w:fill="FFFFFF"/>
        </w:rPr>
        <w:t>临时建筑；</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7</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小区内无乱堆、乱放、乱贴、乱画、乱刻和乱挂现象；</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8</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定期消杀</w:t>
      </w:r>
      <w:r>
        <w:rPr>
          <w:rFonts w:eastAsia="宋体" w:cs="Tahoma"/>
          <w:color w:val="000000"/>
          <w:sz w:val="24"/>
          <w:szCs w:val="24"/>
          <w:shd w:val="clear" w:color="auto" w:fill="FFFFFF"/>
        </w:rPr>
        <w:t>"</w:t>
      </w:r>
      <w:r>
        <w:rPr>
          <w:rFonts w:hint="eastAsia" w:eastAsia="宋体" w:cs="宋体"/>
          <w:color w:val="000000"/>
          <w:sz w:val="24"/>
          <w:szCs w:val="24"/>
          <w:shd w:val="clear" w:color="auto" w:fill="FFFFFF"/>
        </w:rPr>
        <w:t>四害</w:t>
      </w:r>
      <w:r>
        <w:rPr>
          <w:rFonts w:eastAsia="宋体" w:cs="Tahoma"/>
          <w:color w:val="000000"/>
          <w:sz w:val="24"/>
          <w:szCs w:val="24"/>
          <w:shd w:val="clear" w:color="auto" w:fill="FFFFFF"/>
        </w:rPr>
        <w:t>"</w:t>
      </w:r>
      <w:r>
        <w:rPr>
          <w:rFonts w:hint="eastAsia" w:eastAsia="宋体" w:cs="宋体"/>
          <w:color w:val="000000"/>
          <w:sz w:val="24"/>
          <w:szCs w:val="24"/>
          <w:shd w:val="clear" w:color="auto" w:fill="FFFFFF"/>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000000"/>
          <w:sz w:val="24"/>
          <w:szCs w:val="24"/>
        </w:rPr>
      </w:pPr>
      <w:r>
        <w:rPr>
          <w:rFonts w:hint="eastAsia" w:eastAsia="宋体" w:cs="Tahoma"/>
          <w:b/>
          <w:color w:val="000000"/>
          <w:sz w:val="24"/>
          <w:szCs w:val="24"/>
          <w:shd w:val="clear" w:color="auto" w:fill="FFFFFF"/>
        </w:rPr>
        <w:t>第九条　乙方应采取的保安措施</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1</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协助公安部门维护本物业区域内的治安和公共秩序，为小区业主（住户）创造一个安全、有序的生活、工作环境；</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2</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小区内实行</w:t>
      </w:r>
      <w:r>
        <w:rPr>
          <w:rFonts w:eastAsia="宋体" w:cs="Tahoma"/>
          <w:color w:val="000000"/>
          <w:sz w:val="24"/>
          <w:szCs w:val="24"/>
          <w:shd w:val="clear" w:color="auto" w:fill="FFFFFF"/>
        </w:rPr>
        <w:t>24</w:t>
      </w:r>
      <w:r>
        <w:rPr>
          <w:rFonts w:hint="eastAsia" w:eastAsia="宋体" w:cs="宋体"/>
          <w:color w:val="000000"/>
          <w:sz w:val="24"/>
          <w:szCs w:val="24"/>
          <w:shd w:val="clear" w:color="auto" w:fill="FFFFFF"/>
        </w:rPr>
        <w:t>小时值班巡逻制度，杜绝因管理责任造成的重大刑事案件；</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3</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值班人员有明显标志，熟悉辖区情况，工作规范，作风严谨，有值班巡逻记录，各项管理措施落实；</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4</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乙方应禁止散发广告、推销产品和无身份证明等人员进入小区，对因管理责任造成的事故和损失应当负责。</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000000"/>
          <w:sz w:val="24"/>
          <w:szCs w:val="24"/>
        </w:rPr>
      </w:pPr>
      <w:r>
        <w:rPr>
          <w:rFonts w:hint="eastAsia" w:eastAsia="宋体" w:cs="Tahoma"/>
          <w:b/>
          <w:color w:val="000000"/>
          <w:sz w:val="24"/>
          <w:szCs w:val="24"/>
          <w:shd w:val="clear" w:color="auto" w:fill="FFFFFF"/>
        </w:rPr>
        <w:t>第十条　交通秩序与车辆停放</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1</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乙方应对车辆进出实行验证、登记制度；</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2.</w:t>
      </w:r>
      <w:r>
        <w:rPr>
          <w:rFonts w:hint="eastAsia" w:eastAsia="宋体" w:cs="Tahoma"/>
          <w:color w:val="000000"/>
          <w:sz w:val="24"/>
          <w:szCs w:val="24"/>
          <w:shd w:val="clear" w:color="auto" w:fill="FFFFFF"/>
        </w:rPr>
        <w:t>甲</w:t>
      </w:r>
      <w:r>
        <w:rPr>
          <w:rFonts w:hint="eastAsia" w:eastAsia="宋体" w:cs="宋体"/>
          <w:color w:val="000000"/>
          <w:sz w:val="24"/>
          <w:szCs w:val="24"/>
          <w:shd w:val="clear" w:color="auto" w:fill="FFFFFF"/>
        </w:rPr>
        <w:t>方的车辆需按规定线路行驶，进场后需按指定位置停放；</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3.</w:t>
      </w:r>
      <w:r>
        <w:rPr>
          <w:rFonts w:hint="eastAsia" w:eastAsia="宋体" w:cs="宋体"/>
          <w:color w:val="000000"/>
          <w:sz w:val="24"/>
          <w:szCs w:val="24"/>
          <w:shd w:val="clear" w:color="auto" w:fill="FFFFFF"/>
        </w:rPr>
        <w:t>乙方派出的巡逻协防队员负责疏通和维护区内交通秩序；</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4</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乙方应禁止载有有毒、有害物品的车辆进入小区；</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5</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在小区内因乱停、乱放等造成的人员及财产损失由车主自行负责。否则因故造成的车辆丢失、损坏等事故由肇事者负责。</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000000"/>
          <w:sz w:val="24"/>
          <w:szCs w:val="24"/>
        </w:rPr>
      </w:pPr>
      <w:r>
        <w:rPr>
          <w:rFonts w:hint="eastAsia" w:eastAsia="宋体" w:cs="Tahoma"/>
          <w:b/>
          <w:color w:val="000000"/>
          <w:sz w:val="24"/>
          <w:szCs w:val="24"/>
          <w:shd w:val="clear" w:color="auto" w:fill="FFFFFF"/>
        </w:rPr>
        <w:t>第十一条　房屋装饰装修管理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甲乙双方订立《房屋装饰装修管理协议》，甲方业主在装饰装修房屋时应当遵守。</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color w:val="000000"/>
          <w:sz w:val="24"/>
          <w:szCs w:val="24"/>
        </w:rPr>
      </w:pPr>
      <w:r>
        <w:rPr>
          <w:rFonts w:hint="eastAsia" w:eastAsia="宋体" w:cs="Tahoma"/>
          <w:b/>
          <w:color w:val="000000"/>
          <w:sz w:val="24"/>
          <w:szCs w:val="24"/>
          <w:shd w:val="clear" w:color="auto" w:fill="FFFFFF"/>
        </w:rPr>
        <w:t>第十二条　乙方物业管理服务质量保证</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shd w:val="clear" w:color="auto" w:fill="FFFFFF"/>
        </w:rPr>
      </w:pPr>
      <w:r>
        <w:rPr>
          <w:rFonts w:hint="eastAsia" w:eastAsia="宋体" w:cs="Tahoma"/>
          <w:color w:val="000000"/>
          <w:sz w:val="24"/>
          <w:szCs w:val="24"/>
          <w:shd w:val="clear" w:color="auto" w:fill="FFFFFF"/>
        </w:rPr>
        <w:t>乙方严格按《安徽省住宅小区物业服务标准》</w:t>
      </w:r>
      <w:r>
        <w:rPr>
          <w:rFonts w:eastAsia="宋体" w:cs="Tahoma"/>
          <w:color w:val="000000"/>
          <w:sz w:val="24"/>
          <w:szCs w:val="24"/>
          <w:u w:val="single"/>
          <w:shd w:val="clear" w:color="auto" w:fill="FFFFFF"/>
        </w:rPr>
        <w:t xml:space="preserve">  </w:t>
      </w:r>
      <w:r>
        <w:rPr>
          <w:rFonts w:hint="eastAsia" w:eastAsia="宋体" w:cs="Tahoma"/>
          <w:color w:val="000000"/>
          <w:sz w:val="24"/>
          <w:szCs w:val="24"/>
          <w:u w:val="single"/>
          <w:shd w:val="clear" w:color="auto" w:fill="FFFFFF"/>
          <w:lang w:val="en-US" w:eastAsia="zh-CN"/>
        </w:rPr>
        <w:t xml:space="preserve">C </w:t>
      </w:r>
      <w:r>
        <w:rPr>
          <w:rFonts w:eastAsia="宋体" w:cs="Tahoma"/>
          <w:color w:val="000000"/>
          <w:sz w:val="24"/>
          <w:szCs w:val="24"/>
          <w:u w:val="single"/>
          <w:shd w:val="clear" w:color="auto" w:fill="FFFFFF"/>
        </w:rPr>
        <w:t xml:space="preserve"> </w:t>
      </w:r>
      <w:r>
        <w:rPr>
          <w:rFonts w:hint="eastAsia" w:eastAsia="宋体" w:cs="Tahoma"/>
          <w:color w:val="000000"/>
          <w:sz w:val="24"/>
          <w:szCs w:val="24"/>
          <w:shd w:val="clear" w:color="auto" w:fill="FFFFFF"/>
        </w:rPr>
        <w:t>级标准提供物业服务。</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1</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基本要求</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1</w:t>
      </w:r>
      <w:r>
        <w:rPr>
          <w:rFonts w:hint="eastAsia" w:eastAsia="宋体" w:cs="宋体"/>
          <w:color w:val="000000"/>
          <w:sz w:val="24"/>
          <w:szCs w:val="24"/>
          <w:shd w:val="clear" w:color="auto" w:fill="FFFFFF"/>
        </w:rPr>
        <w:t>）服务与被服务双方签订规范的物业服务合同，双方权利义务关系明确。</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2</w:t>
      </w:r>
      <w:r>
        <w:rPr>
          <w:rFonts w:hint="eastAsia" w:eastAsia="宋体" w:cs="宋体"/>
          <w:color w:val="000000"/>
          <w:sz w:val="24"/>
          <w:szCs w:val="24"/>
          <w:shd w:val="clear" w:color="auto" w:fill="FFFFFF"/>
        </w:rPr>
        <w:t>）承接项目时，对住宅小区共用部位、共用设施设备进行认真查验，验收手续齐全。</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3</w:t>
      </w:r>
      <w:r>
        <w:rPr>
          <w:rFonts w:hint="eastAsia" w:eastAsia="宋体" w:cs="宋体"/>
          <w:color w:val="000000"/>
          <w:sz w:val="24"/>
          <w:szCs w:val="24"/>
          <w:shd w:val="clear" w:color="auto" w:fill="FFFFFF"/>
        </w:rPr>
        <w:t>）管理人员、专业操作人员按照国家有关规定取得物业管理职业资格证书或者岗位证书。</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4</w:t>
      </w:r>
      <w:r>
        <w:rPr>
          <w:rFonts w:hint="eastAsia" w:eastAsia="宋体" w:cs="宋体"/>
          <w:color w:val="000000"/>
          <w:sz w:val="24"/>
          <w:szCs w:val="24"/>
          <w:shd w:val="clear" w:color="auto" w:fill="FFFFFF"/>
        </w:rPr>
        <w:t>）有完善的物业管理方案，质量管理、财务管理、档案管理等制度健全。</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5</w:t>
      </w:r>
      <w:r>
        <w:rPr>
          <w:rFonts w:hint="eastAsia" w:eastAsia="宋体" w:cs="宋体"/>
          <w:color w:val="000000"/>
          <w:sz w:val="24"/>
          <w:szCs w:val="24"/>
          <w:shd w:val="clear" w:color="auto" w:fill="FFFFFF"/>
        </w:rPr>
        <w:t>）管理服务人员佩戴标志，行为规范，服务主动、热情。</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6</w:t>
      </w:r>
      <w:r>
        <w:rPr>
          <w:rFonts w:hint="eastAsia" w:eastAsia="宋体" w:cs="宋体"/>
          <w:color w:val="000000"/>
          <w:sz w:val="24"/>
          <w:szCs w:val="24"/>
          <w:shd w:val="clear" w:color="auto" w:fill="FFFFFF"/>
        </w:rPr>
        <w:t>）公示</w:t>
      </w:r>
      <w:r>
        <w:rPr>
          <w:rFonts w:eastAsia="宋体" w:cs="Tahoma"/>
          <w:color w:val="000000"/>
          <w:sz w:val="24"/>
          <w:szCs w:val="24"/>
          <w:shd w:val="clear" w:color="auto" w:fill="FFFFFF"/>
        </w:rPr>
        <w:t>8</w:t>
      </w:r>
      <w:r>
        <w:rPr>
          <w:rFonts w:hint="eastAsia" w:eastAsia="宋体" w:cs="宋体"/>
          <w:color w:val="000000"/>
          <w:sz w:val="24"/>
          <w:szCs w:val="24"/>
          <w:shd w:val="clear" w:color="auto" w:fill="FFFFFF"/>
        </w:rPr>
        <w:t>小时服务电话。报修按双方约定时间到达现场，有报修、维修记录。</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7</w:t>
      </w:r>
      <w:r>
        <w:rPr>
          <w:rFonts w:hint="eastAsia" w:eastAsia="宋体" w:cs="宋体"/>
          <w:color w:val="000000"/>
          <w:sz w:val="24"/>
          <w:szCs w:val="24"/>
          <w:shd w:val="clear" w:color="auto" w:fill="FFFFFF"/>
        </w:rPr>
        <w:t>）按有关规定和合同约定公布物业服务费用或者物业服务资金的收支情况。</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8</w:t>
      </w:r>
      <w:r>
        <w:rPr>
          <w:rFonts w:hint="eastAsia" w:eastAsia="宋体" w:cs="宋体"/>
          <w:color w:val="000000"/>
          <w:sz w:val="24"/>
          <w:szCs w:val="24"/>
          <w:shd w:val="clear" w:color="auto" w:fill="FFFFFF"/>
        </w:rPr>
        <w:t>）按合同约定规范使用物业服务费中的公共维修养护费用和住房专项维修资金。</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9</w:t>
      </w:r>
      <w:r>
        <w:rPr>
          <w:rFonts w:hint="eastAsia" w:eastAsia="宋体" w:cs="宋体"/>
          <w:color w:val="000000"/>
          <w:sz w:val="24"/>
          <w:szCs w:val="24"/>
          <w:shd w:val="clear" w:color="auto" w:fill="FFFFFF"/>
        </w:rPr>
        <w:t>）每年至少</w:t>
      </w:r>
      <w:r>
        <w:rPr>
          <w:rFonts w:eastAsia="宋体" w:cs="Tahoma"/>
          <w:color w:val="000000"/>
          <w:sz w:val="24"/>
          <w:szCs w:val="24"/>
          <w:shd w:val="clear" w:color="auto" w:fill="FFFFFF"/>
        </w:rPr>
        <w:t>1</w:t>
      </w:r>
      <w:r>
        <w:rPr>
          <w:rFonts w:hint="eastAsia" w:eastAsia="宋体" w:cs="宋体"/>
          <w:color w:val="000000"/>
          <w:sz w:val="24"/>
          <w:szCs w:val="24"/>
          <w:shd w:val="clear" w:color="auto" w:fill="FFFFFF"/>
        </w:rPr>
        <w:t>次征询业主对物业服务的意见，</w:t>
      </w:r>
      <w:r>
        <w:rPr>
          <w:rFonts w:hint="eastAsia" w:eastAsia="宋体" w:cs="宋体"/>
          <w:color w:val="auto"/>
          <w:sz w:val="24"/>
          <w:szCs w:val="24"/>
          <w:shd w:val="clear" w:color="auto" w:fill="FFFFFF"/>
        </w:rPr>
        <w:t>满意率</w:t>
      </w:r>
      <w:r>
        <w:rPr>
          <w:rFonts w:hint="eastAsia" w:cs="Tahoma"/>
          <w:color w:val="auto"/>
          <w:sz w:val="24"/>
          <w:szCs w:val="24"/>
          <w:shd w:val="clear" w:color="auto" w:fill="FFFFFF"/>
          <w:lang w:val="en-US" w:eastAsia="zh-CN"/>
        </w:rPr>
        <w:t>7</w:t>
      </w:r>
      <w:r>
        <w:rPr>
          <w:rFonts w:eastAsia="宋体" w:cs="Tahoma"/>
          <w:color w:val="auto"/>
          <w:sz w:val="24"/>
          <w:szCs w:val="24"/>
          <w:shd w:val="clear" w:color="auto" w:fill="FFFFFF"/>
        </w:rPr>
        <w:t>0%</w:t>
      </w:r>
      <w:r>
        <w:rPr>
          <w:rFonts w:hint="eastAsia" w:eastAsia="宋体" w:cs="宋体"/>
          <w:color w:val="auto"/>
          <w:sz w:val="24"/>
          <w:szCs w:val="24"/>
          <w:shd w:val="clear" w:color="auto" w:fill="FFFFFF"/>
        </w:rPr>
        <w:t>以上</w:t>
      </w:r>
      <w:r>
        <w:rPr>
          <w:rFonts w:hint="eastAsia" w:eastAsia="宋体" w:cs="宋体"/>
          <w:color w:val="000000"/>
          <w:sz w:val="24"/>
          <w:szCs w:val="24"/>
          <w:shd w:val="clear" w:color="auto" w:fill="FFFFFF"/>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2</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房屋管理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1</w:t>
      </w:r>
      <w:r>
        <w:rPr>
          <w:rFonts w:hint="eastAsia" w:eastAsia="宋体" w:cs="宋体"/>
          <w:color w:val="000000"/>
          <w:sz w:val="24"/>
          <w:szCs w:val="24"/>
          <w:shd w:val="clear" w:color="auto" w:fill="FFFFFF"/>
        </w:rPr>
        <w:t>）对房屋共用部位进行日常管理和维修养护，检修记录和保养记录齐全。</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2</w:t>
      </w:r>
      <w:r>
        <w:rPr>
          <w:rFonts w:hint="eastAsia" w:eastAsia="宋体" w:cs="宋体"/>
          <w:color w:val="000000"/>
          <w:sz w:val="24"/>
          <w:szCs w:val="24"/>
          <w:shd w:val="clear" w:color="auto" w:fill="FFFFFF"/>
        </w:rPr>
        <w:t>）根据房屋实际使用年限，检查房屋共用部位的使用状况，需要维修，属于小修范围的，及时组织修复；属于大、中修范围的，及时编制维修计划和住房专项维修资金使用计划，向甲方或属地政府提出报告与建议，根据相关决定，组织维修。</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3</w:t>
      </w:r>
      <w:r>
        <w:rPr>
          <w:rFonts w:hint="eastAsia" w:eastAsia="宋体" w:cs="宋体"/>
          <w:color w:val="000000"/>
          <w:sz w:val="24"/>
          <w:szCs w:val="24"/>
          <w:shd w:val="clear" w:color="auto" w:fill="FFFFFF"/>
        </w:rPr>
        <w:t>）每周巡查</w:t>
      </w:r>
      <w:r>
        <w:rPr>
          <w:rFonts w:eastAsia="宋体" w:cs="Tahoma"/>
          <w:color w:val="000000"/>
          <w:sz w:val="24"/>
          <w:szCs w:val="24"/>
          <w:shd w:val="clear" w:color="auto" w:fill="FFFFFF"/>
        </w:rPr>
        <w:t>1</w:t>
      </w:r>
      <w:r>
        <w:rPr>
          <w:rFonts w:hint="eastAsia" w:eastAsia="宋体" w:cs="宋体"/>
          <w:color w:val="000000"/>
          <w:sz w:val="24"/>
          <w:szCs w:val="24"/>
          <w:shd w:val="clear" w:color="auto" w:fill="FFFFFF"/>
        </w:rPr>
        <w:t>次小区房屋单元门、楼梯通道以及其他共用部位的门窗、玻璃等，定期维修养护。</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4</w:t>
      </w:r>
      <w:r>
        <w:rPr>
          <w:rFonts w:hint="eastAsia" w:eastAsia="宋体" w:cs="宋体"/>
          <w:color w:val="000000"/>
          <w:sz w:val="24"/>
          <w:szCs w:val="24"/>
          <w:shd w:val="clear" w:color="auto" w:fill="FFFFFF"/>
        </w:rPr>
        <w:t>）按照住宅装饰装修管理有关规定和业主公约（业主临时公约）要求，建立完善的住宅装饰装修管理制度。装修前，依规定审核业主（使用人）的装修方案，告知装修人有关装饰装修的禁止行为和注意事项。每天巡查装修施工现场，发现影响房屋外观、危及房屋结构安全及拆改共用管线等损害公共利益现象的，及时劝阻并报告甲方和有关主管部门。</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5</w:t>
      </w:r>
      <w:r>
        <w:rPr>
          <w:rFonts w:hint="eastAsia" w:eastAsia="宋体" w:cs="宋体"/>
          <w:color w:val="000000"/>
          <w:sz w:val="24"/>
          <w:szCs w:val="24"/>
          <w:shd w:val="clear" w:color="auto" w:fill="FFFFFF"/>
        </w:rPr>
        <w:t>）对违反规划私搭乱建和擅自改变房屋用途的行为及时劝阻，并报告甲方和有关主管部门。</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6</w:t>
      </w:r>
      <w:r>
        <w:rPr>
          <w:rFonts w:hint="eastAsia" w:eastAsia="宋体" w:cs="宋体"/>
          <w:color w:val="000000"/>
          <w:sz w:val="24"/>
          <w:szCs w:val="24"/>
          <w:shd w:val="clear" w:color="auto" w:fill="FFFFFF"/>
        </w:rPr>
        <w:t>）各组团、栋、单元（门）、户有明显标志。</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3</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共用设施设备维修养护</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1</w:t>
      </w:r>
      <w:r>
        <w:rPr>
          <w:rFonts w:hint="eastAsia" w:eastAsia="宋体" w:cs="宋体"/>
          <w:color w:val="000000"/>
          <w:sz w:val="24"/>
          <w:szCs w:val="24"/>
          <w:shd w:val="clear" w:color="auto" w:fill="FFFFFF"/>
        </w:rPr>
        <w:t>）对共用设施设备进行日常管理和维修养护（依法应由专业部门负责的除外）。</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000000"/>
          <w:sz w:val="24"/>
          <w:szCs w:val="24"/>
          <w:shd w:val="clear" w:color="auto" w:fill="FFFFFF"/>
        </w:rPr>
        <w:t>（</w:t>
      </w:r>
      <w:r>
        <w:rPr>
          <w:rFonts w:eastAsia="宋体" w:cs="Tahoma"/>
          <w:color w:val="auto"/>
          <w:sz w:val="24"/>
          <w:szCs w:val="24"/>
          <w:shd w:val="clear" w:color="auto" w:fill="FFFFFF"/>
        </w:rPr>
        <w:t>2</w:t>
      </w:r>
      <w:r>
        <w:rPr>
          <w:rFonts w:hint="eastAsia" w:eastAsia="宋体" w:cs="宋体"/>
          <w:color w:val="auto"/>
          <w:sz w:val="24"/>
          <w:szCs w:val="24"/>
          <w:shd w:val="clear" w:color="auto" w:fill="FFFFFF"/>
        </w:rPr>
        <w:t>）建立共用设施设备档案（设备台帐），设施设备的运行、检修等记录齐全。</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3</w:t>
      </w:r>
      <w:r>
        <w:rPr>
          <w:rFonts w:hint="eastAsia" w:eastAsia="宋体" w:cs="宋体"/>
          <w:color w:val="auto"/>
          <w:sz w:val="24"/>
          <w:szCs w:val="24"/>
          <w:shd w:val="clear" w:color="auto" w:fill="FFFFFF"/>
        </w:rPr>
        <w:t>）操作维护人员严格执行设施设备操作规程及保养规范；设施设备运行正常。</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4</w:t>
      </w:r>
      <w:r>
        <w:rPr>
          <w:rFonts w:hint="eastAsia" w:eastAsia="宋体" w:cs="宋体"/>
          <w:color w:val="auto"/>
          <w:sz w:val="24"/>
          <w:szCs w:val="24"/>
          <w:shd w:val="clear" w:color="auto" w:fill="FFFFFF"/>
        </w:rPr>
        <w:t>）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hint="default" w:eastAsia="宋体" w:cs="Tahoma"/>
          <w:color w:val="auto"/>
          <w:sz w:val="24"/>
          <w:szCs w:val="24"/>
          <w:lang w:val="en-US" w:eastAsia="zh-CN"/>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5</w:t>
      </w:r>
      <w:r>
        <w:rPr>
          <w:rFonts w:hint="eastAsia" w:eastAsia="宋体" w:cs="宋体"/>
          <w:color w:val="auto"/>
          <w:sz w:val="24"/>
          <w:szCs w:val="24"/>
          <w:shd w:val="clear" w:color="auto" w:fill="FFFFFF"/>
        </w:rPr>
        <w:t>）载人电梯</w:t>
      </w:r>
      <w:r>
        <w:rPr>
          <w:rFonts w:hint="eastAsia" w:eastAsia="宋体" w:cs="Tahoma"/>
          <w:color w:val="auto"/>
          <w:sz w:val="24"/>
          <w:szCs w:val="24"/>
          <w:shd w:val="clear" w:color="auto" w:fill="FFFFFF"/>
        </w:rPr>
        <w:t>应</w:t>
      </w:r>
      <w:r>
        <w:rPr>
          <w:rFonts w:eastAsia="宋体" w:cs="Tahoma"/>
          <w:color w:val="auto"/>
          <w:sz w:val="24"/>
          <w:szCs w:val="24"/>
          <w:shd w:val="clear" w:color="auto" w:fill="FFFFFF"/>
        </w:rPr>
        <w:t>24</w:t>
      </w:r>
      <w:r>
        <w:rPr>
          <w:rFonts w:hint="eastAsia" w:eastAsia="宋体" w:cs="Tahoma"/>
          <w:color w:val="auto"/>
          <w:sz w:val="24"/>
          <w:szCs w:val="24"/>
          <w:shd w:val="clear" w:color="auto" w:fill="FFFFFF"/>
        </w:rPr>
        <w:t>小时</w:t>
      </w:r>
      <w:r>
        <w:rPr>
          <w:rFonts w:hint="eastAsia" w:eastAsia="宋体" w:cs="宋体"/>
          <w:color w:val="auto"/>
          <w:sz w:val="24"/>
          <w:szCs w:val="24"/>
          <w:shd w:val="clear" w:color="auto" w:fill="FFFFFF"/>
        </w:rPr>
        <w:t>正常运行</w:t>
      </w:r>
      <w:r>
        <w:rPr>
          <w:rFonts w:hint="eastAsia" w:cs="宋体"/>
          <w:color w:val="auto"/>
          <w:sz w:val="24"/>
          <w:szCs w:val="24"/>
          <w:shd w:val="clear" w:color="auto" w:fill="FFFFFF"/>
          <w:lang w:eastAsia="zh-CN"/>
        </w:rPr>
        <w:t>，</w:t>
      </w:r>
      <w:r>
        <w:rPr>
          <w:rFonts w:hint="eastAsia" w:cs="宋体"/>
          <w:color w:val="auto"/>
          <w:sz w:val="24"/>
          <w:szCs w:val="24"/>
          <w:shd w:val="clear" w:color="auto" w:fill="FFFFFF"/>
          <w:lang w:val="en-US" w:eastAsia="zh-CN"/>
        </w:rPr>
        <w:t>按时检测、维保</w:t>
      </w:r>
      <w:r>
        <w:rPr>
          <w:rFonts w:hint="eastAsia" w:cs="宋体"/>
          <w:color w:val="auto"/>
          <w:sz w:val="24"/>
          <w:szCs w:val="24"/>
          <w:shd w:val="clear" w:color="auto" w:fill="FFFFFF"/>
          <w:lang w:eastAsia="zh-CN"/>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6</w:t>
      </w:r>
      <w:r>
        <w:rPr>
          <w:rFonts w:hint="eastAsia" w:eastAsia="宋体" w:cs="宋体"/>
          <w:color w:val="auto"/>
          <w:sz w:val="24"/>
          <w:szCs w:val="24"/>
          <w:shd w:val="clear" w:color="auto" w:fill="FFFFFF"/>
        </w:rPr>
        <w:t>）消防设施设备</w:t>
      </w:r>
      <w:r>
        <w:rPr>
          <w:rFonts w:hint="eastAsia" w:cs="宋体"/>
          <w:color w:val="auto"/>
          <w:sz w:val="24"/>
          <w:szCs w:val="24"/>
          <w:shd w:val="clear" w:color="auto" w:fill="FFFFFF"/>
          <w:lang w:val="en-US" w:eastAsia="zh-CN"/>
        </w:rPr>
        <w:t>配备到位并确保</w:t>
      </w:r>
      <w:r>
        <w:rPr>
          <w:rFonts w:hint="eastAsia" w:eastAsia="宋体" w:cs="宋体"/>
          <w:color w:val="auto"/>
          <w:sz w:val="24"/>
          <w:szCs w:val="24"/>
          <w:shd w:val="clear" w:color="auto" w:fill="FFFFFF"/>
        </w:rPr>
        <w:t>完好，</w:t>
      </w:r>
      <w:r>
        <w:rPr>
          <w:rFonts w:hint="eastAsia" w:cs="宋体"/>
          <w:color w:val="auto"/>
          <w:sz w:val="24"/>
          <w:szCs w:val="24"/>
          <w:shd w:val="clear" w:color="auto" w:fill="FFFFFF"/>
          <w:lang w:val="en-US" w:eastAsia="zh-CN"/>
        </w:rPr>
        <w:t>明确专人或有资质的第三方常态化维护保养，确保</w:t>
      </w:r>
      <w:r>
        <w:rPr>
          <w:rFonts w:hint="eastAsia" w:eastAsia="宋体" w:cs="宋体"/>
          <w:color w:val="auto"/>
          <w:sz w:val="24"/>
          <w:szCs w:val="24"/>
          <w:shd w:val="clear" w:color="auto" w:fill="FFFFFF"/>
        </w:rPr>
        <w:t>可随时启用；</w:t>
      </w:r>
      <w:r>
        <w:rPr>
          <w:rFonts w:hint="eastAsia" w:cs="宋体"/>
          <w:color w:val="auto"/>
          <w:sz w:val="24"/>
          <w:szCs w:val="24"/>
          <w:shd w:val="clear" w:color="auto" w:fill="FFFFFF"/>
          <w:lang w:val="en-US" w:eastAsia="zh-CN"/>
        </w:rPr>
        <w:t>定期测试消防系统中的联动部分，确保完好并处于自动控制状态；</w:t>
      </w:r>
      <w:r>
        <w:rPr>
          <w:rFonts w:hint="eastAsia" w:eastAsia="宋体" w:cs="宋体"/>
          <w:color w:val="auto"/>
          <w:sz w:val="24"/>
          <w:szCs w:val="24"/>
          <w:shd w:val="clear" w:color="auto" w:fill="FFFFFF"/>
        </w:rPr>
        <w:t>消防通道畅通。</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7</w:t>
      </w:r>
      <w:r>
        <w:rPr>
          <w:rFonts w:hint="eastAsia" w:eastAsia="宋体" w:cs="宋体"/>
          <w:color w:val="auto"/>
          <w:sz w:val="24"/>
          <w:szCs w:val="24"/>
          <w:shd w:val="clear" w:color="auto" w:fill="FFFFFF"/>
        </w:rPr>
        <w:t>）路灯、楼道灯</w:t>
      </w:r>
      <w:r>
        <w:rPr>
          <w:rFonts w:hint="eastAsia" w:cs="宋体"/>
          <w:color w:val="auto"/>
          <w:sz w:val="24"/>
          <w:szCs w:val="24"/>
          <w:shd w:val="clear" w:color="auto" w:fill="FFFFFF"/>
          <w:lang w:eastAsia="zh-CN"/>
        </w:rPr>
        <w:t>、</w:t>
      </w:r>
      <w:r>
        <w:rPr>
          <w:rFonts w:hint="eastAsia" w:cs="宋体"/>
          <w:color w:val="auto"/>
          <w:sz w:val="24"/>
          <w:szCs w:val="24"/>
          <w:shd w:val="clear" w:color="auto" w:fill="FFFFFF"/>
          <w:lang w:val="en-US" w:eastAsia="zh-CN"/>
        </w:rPr>
        <w:t>草坪灯等公共照明每半月检查1次，发现损坏，2个工作日内修复，确保公共照明</w:t>
      </w:r>
      <w:r>
        <w:rPr>
          <w:rFonts w:hint="eastAsia" w:eastAsia="宋体" w:cs="宋体"/>
          <w:color w:val="auto"/>
          <w:sz w:val="24"/>
          <w:szCs w:val="24"/>
          <w:shd w:val="clear" w:color="auto" w:fill="FFFFFF"/>
        </w:rPr>
        <w:t>完好率不低于</w:t>
      </w:r>
      <w:r>
        <w:rPr>
          <w:rFonts w:eastAsia="宋体" w:cs="Tahoma"/>
          <w:color w:val="auto"/>
          <w:sz w:val="24"/>
          <w:szCs w:val="24"/>
          <w:shd w:val="clear" w:color="auto" w:fill="FFFFFF"/>
        </w:rPr>
        <w:t>9</w:t>
      </w:r>
      <w:r>
        <w:rPr>
          <w:rFonts w:hint="eastAsia" w:cs="Tahoma"/>
          <w:color w:val="auto"/>
          <w:sz w:val="24"/>
          <w:szCs w:val="24"/>
          <w:shd w:val="clear" w:color="auto" w:fill="FFFFFF"/>
          <w:lang w:val="en-US" w:eastAsia="zh-CN"/>
        </w:rPr>
        <w:t>0</w:t>
      </w:r>
      <w:r>
        <w:rPr>
          <w:rFonts w:eastAsia="宋体" w:cs="Tahoma"/>
          <w:color w:val="auto"/>
          <w:sz w:val="24"/>
          <w:szCs w:val="24"/>
          <w:shd w:val="clear" w:color="auto" w:fill="FFFFFF"/>
        </w:rPr>
        <w:t>%</w:t>
      </w:r>
      <w:r>
        <w:rPr>
          <w:rFonts w:hint="eastAsia" w:eastAsia="宋体" w:cs="宋体"/>
          <w:color w:val="auto"/>
          <w:sz w:val="24"/>
          <w:szCs w:val="24"/>
          <w:shd w:val="clear" w:color="auto" w:fill="FFFFFF"/>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8</w:t>
      </w:r>
      <w:r>
        <w:rPr>
          <w:rFonts w:hint="eastAsia" w:eastAsia="宋体" w:cs="宋体"/>
          <w:color w:val="auto"/>
          <w:sz w:val="24"/>
          <w:szCs w:val="24"/>
          <w:shd w:val="clear" w:color="auto" w:fill="FFFFFF"/>
        </w:rPr>
        <w:t>）容易危及人身安全的设施设备有明显警示标志和防范措施；对可能发生的各种突发设备故障有应急方案。</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4</w:t>
      </w:r>
      <w:r>
        <w:rPr>
          <w:rFonts w:eastAsia="宋体" w:cs="宋体"/>
          <w:color w:val="auto"/>
          <w:sz w:val="24"/>
          <w:szCs w:val="24"/>
          <w:shd w:val="clear" w:color="auto" w:fill="FFFFFF"/>
        </w:rPr>
        <w:t>.</w:t>
      </w:r>
      <w:r>
        <w:rPr>
          <w:rFonts w:hint="eastAsia" w:eastAsia="宋体" w:cs="宋体"/>
          <w:color w:val="auto"/>
          <w:sz w:val="24"/>
          <w:szCs w:val="24"/>
          <w:shd w:val="clear" w:color="auto" w:fill="FFFFFF"/>
        </w:rPr>
        <w:t>协助维护公共秩序</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1</w:t>
      </w:r>
      <w:r>
        <w:rPr>
          <w:rFonts w:hint="eastAsia" w:eastAsia="宋体" w:cs="宋体"/>
          <w:color w:val="auto"/>
          <w:sz w:val="24"/>
          <w:szCs w:val="24"/>
          <w:shd w:val="clear" w:color="auto" w:fill="FFFFFF"/>
        </w:rPr>
        <w:t>）小区</w:t>
      </w:r>
      <w:r>
        <w:rPr>
          <w:rFonts w:hint="eastAsia" w:cs="宋体"/>
          <w:color w:val="auto"/>
          <w:sz w:val="24"/>
          <w:szCs w:val="24"/>
          <w:shd w:val="clear" w:color="auto" w:fill="FFFFFF"/>
          <w:lang w:val="en-US" w:eastAsia="zh-CN"/>
        </w:rPr>
        <w:t>出入口有专人</w:t>
      </w:r>
      <w:r>
        <w:rPr>
          <w:rFonts w:eastAsia="宋体" w:cs="Tahoma"/>
          <w:color w:val="auto"/>
          <w:sz w:val="24"/>
          <w:szCs w:val="24"/>
          <w:shd w:val="clear" w:color="auto" w:fill="FFFFFF"/>
        </w:rPr>
        <w:t>24</w:t>
      </w:r>
      <w:r>
        <w:rPr>
          <w:rFonts w:hint="eastAsia" w:eastAsia="宋体" w:cs="宋体"/>
          <w:color w:val="auto"/>
          <w:sz w:val="24"/>
          <w:szCs w:val="24"/>
          <w:shd w:val="clear" w:color="auto" w:fill="FFFFFF"/>
        </w:rPr>
        <w:t>小时值</w:t>
      </w:r>
      <w:r>
        <w:rPr>
          <w:rFonts w:hint="eastAsia" w:cs="宋体"/>
          <w:color w:val="auto"/>
          <w:sz w:val="24"/>
          <w:szCs w:val="24"/>
          <w:shd w:val="clear" w:color="auto" w:fill="FFFFFF"/>
          <w:lang w:val="en-US" w:eastAsia="zh-CN"/>
        </w:rPr>
        <w:t>守，秩序维护人员应按照规定的时间和线路进行巡逻，发现异常情况，应及时处理</w:t>
      </w:r>
      <w:r>
        <w:rPr>
          <w:rFonts w:hint="eastAsia" w:eastAsia="宋体" w:cs="宋体"/>
          <w:color w:val="auto"/>
          <w:sz w:val="24"/>
          <w:szCs w:val="24"/>
          <w:shd w:val="clear" w:color="auto" w:fill="FFFFFF"/>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2</w:t>
      </w:r>
      <w:r>
        <w:rPr>
          <w:rFonts w:hint="eastAsia" w:eastAsia="宋体" w:cs="宋体"/>
          <w:color w:val="auto"/>
          <w:sz w:val="24"/>
          <w:szCs w:val="24"/>
          <w:shd w:val="clear" w:color="auto" w:fill="FFFFFF"/>
        </w:rPr>
        <w:t>）对重点区域、重点部位每</w:t>
      </w:r>
      <w:r>
        <w:rPr>
          <w:rFonts w:eastAsia="宋体" w:cs="Tahoma"/>
          <w:color w:val="auto"/>
          <w:sz w:val="24"/>
          <w:szCs w:val="24"/>
          <w:shd w:val="clear" w:color="auto" w:fill="FFFFFF"/>
        </w:rPr>
        <w:t>3</w:t>
      </w:r>
      <w:r>
        <w:rPr>
          <w:rFonts w:hint="eastAsia" w:eastAsia="宋体" w:cs="宋体"/>
          <w:color w:val="auto"/>
          <w:sz w:val="24"/>
          <w:szCs w:val="24"/>
          <w:shd w:val="clear" w:color="auto" w:fill="FFFFFF"/>
        </w:rPr>
        <w:t>小时至少巡查</w:t>
      </w:r>
      <w:r>
        <w:rPr>
          <w:rFonts w:eastAsia="宋体" w:cs="Tahoma"/>
          <w:color w:val="auto"/>
          <w:sz w:val="24"/>
          <w:szCs w:val="24"/>
          <w:shd w:val="clear" w:color="auto" w:fill="FFFFFF"/>
        </w:rPr>
        <w:t>1</w:t>
      </w:r>
      <w:r>
        <w:rPr>
          <w:rFonts w:hint="eastAsia" w:eastAsia="宋体" w:cs="宋体"/>
          <w:color w:val="auto"/>
          <w:sz w:val="24"/>
          <w:szCs w:val="24"/>
          <w:shd w:val="clear" w:color="auto" w:fill="FFFFFF"/>
        </w:rPr>
        <w:t>次。</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3</w:t>
      </w:r>
      <w:r>
        <w:rPr>
          <w:rFonts w:hint="eastAsia" w:eastAsia="宋体" w:cs="宋体"/>
          <w:color w:val="auto"/>
          <w:sz w:val="24"/>
          <w:szCs w:val="24"/>
          <w:shd w:val="clear" w:color="auto" w:fill="FFFFFF"/>
        </w:rPr>
        <w:t>）车辆停放有序。</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4</w:t>
      </w:r>
      <w:r>
        <w:rPr>
          <w:rFonts w:hint="eastAsia" w:eastAsia="宋体" w:cs="宋体"/>
          <w:color w:val="auto"/>
          <w:sz w:val="24"/>
          <w:szCs w:val="24"/>
          <w:shd w:val="clear" w:color="auto" w:fill="FFFFFF"/>
        </w:rPr>
        <w:t>）对火灾、治安、公共卫生等突发事件有应急预案，事发时及时报告业主委员会</w:t>
      </w:r>
      <w:r>
        <w:rPr>
          <w:rFonts w:hint="eastAsia" w:cs="宋体"/>
          <w:color w:val="auto"/>
          <w:sz w:val="24"/>
          <w:szCs w:val="24"/>
          <w:shd w:val="clear" w:color="auto" w:fill="FFFFFF"/>
          <w:lang w:eastAsia="zh-CN"/>
        </w:rPr>
        <w:t>、</w:t>
      </w:r>
      <w:r>
        <w:rPr>
          <w:rFonts w:hint="eastAsia" w:cs="宋体"/>
          <w:color w:val="auto"/>
          <w:sz w:val="24"/>
          <w:szCs w:val="24"/>
          <w:shd w:val="clear" w:color="auto" w:fill="FFFFFF"/>
          <w:lang w:val="en-US" w:eastAsia="zh-CN"/>
        </w:rPr>
        <w:t>属地社区</w:t>
      </w:r>
      <w:r>
        <w:rPr>
          <w:rFonts w:hint="eastAsia" w:eastAsia="宋体" w:cs="宋体"/>
          <w:color w:val="auto"/>
          <w:sz w:val="24"/>
          <w:szCs w:val="24"/>
          <w:shd w:val="clear" w:color="auto" w:fill="FFFFFF"/>
        </w:rPr>
        <w:t>和有关部门，并协助采取相应</w:t>
      </w:r>
      <w:r>
        <w:rPr>
          <w:rFonts w:hint="eastAsia" w:cs="宋体"/>
          <w:color w:val="auto"/>
          <w:sz w:val="24"/>
          <w:szCs w:val="24"/>
          <w:shd w:val="clear" w:color="auto" w:fill="FFFFFF"/>
          <w:lang w:val="en-US" w:eastAsia="zh-CN"/>
        </w:rPr>
        <w:t>的应急</w:t>
      </w:r>
      <w:r>
        <w:rPr>
          <w:rFonts w:hint="eastAsia" w:eastAsia="宋体" w:cs="宋体"/>
          <w:color w:val="auto"/>
          <w:sz w:val="24"/>
          <w:szCs w:val="24"/>
          <w:shd w:val="clear" w:color="auto" w:fill="FFFFFF"/>
        </w:rPr>
        <w:t>措施。</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hint="default" w:eastAsia="宋体" w:cs="Tahoma"/>
          <w:color w:val="auto"/>
          <w:sz w:val="24"/>
          <w:szCs w:val="24"/>
          <w:lang w:val="en-US" w:eastAsia="zh-CN"/>
        </w:rPr>
      </w:pPr>
      <w:r>
        <w:rPr>
          <w:rFonts w:eastAsia="宋体" w:cs="Tahoma"/>
          <w:color w:val="auto"/>
          <w:sz w:val="24"/>
          <w:szCs w:val="24"/>
          <w:shd w:val="clear" w:color="auto" w:fill="FFFFFF"/>
        </w:rPr>
        <w:t>5</w:t>
      </w:r>
      <w:r>
        <w:rPr>
          <w:rFonts w:eastAsia="宋体" w:cs="宋体"/>
          <w:color w:val="auto"/>
          <w:sz w:val="24"/>
          <w:szCs w:val="24"/>
          <w:shd w:val="clear" w:color="auto" w:fill="FFFFFF"/>
        </w:rPr>
        <w:t>.</w:t>
      </w:r>
      <w:r>
        <w:rPr>
          <w:rFonts w:hint="eastAsia" w:cs="宋体"/>
          <w:color w:val="auto"/>
          <w:sz w:val="24"/>
          <w:szCs w:val="24"/>
          <w:shd w:val="clear" w:color="auto" w:fill="FFFFFF"/>
          <w:lang w:val="en-US" w:eastAsia="zh-CN"/>
        </w:rPr>
        <w:t>环境卫生服务</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hint="default" w:eastAsia="宋体" w:cs="宋体"/>
          <w:color w:val="auto"/>
          <w:sz w:val="24"/>
          <w:szCs w:val="24"/>
          <w:shd w:val="clear" w:color="auto" w:fill="FFFFFF"/>
          <w:lang w:val="en-US" w:eastAsia="zh-CN"/>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1</w:t>
      </w:r>
      <w:r>
        <w:rPr>
          <w:rFonts w:hint="eastAsia" w:eastAsia="宋体" w:cs="宋体"/>
          <w:color w:val="auto"/>
          <w:sz w:val="24"/>
          <w:szCs w:val="24"/>
          <w:shd w:val="clear" w:color="auto" w:fill="FFFFFF"/>
        </w:rPr>
        <w:t>）</w:t>
      </w:r>
      <w:r>
        <w:rPr>
          <w:rFonts w:hint="eastAsia" w:cs="宋体"/>
          <w:color w:val="auto"/>
          <w:sz w:val="24"/>
          <w:szCs w:val="24"/>
          <w:shd w:val="clear" w:color="auto" w:fill="FFFFFF"/>
          <w:lang w:val="en-US" w:eastAsia="zh-CN"/>
        </w:rPr>
        <w:t>单元门厅每日清扫、每周清拖1次地面；每月擦拭1次玻璃、墙面；楼道、楼梯每2日清扫、每月清拖1次；每半月擦拭1次楼梯扶手、栏杆、窗台、防火门、消火栓（箱）等共用设施；每半年除尘、擦拭1次门窗玻璃和灯具；每2日擦拭1次电梯轿厢门、面板，清拖1次轿厢地面；每日清扫1次楼外公共场所，目视基本干净、整洁，无卫生死角；水景观每周打捞一次杂物。</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hint="eastAsia" w:cs="Tahoma"/>
          <w:color w:val="auto"/>
          <w:sz w:val="24"/>
          <w:szCs w:val="24"/>
          <w:shd w:val="clear" w:color="auto" w:fill="FFFFFF"/>
          <w:lang w:val="en-US" w:eastAsia="zh-CN"/>
        </w:rPr>
        <w:t>2</w:t>
      </w:r>
      <w:r>
        <w:rPr>
          <w:rFonts w:hint="eastAsia" w:eastAsia="宋体" w:cs="宋体"/>
          <w:color w:val="auto"/>
          <w:sz w:val="24"/>
          <w:szCs w:val="24"/>
          <w:shd w:val="clear" w:color="auto" w:fill="FFFFFF"/>
        </w:rPr>
        <w:t>）区内公共雨、污水管道每半年疏通</w:t>
      </w:r>
      <w:r>
        <w:rPr>
          <w:rFonts w:eastAsia="宋体" w:cs="Tahoma"/>
          <w:color w:val="auto"/>
          <w:sz w:val="24"/>
          <w:szCs w:val="24"/>
          <w:shd w:val="clear" w:color="auto" w:fill="FFFFFF"/>
        </w:rPr>
        <w:t>1</w:t>
      </w:r>
      <w:r>
        <w:rPr>
          <w:rFonts w:hint="eastAsia" w:eastAsia="宋体" w:cs="宋体"/>
          <w:color w:val="auto"/>
          <w:sz w:val="24"/>
          <w:szCs w:val="24"/>
          <w:shd w:val="clear" w:color="auto" w:fill="FFFFFF"/>
        </w:rPr>
        <w:t>次；雨、污水井每半</w:t>
      </w:r>
      <w:r>
        <w:rPr>
          <w:rFonts w:eastAsia="宋体"/>
          <w:color w:val="auto"/>
          <w:sz w:val="24"/>
          <w:szCs w:val="24"/>
        </w:rPr>
        <w:fldChar w:fldCharType="begin"/>
      </w:r>
      <w:r>
        <w:rPr>
          <w:rFonts w:eastAsia="宋体"/>
          <w:color w:val="auto"/>
          <w:sz w:val="24"/>
          <w:szCs w:val="24"/>
        </w:rPr>
        <w:instrText xml:space="preserve"> HYPERLINK "https://www.66law.cn/laws/110593.aspx" \t "https://www.66law.cn/contractmodel/_blank" \o "</w:instrText>
      </w:r>
      <w:r>
        <w:rPr>
          <w:rFonts w:hint="eastAsia" w:eastAsia="宋体"/>
          <w:color w:val="auto"/>
          <w:sz w:val="24"/>
          <w:szCs w:val="24"/>
        </w:rPr>
        <w:instrText xml:space="preserve">年检</w:instrText>
      </w:r>
      <w:r>
        <w:rPr>
          <w:rFonts w:eastAsia="宋体"/>
          <w:color w:val="auto"/>
          <w:sz w:val="24"/>
          <w:szCs w:val="24"/>
        </w:rPr>
        <w:instrText xml:space="preserve">" </w:instrText>
      </w:r>
      <w:r>
        <w:rPr>
          <w:rFonts w:eastAsia="宋体"/>
          <w:color w:val="auto"/>
          <w:sz w:val="24"/>
          <w:szCs w:val="24"/>
        </w:rPr>
        <w:fldChar w:fldCharType="separate"/>
      </w:r>
      <w:r>
        <w:rPr>
          <w:rStyle w:val="42"/>
          <w:rFonts w:hint="eastAsia" w:eastAsia="宋体" w:cs="宋体"/>
          <w:color w:val="auto"/>
          <w:sz w:val="24"/>
          <w:szCs w:val="24"/>
          <w:shd w:val="clear" w:color="auto" w:fill="FFFFFF"/>
        </w:rPr>
        <w:t>年检</w:t>
      </w:r>
      <w:r>
        <w:rPr>
          <w:rFonts w:eastAsia="宋体"/>
          <w:color w:val="auto"/>
          <w:sz w:val="24"/>
          <w:szCs w:val="24"/>
        </w:rPr>
        <w:fldChar w:fldCharType="end"/>
      </w:r>
      <w:r>
        <w:rPr>
          <w:rFonts w:hint="eastAsia" w:eastAsia="宋体" w:cs="宋体"/>
          <w:color w:val="auto"/>
          <w:sz w:val="24"/>
          <w:szCs w:val="24"/>
          <w:shd w:val="clear" w:color="auto" w:fill="FFFFFF"/>
        </w:rPr>
        <w:t>查</w:t>
      </w:r>
      <w:r>
        <w:rPr>
          <w:rFonts w:eastAsia="宋体" w:cs="Tahoma"/>
          <w:color w:val="auto"/>
          <w:sz w:val="24"/>
          <w:szCs w:val="24"/>
          <w:shd w:val="clear" w:color="auto" w:fill="FFFFFF"/>
        </w:rPr>
        <w:t>1</w:t>
      </w:r>
      <w:r>
        <w:rPr>
          <w:rFonts w:hint="eastAsia" w:eastAsia="宋体" w:cs="宋体"/>
          <w:color w:val="auto"/>
          <w:sz w:val="24"/>
          <w:szCs w:val="24"/>
          <w:shd w:val="clear" w:color="auto" w:fill="FFFFFF"/>
        </w:rPr>
        <w:t>次，并视检查情况及时清掏；化粪池每季度检查</w:t>
      </w:r>
      <w:r>
        <w:rPr>
          <w:rFonts w:eastAsia="宋体" w:cs="Tahoma"/>
          <w:color w:val="auto"/>
          <w:sz w:val="24"/>
          <w:szCs w:val="24"/>
          <w:shd w:val="clear" w:color="auto" w:fill="FFFFFF"/>
        </w:rPr>
        <w:t>1</w:t>
      </w:r>
      <w:r>
        <w:rPr>
          <w:rFonts w:hint="eastAsia" w:eastAsia="宋体" w:cs="宋体"/>
          <w:color w:val="auto"/>
          <w:sz w:val="24"/>
          <w:szCs w:val="24"/>
          <w:shd w:val="clear" w:color="auto" w:fill="FFFFFF"/>
        </w:rPr>
        <w:t>次，每年清掏</w:t>
      </w:r>
      <w:r>
        <w:rPr>
          <w:rFonts w:eastAsia="宋体" w:cs="Tahoma"/>
          <w:color w:val="auto"/>
          <w:sz w:val="24"/>
          <w:szCs w:val="24"/>
          <w:shd w:val="clear" w:color="auto" w:fill="FFFFFF"/>
        </w:rPr>
        <w:t>1</w:t>
      </w:r>
      <w:r>
        <w:rPr>
          <w:rFonts w:hint="eastAsia" w:eastAsia="宋体" w:cs="宋体"/>
          <w:color w:val="auto"/>
          <w:sz w:val="24"/>
          <w:szCs w:val="24"/>
          <w:shd w:val="clear" w:color="auto" w:fill="FFFFFF"/>
        </w:rPr>
        <w:t>次，发现异常及时清掏。</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hint="eastAsia" w:cs="Tahoma"/>
          <w:color w:val="auto"/>
          <w:sz w:val="24"/>
          <w:szCs w:val="24"/>
          <w:shd w:val="clear" w:color="auto" w:fill="FFFFFF"/>
          <w:lang w:val="en-US" w:eastAsia="zh-CN"/>
        </w:rPr>
        <w:t>3</w:t>
      </w:r>
      <w:r>
        <w:rPr>
          <w:rFonts w:hint="eastAsia" w:eastAsia="宋体" w:cs="宋体"/>
          <w:color w:val="auto"/>
          <w:sz w:val="24"/>
          <w:szCs w:val="24"/>
          <w:shd w:val="clear" w:color="auto" w:fill="FFFFFF"/>
        </w:rPr>
        <w:t>）二次供水水箱按规定清洗，水质符合卫生要求。</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6</w:t>
      </w:r>
      <w:r>
        <w:rPr>
          <w:rFonts w:eastAsia="宋体" w:cs="宋体"/>
          <w:color w:val="auto"/>
          <w:sz w:val="24"/>
          <w:szCs w:val="24"/>
          <w:shd w:val="clear" w:color="auto" w:fill="FFFFFF"/>
        </w:rPr>
        <w:t>.</w:t>
      </w:r>
      <w:r>
        <w:rPr>
          <w:rFonts w:hint="eastAsia" w:eastAsia="宋体" w:cs="宋体"/>
          <w:color w:val="auto"/>
          <w:sz w:val="24"/>
          <w:szCs w:val="24"/>
          <w:shd w:val="clear" w:color="auto" w:fill="FFFFFF"/>
        </w:rPr>
        <w:t>绿化养护管理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1</w:t>
      </w:r>
      <w:r>
        <w:rPr>
          <w:rFonts w:hint="eastAsia" w:eastAsia="宋体" w:cs="宋体"/>
          <w:color w:val="auto"/>
          <w:sz w:val="24"/>
          <w:szCs w:val="24"/>
          <w:shd w:val="clear" w:color="auto" w:fill="FFFFFF"/>
        </w:rPr>
        <w:t>）对</w:t>
      </w:r>
      <w:r>
        <w:rPr>
          <w:rFonts w:hint="eastAsia" w:cs="宋体"/>
          <w:color w:val="auto"/>
          <w:sz w:val="24"/>
          <w:szCs w:val="24"/>
          <w:shd w:val="clear" w:color="auto" w:fill="FFFFFF"/>
          <w:lang w:val="en-US" w:eastAsia="zh-CN"/>
        </w:rPr>
        <w:t>灌木</w:t>
      </w:r>
      <w:r>
        <w:rPr>
          <w:rFonts w:hint="eastAsia" w:eastAsia="宋体" w:cs="宋体"/>
          <w:color w:val="auto"/>
          <w:sz w:val="24"/>
          <w:szCs w:val="24"/>
          <w:shd w:val="clear" w:color="auto" w:fill="FFFFFF"/>
        </w:rPr>
        <w:t>、花卉、绿篱、树木等每年进行修剪</w:t>
      </w:r>
      <w:r>
        <w:rPr>
          <w:rFonts w:hint="eastAsia" w:cs="宋体"/>
          <w:color w:val="auto"/>
          <w:sz w:val="24"/>
          <w:szCs w:val="24"/>
          <w:shd w:val="clear" w:color="auto" w:fill="FFFFFF"/>
          <w:lang w:val="en-US" w:eastAsia="zh-CN"/>
        </w:rPr>
        <w:t>1</w:t>
      </w:r>
      <w:r>
        <w:rPr>
          <w:rFonts w:hint="eastAsia" w:eastAsia="宋体" w:cs="宋体"/>
          <w:color w:val="auto"/>
          <w:sz w:val="24"/>
          <w:szCs w:val="24"/>
          <w:shd w:val="clear" w:color="auto" w:fill="FFFFFF"/>
        </w:rPr>
        <w:t>次</w:t>
      </w:r>
      <w:r>
        <w:rPr>
          <w:rFonts w:hint="eastAsia" w:cs="宋体"/>
          <w:color w:val="auto"/>
          <w:sz w:val="24"/>
          <w:szCs w:val="24"/>
          <w:shd w:val="clear" w:color="auto" w:fill="FFFFFF"/>
          <w:lang w:eastAsia="zh-CN"/>
        </w:rPr>
        <w:t>，</w:t>
      </w:r>
      <w:r>
        <w:rPr>
          <w:rFonts w:hint="eastAsia" w:cs="宋体"/>
          <w:color w:val="auto"/>
          <w:sz w:val="24"/>
          <w:szCs w:val="24"/>
          <w:shd w:val="clear" w:color="auto" w:fill="FFFFFF"/>
          <w:lang w:val="en-US" w:eastAsia="zh-CN"/>
        </w:rPr>
        <w:t>适时除草、浇灌和施肥</w:t>
      </w:r>
      <w:r>
        <w:rPr>
          <w:rFonts w:hint="eastAsia" w:cs="宋体"/>
          <w:color w:val="auto"/>
          <w:sz w:val="24"/>
          <w:szCs w:val="24"/>
          <w:shd w:val="clear" w:color="auto" w:fill="FFFFFF"/>
          <w:lang w:eastAsia="zh-CN"/>
        </w:rPr>
        <w:t>；</w:t>
      </w:r>
      <w:r>
        <w:rPr>
          <w:rFonts w:hint="eastAsia" w:cs="宋体"/>
          <w:color w:val="auto"/>
          <w:sz w:val="24"/>
          <w:szCs w:val="24"/>
          <w:shd w:val="clear" w:color="auto" w:fill="FFFFFF"/>
          <w:lang w:val="en-US" w:eastAsia="zh-CN"/>
        </w:rPr>
        <w:t>对草坪每半年修剪1次，适时除草、浇灌和施肥</w:t>
      </w:r>
      <w:r>
        <w:rPr>
          <w:rFonts w:hint="eastAsia" w:eastAsia="宋体" w:cs="宋体"/>
          <w:color w:val="auto"/>
          <w:sz w:val="24"/>
          <w:szCs w:val="24"/>
          <w:shd w:val="clear" w:color="auto" w:fill="FFFFFF"/>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2</w:t>
      </w:r>
      <w:r>
        <w:rPr>
          <w:rFonts w:hint="eastAsia" w:eastAsia="宋体" w:cs="宋体"/>
          <w:color w:val="auto"/>
          <w:sz w:val="24"/>
          <w:szCs w:val="24"/>
          <w:shd w:val="clear" w:color="auto" w:fill="FFFFFF"/>
        </w:rPr>
        <w:t>）</w:t>
      </w:r>
      <w:r>
        <w:rPr>
          <w:rFonts w:hint="eastAsia" w:cs="宋体"/>
          <w:color w:val="auto"/>
          <w:sz w:val="24"/>
          <w:szCs w:val="24"/>
          <w:shd w:val="clear" w:color="auto" w:fill="FFFFFF"/>
          <w:lang w:val="en-US" w:eastAsia="zh-CN"/>
        </w:rPr>
        <w:t>各类花草树木生长正常，乔、灌木保存率85%以上，草坪覆盖率85%以上，栽（补）成活率应达85%以上</w:t>
      </w:r>
      <w:r>
        <w:rPr>
          <w:rFonts w:hint="eastAsia" w:eastAsia="宋体" w:cs="宋体"/>
          <w:color w:val="auto"/>
          <w:sz w:val="24"/>
          <w:szCs w:val="24"/>
          <w:shd w:val="clear" w:color="auto" w:fill="FFFFFF"/>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hint="eastAsia" w:eastAsia="宋体" w:cs="宋体"/>
          <w:color w:val="auto"/>
          <w:sz w:val="24"/>
          <w:szCs w:val="24"/>
          <w:shd w:val="clear" w:color="auto" w:fill="FFFFFF"/>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3</w:t>
      </w:r>
      <w:r>
        <w:rPr>
          <w:rFonts w:hint="eastAsia" w:eastAsia="宋体" w:cs="宋体"/>
          <w:color w:val="auto"/>
          <w:sz w:val="24"/>
          <w:szCs w:val="24"/>
          <w:shd w:val="clear" w:color="auto" w:fill="FFFFFF"/>
        </w:rPr>
        <w:t>）</w:t>
      </w:r>
      <w:r>
        <w:rPr>
          <w:rFonts w:hint="eastAsia" w:cs="宋体"/>
          <w:color w:val="auto"/>
          <w:sz w:val="24"/>
          <w:szCs w:val="24"/>
          <w:shd w:val="clear" w:color="auto" w:fill="FFFFFF"/>
          <w:lang w:val="en-US" w:eastAsia="zh-CN"/>
        </w:rPr>
        <w:t>及时</w:t>
      </w:r>
      <w:r>
        <w:rPr>
          <w:rFonts w:hint="eastAsia" w:eastAsia="宋体" w:cs="宋体"/>
          <w:color w:val="auto"/>
          <w:sz w:val="24"/>
          <w:szCs w:val="24"/>
          <w:shd w:val="clear" w:color="auto" w:fill="FFFFFF"/>
        </w:rPr>
        <w:t>预防花草、树木病虫害。</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hint="default"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其他未尽事宜，参照安徽省《住宅区物业服务标准》（DB34/5000/2013）对应标准执行。</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第十三条　物业服务费</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669" w:firstLineChars="279"/>
        <w:textAlignment w:val="auto"/>
        <w:rPr>
          <w:rFonts w:hint="eastAsia" w:eastAsia="宋体" w:cs="宋体"/>
          <w:color w:val="auto"/>
          <w:sz w:val="24"/>
          <w:szCs w:val="24"/>
          <w:shd w:val="clear" w:color="auto" w:fill="FFFFFF"/>
        </w:rPr>
      </w:pPr>
      <w:r>
        <w:rPr>
          <w:rFonts w:hint="eastAsia" w:eastAsia="宋体" w:cs="宋体"/>
          <w:color w:val="auto"/>
          <w:sz w:val="24"/>
          <w:szCs w:val="24"/>
          <w:shd w:val="clear" w:color="auto" w:fill="FFFFFF"/>
        </w:rPr>
        <w:t>甲</w:t>
      </w:r>
      <w:r>
        <w:rPr>
          <w:rFonts w:hint="eastAsia" w:cs="宋体"/>
          <w:color w:val="auto"/>
          <w:sz w:val="24"/>
          <w:szCs w:val="24"/>
          <w:shd w:val="clear" w:color="auto" w:fill="FFFFFF"/>
          <w:lang w:eastAsia="zh-CN"/>
        </w:rPr>
        <w:t>、</w:t>
      </w:r>
      <w:r>
        <w:rPr>
          <w:rFonts w:hint="eastAsia" w:eastAsia="宋体" w:cs="宋体"/>
          <w:color w:val="auto"/>
          <w:sz w:val="24"/>
          <w:szCs w:val="24"/>
          <w:shd w:val="clear" w:color="auto" w:fill="FFFFFF"/>
        </w:rPr>
        <w:t>乙双方自签字合同生效时</w:t>
      </w:r>
      <w:r>
        <w:rPr>
          <w:rFonts w:hint="eastAsia" w:cs="宋体"/>
          <w:color w:val="auto"/>
          <w:sz w:val="24"/>
          <w:szCs w:val="24"/>
          <w:shd w:val="clear" w:color="auto" w:fill="FFFFFF"/>
          <w:lang w:eastAsia="zh-CN"/>
        </w:rPr>
        <w:t>，</w:t>
      </w:r>
      <w:r>
        <w:rPr>
          <w:rFonts w:hint="eastAsia" w:eastAsia="宋体" w:cs="宋体"/>
          <w:color w:val="auto"/>
          <w:sz w:val="24"/>
          <w:szCs w:val="24"/>
          <w:shd w:val="clear" w:color="auto" w:fill="FFFFFF"/>
        </w:rPr>
        <w:t>乙方自愿缴纳物业服务履约保证金</w:t>
      </w:r>
      <w:r>
        <w:rPr>
          <w:rFonts w:eastAsia="宋体" w:cs="宋体"/>
          <w:color w:val="auto"/>
          <w:sz w:val="24"/>
          <w:szCs w:val="24"/>
          <w:u w:val="single"/>
          <w:shd w:val="clear" w:color="auto" w:fill="FFFFFF"/>
        </w:rPr>
        <w:t xml:space="preserve"> </w:t>
      </w:r>
      <w:r>
        <w:rPr>
          <w:rFonts w:hint="eastAsia" w:cs="宋体"/>
          <w:color w:val="auto"/>
          <w:sz w:val="24"/>
          <w:szCs w:val="24"/>
          <w:u w:val="single"/>
          <w:shd w:val="clear" w:color="auto" w:fill="FFFFFF"/>
          <w:lang w:val="en-US" w:eastAsia="zh-CN"/>
        </w:rPr>
        <w:t xml:space="preserve">  </w:t>
      </w:r>
      <w:r>
        <w:rPr>
          <w:rFonts w:hint="eastAsia" w:eastAsia="宋体" w:cs="宋体"/>
          <w:color w:val="auto"/>
          <w:sz w:val="24"/>
          <w:szCs w:val="24"/>
          <w:u w:val="single"/>
          <w:shd w:val="clear" w:color="auto" w:fill="FFFFFF"/>
          <w:lang w:eastAsia="zh-CN"/>
        </w:rPr>
        <w:t>伍</w:t>
      </w:r>
      <w:r>
        <w:rPr>
          <w:rFonts w:hint="eastAsia" w:eastAsia="宋体" w:cs="宋体"/>
          <w:color w:val="auto"/>
          <w:sz w:val="24"/>
          <w:szCs w:val="24"/>
          <w:u w:val="single"/>
          <w:shd w:val="clear" w:color="auto" w:fill="FFFFFF"/>
        </w:rPr>
        <w:t>万元整（¥</w:t>
      </w:r>
      <w:r>
        <w:rPr>
          <w:rFonts w:hint="eastAsia" w:eastAsia="宋体" w:cs="宋体"/>
          <w:color w:val="auto"/>
          <w:sz w:val="24"/>
          <w:szCs w:val="24"/>
          <w:u w:val="single"/>
          <w:shd w:val="clear" w:color="auto" w:fill="FFFFFF"/>
          <w:lang w:val="en-US" w:eastAsia="zh-CN"/>
        </w:rPr>
        <w:t>5</w:t>
      </w:r>
      <w:r>
        <w:rPr>
          <w:rFonts w:hint="eastAsia" w:eastAsia="宋体" w:cs="宋体"/>
          <w:color w:val="auto"/>
          <w:sz w:val="24"/>
          <w:szCs w:val="24"/>
          <w:u w:val="single"/>
          <w:shd w:val="clear" w:color="auto" w:fill="FFFFFF"/>
        </w:rPr>
        <w:t>0000</w:t>
      </w:r>
      <w:r>
        <w:rPr>
          <w:rFonts w:hint="eastAsia" w:eastAsia="宋体" w:cs="宋体"/>
          <w:color w:val="auto"/>
          <w:sz w:val="24"/>
          <w:szCs w:val="24"/>
          <w:u w:val="single"/>
          <w:shd w:val="clear" w:color="auto" w:fill="FFFFFF"/>
          <w:lang w:val="en-US" w:eastAsia="zh-CN"/>
        </w:rPr>
        <w:t>.00</w:t>
      </w:r>
      <w:r>
        <w:rPr>
          <w:rFonts w:hint="eastAsia" w:eastAsia="宋体" w:cs="宋体"/>
          <w:color w:val="auto"/>
          <w:sz w:val="24"/>
          <w:szCs w:val="24"/>
          <w:u w:val="single"/>
          <w:shd w:val="clear" w:color="auto" w:fill="FFFFFF"/>
        </w:rPr>
        <w:t>）</w:t>
      </w:r>
      <w:r>
        <w:rPr>
          <w:rFonts w:hint="eastAsia" w:eastAsia="宋体" w:cs="宋体"/>
          <w:color w:val="auto"/>
          <w:sz w:val="24"/>
          <w:szCs w:val="24"/>
          <w:shd w:val="clear" w:color="auto" w:fill="FFFFFF"/>
        </w:rPr>
        <w:t>元，乙方在中标后五日内存放到指定账户，物业服务履约保证金协议另行签订。在合同履行完毕</w:t>
      </w:r>
      <w:r>
        <w:rPr>
          <w:rFonts w:hint="eastAsia" w:cs="宋体"/>
          <w:color w:val="auto"/>
          <w:sz w:val="24"/>
          <w:szCs w:val="24"/>
          <w:shd w:val="clear" w:color="auto" w:fill="FFFFFF"/>
          <w:lang w:eastAsia="zh-CN"/>
        </w:rPr>
        <w:t>，</w:t>
      </w:r>
      <w:r>
        <w:rPr>
          <w:rFonts w:hint="eastAsia" w:cs="宋体"/>
          <w:color w:val="auto"/>
          <w:sz w:val="24"/>
          <w:szCs w:val="24"/>
          <w:shd w:val="clear" w:color="auto" w:fill="FFFFFF"/>
          <w:lang w:val="en-US" w:eastAsia="zh-CN"/>
        </w:rPr>
        <w:t>完成承接查验</w:t>
      </w:r>
      <w:r>
        <w:rPr>
          <w:rFonts w:hint="eastAsia" w:eastAsia="宋体" w:cs="宋体"/>
          <w:color w:val="auto"/>
          <w:sz w:val="24"/>
          <w:szCs w:val="24"/>
          <w:shd w:val="clear" w:color="auto" w:fill="FFFFFF"/>
        </w:rPr>
        <w:t xml:space="preserve">且无违约违法行为时本金(无息)退还。 </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669" w:firstLineChars="279"/>
        <w:textAlignment w:val="auto"/>
        <w:rPr>
          <w:rFonts w:eastAsia="宋体" w:cs="宋体"/>
          <w:color w:val="auto"/>
          <w:sz w:val="24"/>
          <w:szCs w:val="24"/>
          <w:shd w:val="clear" w:color="auto" w:fill="FFFFFF"/>
        </w:rPr>
      </w:pPr>
      <w:r>
        <w:rPr>
          <w:rFonts w:hint="eastAsia" w:eastAsia="宋体" w:cs="宋体"/>
          <w:color w:val="auto"/>
          <w:sz w:val="24"/>
          <w:szCs w:val="24"/>
          <w:shd w:val="clear" w:color="auto" w:fill="FFFFFF"/>
        </w:rPr>
        <w:t>自甲方业主办理入住手续当月起，物业服务费用（不包括房屋共用部位、共用设施设备大中修、更新、改造的费用）由乙方按下述标准收取。</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669" w:firstLineChars="279"/>
        <w:textAlignment w:val="auto"/>
        <w:rPr>
          <w:rFonts w:eastAsia="宋体" w:cs="Tahoma"/>
          <w:color w:val="auto"/>
          <w:sz w:val="24"/>
          <w:szCs w:val="24"/>
        </w:rPr>
      </w:pPr>
      <w:r>
        <w:rPr>
          <w:rFonts w:eastAsia="宋体" w:cs="宋体"/>
          <w:color w:val="auto"/>
          <w:sz w:val="24"/>
          <w:szCs w:val="24"/>
          <w:shd w:val="clear" w:color="auto" w:fill="FFFFFF"/>
        </w:rPr>
        <w:t>1.</w:t>
      </w:r>
      <w:r>
        <w:rPr>
          <w:rFonts w:hint="eastAsia" w:eastAsia="宋体" w:cs="宋体"/>
          <w:color w:val="auto"/>
          <w:sz w:val="24"/>
          <w:szCs w:val="24"/>
          <w:shd w:val="clear" w:color="auto" w:fill="FFFFFF"/>
        </w:rPr>
        <w:t>交纳费用时间：</w:t>
      </w:r>
      <w:r>
        <w:rPr>
          <w:rFonts w:hint="eastAsia" w:cs="宋体"/>
          <w:color w:val="auto"/>
          <w:sz w:val="24"/>
          <w:szCs w:val="24"/>
          <w:shd w:val="clear" w:color="auto" w:fill="FFFFFF"/>
          <w:lang w:val="en-US" w:eastAsia="zh-CN"/>
        </w:rPr>
        <w:t>物业服务合同签订后，物业服务企业正式进驻小区服务</w:t>
      </w:r>
      <w:r>
        <w:rPr>
          <w:rFonts w:hint="eastAsia" w:eastAsia="宋体" w:cs="宋体"/>
          <w:color w:val="auto"/>
          <w:sz w:val="24"/>
          <w:szCs w:val="24"/>
          <w:shd w:val="clear" w:color="auto" w:fill="FFFFFF"/>
        </w:rPr>
        <w:t>之日起，</w:t>
      </w:r>
      <w:r>
        <w:rPr>
          <w:rFonts w:hint="eastAsia" w:cs="宋体"/>
          <w:color w:val="auto"/>
          <w:sz w:val="24"/>
          <w:szCs w:val="24"/>
          <w:shd w:val="clear" w:color="auto" w:fill="FFFFFF"/>
          <w:lang w:val="en-US" w:eastAsia="zh-CN"/>
        </w:rPr>
        <w:t>甲方</w:t>
      </w:r>
      <w:r>
        <w:rPr>
          <w:rFonts w:hint="eastAsia" w:eastAsia="宋体" w:cs="宋体"/>
          <w:color w:val="auto"/>
          <w:sz w:val="24"/>
          <w:szCs w:val="24"/>
          <w:shd w:val="clear" w:color="auto" w:fill="FFFFFF"/>
        </w:rPr>
        <w:t>开始向乙方缴纳物业服务费。</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669" w:firstLineChars="279"/>
        <w:textAlignment w:val="auto"/>
        <w:rPr>
          <w:rFonts w:eastAsia="宋体" w:cs="Tahoma"/>
          <w:color w:val="auto"/>
          <w:sz w:val="24"/>
          <w:szCs w:val="24"/>
        </w:rPr>
      </w:pPr>
      <w:r>
        <w:rPr>
          <w:rFonts w:eastAsia="宋体" w:cs="Tahoma"/>
          <w:color w:val="auto"/>
          <w:sz w:val="24"/>
          <w:szCs w:val="24"/>
          <w:shd w:val="clear" w:color="auto" w:fill="FFFFFF"/>
        </w:rPr>
        <w:t>2</w:t>
      </w:r>
      <w:r>
        <w:rPr>
          <w:rFonts w:eastAsia="宋体" w:cs="宋体"/>
          <w:color w:val="auto"/>
          <w:sz w:val="24"/>
          <w:szCs w:val="24"/>
          <w:shd w:val="clear" w:color="auto" w:fill="FFFFFF"/>
        </w:rPr>
        <w:t>.</w:t>
      </w:r>
      <w:r>
        <w:rPr>
          <w:rFonts w:hint="eastAsia" w:eastAsia="宋体" w:cs="宋体"/>
          <w:color w:val="auto"/>
          <w:sz w:val="24"/>
          <w:szCs w:val="24"/>
          <w:shd w:val="clear" w:color="auto" w:fill="FFFFFF"/>
        </w:rPr>
        <w:t>管理费标准：</w:t>
      </w:r>
      <w:r>
        <w:rPr>
          <w:rFonts w:hint="eastAsia" w:eastAsia="宋体" w:cs="Arial"/>
          <w:color w:val="auto"/>
          <w:sz w:val="24"/>
          <w:szCs w:val="24"/>
        </w:rPr>
        <w:t>物业服务费用由业主按其拥有物业的建筑面积交纳，具体标准如下：</w:t>
      </w:r>
      <w:r>
        <w:rPr>
          <w:rFonts w:eastAsia="宋体" w:cs="Arial"/>
          <w:color w:val="auto"/>
          <w:sz w:val="24"/>
          <w:szCs w:val="24"/>
        </w:rPr>
        <w:br w:type="textWrapping"/>
      </w:r>
      <w:r>
        <w:rPr>
          <w:rFonts w:hint="eastAsia" w:eastAsia="宋体" w:cs="Arial"/>
          <w:color w:val="auto"/>
          <w:sz w:val="24"/>
          <w:szCs w:val="24"/>
        </w:rPr>
        <w:t>　　多层住宅：</w:t>
      </w:r>
      <w:r>
        <w:rPr>
          <w:rFonts w:hint="eastAsia" w:eastAsia="宋体" w:cs="Arial"/>
          <w:color w:val="auto"/>
          <w:sz w:val="24"/>
          <w:szCs w:val="24"/>
          <w:u w:val="single"/>
        </w:rPr>
        <w:t xml:space="preserve"> </w:t>
      </w:r>
      <w:r>
        <w:rPr>
          <w:rFonts w:hint="eastAsia" w:eastAsia="宋体" w:cs="Arial"/>
          <w:color w:val="auto"/>
          <w:sz w:val="24"/>
          <w:szCs w:val="24"/>
          <w:u w:val="single"/>
          <w:lang w:val="en-US" w:eastAsia="zh-CN"/>
        </w:rPr>
        <w:t xml:space="preserve"> 0.5  </w:t>
      </w:r>
      <w:r>
        <w:rPr>
          <w:rFonts w:eastAsia="宋体" w:cs="Arial"/>
          <w:color w:val="auto"/>
          <w:sz w:val="24"/>
          <w:szCs w:val="24"/>
        </w:rPr>
        <w:t>/</w:t>
      </w:r>
      <w:r>
        <w:rPr>
          <w:rFonts w:hint="eastAsia" w:eastAsia="宋体" w:cs="Arial"/>
          <w:color w:val="auto"/>
          <w:sz w:val="24"/>
          <w:szCs w:val="24"/>
        </w:rPr>
        <w:t>元</w:t>
      </w:r>
      <w:r>
        <w:rPr>
          <w:rFonts w:eastAsia="宋体" w:cs="Arial"/>
          <w:color w:val="auto"/>
          <w:sz w:val="24"/>
          <w:szCs w:val="24"/>
        </w:rPr>
        <w:t>/</w:t>
      </w:r>
      <w:r>
        <w:rPr>
          <w:rFonts w:hint="eastAsia" w:cs="Arial"/>
          <w:color w:val="auto"/>
          <w:sz w:val="24"/>
          <w:szCs w:val="24"/>
          <w:lang w:val="en-US" w:eastAsia="zh-CN"/>
        </w:rPr>
        <w:t>㎡·月</w:t>
      </w:r>
      <w:r>
        <w:rPr>
          <w:rFonts w:hint="eastAsia" w:eastAsia="宋体" w:cs="Arial"/>
          <w:color w:val="auto"/>
          <w:sz w:val="24"/>
          <w:szCs w:val="24"/>
        </w:rPr>
        <w:t>；</w:t>
      </w:r>
      <w:r>
        <w:rPr>
          <w:rFonts w:eastAsia="宋体" w:cs="Arial"/>
          <w:color w:val="auto"/>
          <w:sz w:val="24"/>
          <w:szCs w:val="24"/>
        </w:rPr>
        <w:br w:type="textWrapping"/>
      </w:r>
      <w:r>
        <w:rPr>
          <w:rFonts w:hint="eastAsia" w:eastAsia="宋体" w:cs="Arial"/>
          <w:color w:val="auto"/>
          <w:sz w:val="24"/>
          <w:szCs w:val="24"/>
        </w:rPr>
        <w:t>　　高层住宅</w:t>
      </w:r>
      <w:r>
        <w:rPr>
          <w:rFonts w:hint="eastAsia" w:cs="Arial"/>
          <w:color w:val="auto"/>
          <w:sz w:val="24"/>
          <w:szCs w:val="24"/>
          <w:lang w:eastAsia="zh-CN"/>
        </w:rPr>
        <w:t>（</w:t>
      </w:r>
      <w:r>
        <w:rPr>
          <w:rFonts w:hint="eastAsia" w:cs="Arial"/>
          <w:color w:val="auto"/>
          <w:sz w:val="24"/>
          <w:szCs w:val="24"/>
          <w:lang w:val="en-US" w:eastAsia="zh-CN"/>
        </w:rPr>
        <w:t>含4#楼电梯房</w:t>
      </w:r>
      <w:r>
        <w:rPr>
          <w:rFonts w:hint="eastAsia" w:cs="Arial"/>
          <w:color w:val="auto"/>
          <w:sz w:val="24"/>
          <w:szCs w:val="24"/>
          <w:lang w:eastAsia="zh-CN"/>
        </w:rPr>
        <w:t>）</w:t>
      </w:r>
      <w:r>
        <w:rPr>
          <w:rFonts w:hint="eastAsia" w:eastAsia="宋体" w:cs="Arial"/>
          <w:color w:val="auto"/>
          <w:sz w:val="24"/>
          <w:szCs w:val="24"/>
        </w:rPr>
        <w:t>：</w:t>
      </w:r>
      <w:r>
        <w:rPr>
          <w:rFonts w:hint="eastAsia" w:eastAsia="宋体" w:cs="Arial"/>
          <w:color w:val="auto"/>
          <w:sz w:val="24"/>
          <w:szCs w:val="24"/>
          <w:u w:val="single"/>
          <w:lang w:val="en-US" w:eastAsia="zh-CN"/>
        </w:rPr>
        <w:t xml:space="preserve"> </w:t>
      </w:r>
      <w:r>
        <w:rPr>
          <w:rFonts w:hint="eastAsia" w:cs="Arial"/>
          <w:color w:val="auto"/>
          <w:sz w:val="24"/>
          <w:szCs w:val="24"/>
          <w:u w:val="single"/>
          <w:lang w:val="en-US" w:eastAsia="zh-CN"/>
        </w:rPr>
        <w:t>0.98</w:t>
      </w:r>
      <w:r>
        <w:rPr>
          <w:rFonts w:hint="eastAsia" w:eastAsia="宋体" w:cs="Arial"/>
          <w:color w:val="auto"/>
          <w:sz w:val="24"/>
          <w:szCs w:val="24"/>
          <w:u w:val="single"/>
          <w:lang w:val="en-US" w:eastAsia="zh-CN"/>
        </w:rPr>
        <w:t xml:space="preserve"> </w:t>
      </w:r>
      <w:r>
        <w:rPr>
          <w:rFonts w:hint="eastAsia" w:eastAsia="宋体" w:cs="Arial"/>
          <w:color w:val="auto"/>
          <w:sz w:val="24"/>
          <w:szCs w:val="24"/>
        </w:rPr>
        <w:t>元</w:t>
      </w:r>
      <w:r>
        <w:rPr>
          <w:rFonts w:eastAsia="宋体" w:cs="Arial"/>
          <w:color w:val="auto"/>
          <w:sz w:val="24"/>
          <w:szCs w:val="24"/>
        </w:rPr>
        <w:t>/</w:t>
      </w:r>
      <w:r>
        <w:rPr>
          <w:rFonts w:hint="eastAsia" w:cs="Arial"/>
          <w:color w:val="auto"/>
          <w:sz w:val="24"/>
          <w:szCs w:val="24"/>
          <w:lang w:val="en-US" w:eastAsia="zh-CN"/>
        </w:rPr>
        <w:t>㎡·月</w:t>
      </w:r>
      <w:r>
        <w:rPr>
          <w:rFonts w:hint="eastAsia" w:eastAsia="宋体" w:cs="Arial"/>
          <w:color w:val="auto"/>
          <w:sz w:val="24"/>
          <w:szCs w:val="24"/>
          <w:lang w:val="en-US" w:eastAsia="zh-CN"/>
        </w:rPr>
        <w:t>（含电梯运行维护及检测费用）</w:t>
      </w:r>
      <w:r>
        <w:rPr>
          <w:rFonts w:hint="eastAsia" w:eastAsia="宋体" w:cs="Arial"/>
          <w:color w:val="auto"/>
          <w:sz w:val="24"/>
          <w:szCs w:val="24"/>
        </w:rPr>
        <w:t>；</w:t>
      </w:r>
      <w:r>
        <w:rPr>
          <w:rFonts w:eastAsia="宋体" w:cs="Arial"/>
          <w:color w:val="auto"/>
          <w:sz w:val="24"/>
          <w:szCs w:val="24"/>
        </w:rPr>
        <w:br w:type="textWrapping"/>
      </w:r>
      <w:r>
        <w:rPr>
          <w:rFonts w:hint="eastAsia" w:eastAsia="宋体" w:cs="Arial"/>
          <w:color w:val="auto"/>
          <w:sz w:val="24"/>
          <w:szCs w:val="24"/>
        </w:rPr>
        <w:t>　　别墅</w:t>
      </w:r>
      <w:r>
        <w:rPr>
          <w:rFonts w:hint="eastAsia" w:cs="Arial"/>
          <w:color w:val="auto"/>
          <w:sz w:val="24"/>
          <w:szCs w:val="24"/>
          <w:lang w:val="en-US" w:eastAsia="zh-CN"/>
        </w:rPr>
        <w:t>和4层洋房</w:t>
      </w:r>
      <w:r>
        <w:rPr>
          <w:rFonts w:hint="eastAsia" w:eastAsia="宋体" w:cs="Arial"/>
          <w:color w:val="auto"/>
          <w:sz w:val="24"/>
          <w:szCs w:val="24"/>
        </w:rPr>
        <w:t>：</w:t>
      </w:r>
      <w:r>
        <w:rPr>
          <w:rFonts w:hint="eastAsia" w:eastAsia="宋体" w:cs="Arial"/>
          <w:color w:val="auto"/>
          <w:sz w:val="24"/>
          <w:szCs w:val="24"/>
          <w:u w:val="single"/>
          <w:lang w:val="en-US" w:eastAsia="zh-CN"/>
        </w:rPr>
        <w:t xml:space="preserve">  </w:t>
      </w:r>
      <w:r>
        <w:rPr>
          <w:rFonts w:hint="eastAsia" w:cs="Arial"/>
          <w:color w:val="auto"/>
          <w:sz w:val="24"/>
          <w:szCs w:val="24"/>
          <w:u w:val="single"/>
          <w:lang w:val="en-US" w:eastAsia="zh-CN"/>
        </w:rPr>
        <w:t>1.2</w:t>
      </w:r>
      <w:r>
        <w:rPr>
          <w:rFonts w:hint="eastAsia" w:eastAsia="宋体" w:cs="Arial"/>
          <w:color w:val="auto"/>
          <w:sz w:val="24"/>
          <w:szCs w:val="24"/>
          <w:u w:val="single"/>
          <w:lang w:val="en-US" w:eastAsia="zh-CN"/>
        </w:rPr>
        <w:t xml:space="preserve">  </w:t>
      </w:r>
      <w:r>
        <w:rPr>
          <w:rFonts w:hint="eastAsia" w:eastAsia="宋体" w:cs="Arial"/>
          <w:color w:val="auto"/>
          <w:sz w:val="24"/>
          <w:szCs w:val="24"/>
        </w:rPr>
        <w:t>元</w:t>
      </w:r>
      <w:r>
        <w:rPr>
          <w:rFonts w:eastAsia="宋体" w:cs="Arial"/>
          <w:color w:val="auto"/>
          <w:sz w:val="24"/>
          <w:szCs w:val="24"/>
        </w:rPr>
        <w:t>/</w:t>
      </w:r>
      <w:r>
        <w:rPr>
          <w:rFonts w:hint="eastAsia" w:cs="Arial"/>
          <w:color w:val="auto"/>
          <w:sz w:val="24"/>
          <w:szCs w:val="24"/>
          <w:lang w:val="en-US" w:eastAsia="zh-CN"/>
        </w:rPr>
        <w:t>㎡·月</w:t>
      </w:r>
      <w:r>
        <w:rPr>
          <w:rFonts w:hint="eastAsia" w:eastAsia="宋体" w:cs="Arial"/>
          <w:color w:val="auto"/>
          <w:sz w:val="24"/>
          <w:szCs w:val="24"/>
        </w:rPr>
        <w:t>；</w:t>
      </w:r>
      <w:r>
        <w:rPr>
          <w:rFonts w:eastAsia="宋体" w:cs="Arial"/>
          <w:color w:val="auto"/>
          <w:sz w:val="24"/>
          <w:szCs w:val="24"/>
        </w:rPr>
        <w:br w:type="textWrapping"/>
      </w:r>
      <w:r>
        <w:rPr>
          <w:rFonts w:hint="eastAsia" w:eastAsia="宋体" w:cs="Arial"/>
          <w:color w:val="auto"/>
          <w:sz w:val="24"/>
          <w:szCs w:val="24"/>
        </w:rPr>
        <w:t>　　办公楼：</w:t>
      </w:r>
      <w:r>
        <w:rPr>
          <w:rFonts w:hint="eastAsia" w:eastAsia="宋体" w:cs="Arial"/>
          <w:color w:val="auto"/>
          <w:sz w:val="24"/>
          <w:szCs w:val="24"/>
          <w:u w:val="single"/>
        </w:rPr>
        <w:t xml:space="preserve"> </w:t>
      </w:r>
      <w:r>
        <w:rPr>
          <w:rFonts w:hint="eastAsia" w:eastAsia="宋体" w:cs="Arial"/>
          <w:color w:val="auto"/>
          <w:sz w:val="24"/>
          <w:szCs w:val="24"/>
          <w:u w:val="single"/>
          <w:lang w:val="en-US" w:eastAsia="zh-CN"/>
        </w:rPr>
        <w:t xml:space="preserve">  </w:t>
      </w:r>
      <w:r>
        <w:rPr>
          <w:rFonts w:hint="eastAsia" w:cs="Arial"/>
          <w:color w:val="auto"/>
          <w:sz w:val="24"/>
          <w:szCs w:val="24"/>
          <w:u w:val="single"/>
          <w:lang w:val="en-US" w:eastAsia="zh-CN"/>
        </w:rPr>
        <w:t>/</w:t>
      </w:r>
      <w:r>
        <w:rPr>
          <w:rFonts w:hint="eastAsia" w:eastAsia="宋体" w:cs="Arial"/>
          <w:color w:val="auto"/>
          <w:sz w:val="24"/>
          <w:szCs w:val="24"/>
          <w:u w:val="single"/>
          <w:lang w:val="en-US" w:eastAsia="zh-CN"/>
        </w:rPr>
        <w:t xml:space="preserve">    </w:t>
      </w:r>
      <w:r>
        <w:rPr>
          <w:rFonts w:hint="eastAsia" w:eastAsia="宋体" w:cs="Arial"/>
          <w:color w:val="auto"/>
          <w:sz w:val="24"/>
          <w:szCs w:val="24"/>
        </w:rPr>
        <w:t>元</w:t>
      </w:r>
      <w:r>
        <w:rPr>
          <w:rFonts w:eastAsia="宋体" w:cs="Arial"/>
          <w:color w:val="auto"/>
          <w:sz w:val="24"/>
          <w:szCs w:val="24"/>
        </w:rPr>
        <w:t>/</w:t>
      </w:r>
      <w:r>
        <w:rPr>
          <w:rFonts w:hint="eastAsia" w:cs="Arial"/>
          <w:color w:val="auto"/>
          <w:sz w:val="24"/>
          <w:szCs w:val="24"/>
          <w:lang w:val="en-US" w:eastAsia="zh-CN"/>
        </w:rPr>
        <w:t>㎡·月</w:t>
      </w:r>
      <w:r>
        <w:rPr>
          <w:rFonts w:hint="eastAsia" w:eastAsia="宋体" w:cs="Arial"/>
          <w:color w:val="auto"/>
          <w:sz w:val="24"/>
          <w:szCs w:val="24"/>
        </w:rPr>
        <w:t>；</w:t>
      </w:r>
      <w:r>
        <w:rPr>
          <w:rFonts w:eastAsia="宋体" w:cs="Arial"/>
          <w:color w:val="auto"/>
          <w:sz w:val="24"/>
          <w:szCs w:val="24"/>
        </w:rPr>
        <w:br w:type="textWrapping"/>
      </w:r>
      <w:r>
        <w:rPr>
          <w:rFonts w:hint="eastAsia" w:eastAsia="宋体" w:cs="Arial"/>
          <w:color w:val="auto"/>
          <w:sz w:val="24"/>
          <w:szCs w:val="24"/>
        </w:rPr>
        <w:t>　　商业物业：</w:t>
      </w:r>
      <w:r>
        <w:rPr>
          <w:rFonts w:hint="eastAsia" w:eastAsia="宋体" w:cs="Arial"/>
          <w:color w:val="auto"/>
          <w:sz w:val="24"/>
          <w:szCs w:val="24"/>
          <w:u w:val="single"/>
        </w:rPr>
        <w:t xml:space="preserve"> </w:t>
      </w:r>
      <w:r>
        <w:rPr>
          <w:rFonts w:hint="eastAsia" w:eastAsia="宋体" w:cs="Arial"/>
          <w:color w:val="auto"/>
          <w:sz w:val="24"/>
          <w:szCs w:val="24"/>
          <w:u w:val="single"/>
          <w:lang w:val="en-US" w:eastAsia="zh-CN"/>
        </w:rPr>
        <w:t xml:space="preserve">   </w:t>
      </w:r>
      <w:r>
        <w:rPr>
          <w:rFonts w:hint="eastAsia" w:cs="Arial"/>
          <w:color w:val="auto"/>
          <w:sz w:val="24"/>
          <w:szCs w:val="24"/>
          <w:u w:val="single"/>
          <w:lang w:val="en-US" w:eastAsia="zh-CN"/>
        </w:rPr>
        <w:t>/</w:t>
      </w:r>
      <w:r>
        <w:rPr>
          <w:rFonts w:hint="eastAsia" w:eastAsia="宋体" w:cs="Arial"/>
          <w:color w:val="auto"/>
          <w:sz w:val="24"/>
          <w:szCs w:val="24"/>
          <w:u w:val="single"/>
          <w:lang w:val="en-US" w:eastAsia="zh-CN"/>
        </w:rPr>
        <w:t xml:space="preserve">    </w:t>
      </w:r>
      <w:r>
        <w:rPr>
          <w:rFonts w:hint="eastAsia" w:eastAsia="宋体" w:cs="Arial"/>
          <w:color w:val="auto"/>
          <w:sz w:val="24"/>
          <w:szCs w:val="24"/>
        </w:rPr>
        <w:t>元</w:t>
      </w:r>
      <w:r>
        <w:rPr>
          <w:rFonts w:eastAsia="宋体" w:cs="Arial"/>
          <w:color w:val="auto"/>
          <w:sz w:val="24"/>
          <w:szCs w:val="24"/>
        </w:rPr>
        <w:t>/</w:t>
      </w:r>
      <w:r>
        <w:rPr>
          <w:rFonts w:hint="eastAsia" w:cs="Arial"/>
          <w:color w:val="auto"/>
          <w:sz w:val="24"/>
          <w:szCs w:val="24"/>
          <w:lang w:val="en-US" w:eastAsia="zh-CN"/>
        </w:rPr>
        <w:t>㎡·月</w:t>
      </w:r>
      <w:r>
        <w:rPr>
          <w:rFonts w:hint="eastAsia" w:eastAsia="宋体" w:cs="Arial"/>
          <w:color w:val="auto"/>
          <w:sz w:val="24"/>
          <w:szCs w:val="24"/>
        </w:rPr>
        <w:t>；</w:t>
      </w:r>
      <w:r>
        <w:rPr>
          <w:rFonts w:eastAsia="宋体" w:cs="Arial"/>
          <w:color w:val="auto"/>
          <w:sz w:val="24"/>
          <w:szCs w:val="24"/>
        </w:rPr>
        <w:br w:type="textWrapping"/>
      </w:r>
      <w:r>
        <w:rPr>
          <w:rFonts w:hint="eastAsia" w:eastAsia="宋体" w:cs="Arial"/>
          <w:color w:val="auto"/>
          <w:sz w:val="24"/>
          <w:szCs w:val="24"/>
        </w:rPr>
        <w:t>　　</w:t>
      </w:r>
      <w:r>
        <w:rPr>
          <w:rFonts w:hint="eastAsia" w:eastAsia="宋体" w:cs="宋体"/>
          <w:color w:val="auto"/>
          <w:sz w:val="24"/>
          <w:szCs w:val="24"/>
          <w:shd w:val="clear" w:color="auto" w:fill="FFFFFF"/>
        </w:rPr>
        <w:t>其它：</w:t>
      </w:r>
      <w:r>
        <w:rPr>
          <w:rFonts w:hint="eastAsia" w:eastAsia="宋体" w:cs="Tahoma"/>
          <w:color w:val="auto"/>
          <w:sz w:val="24"/>
          <w:szCs w:val="24"/>
          <w:u w:val="single"/>
          <w:shd w:val="clear" w:color="auto" w:fill="FFFFFF"/>
          <w:lang w:val="en-US" w:eastAsia="zh-CN"/>
        </w:rPr>
        <w:t xml:space="preserve">  </w:t>
      </w:r>
      <w:r>
        <w:rPr>
          <w:rFonts w:hint="eastAsia" w:eastAsia="宋体" w:cs="Tahoma"/>
          <w:color w:val="auto"/>
          <w:sz w:val="24"/>
          <w:szCs w:val="24"/>
          <w:u w:val="single"/>
          <w:shd w:val="clear" w:color="auto" w:fill="FFFFFF"/>
        </w:rPr>
        <w:t>二次供水收费标准为：6层-11层5元/月，12层-18层10元/月</w:t>
      </w:r>
      <w:r>
        <w:rPr>
          <w:rFonts w:hint="eastAsia" w:eastAsia="宋体" w:cs="Tahoma"/>
          <w:color w:val="auto"/>
          <w:sz w:val="24"/>
          <w:szCs w:val="24"/>
          <w:u w:val="single"/>
          <w:shd w:val="clear" w:color="auto" w:fill="FFFFFF"/>
          <w:lang w:val="en-US" w:eastAsia="zh-CN"/>
        </w:rPr>
        <w:t xml:space="preserve">  </w:t>
      </w:r>
      <w:r>
        <w:rPr>
          <w:rFonts w:hint="eastAsia" w:eastAsia="宋体" w:cs="宋体"/>
          <w:color w:val="auto"/>
          <w:sz w:val="24"/>
          <w:szCs w:val="24"/>
          <w:shd w:val="clear" w:color="auto" w:fill="FFFFFF"/>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3</w:t>
      </w:r>
      <w:r>
        <w:rPr>
          <w:rFonts w:eastAsia="宋体" w:cs="宋体"/>
          <w:color w:val="auto"/>
          <w:sz w:val="24"/>
          <w:szCs w:val="24"/>
          <w:shd w:val="clear" w:color="auto" w:fill="FFFFFF"/>
        </w:rPr>
        <w:t>.</w:t>
      </w:r>
      <w:r>
        <w:rPr>
          <w:rFonts w:hint="eastAsia" w:eastAsia="宋体" w:cs="宋体"/>
          <w:color w:val="auto"/>
          <w:sz w:val="24"/>
          <w:szCs w:val="24"/>
          <w:shd w:val="clear" w:color="auto" w:fill="FFFFFF"/>
        </w:rPr>
        <w:t>甲方业主出租物业的，需到乙方登记备案，否则物业管理服务费用仍由物业产权人交纳；</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4</w:t>
      </w:r>
      <w:r>
        <w:rPr>
          <w:rFonts w:eastAsia="宋体" w:cs="宋体"/>
          <w:color w:val="auto"/>
          <w:sz w:val="24"/>
          <w:szCs w:val="24"/>
          <w:shd w:val="clear" w:color="auto" w:fill="FFFFFF"/>
        </w:rPr>
        <w:t>.</w:t>
      </w:r>
      <w:r>
        <w:rPr>
          <w:rFonts w:hint="eastAsia" w:eastAsia="宋体" w:cs="宋体"/>
          <w:color w:val="auto"/>
          <w:sz w:val="24"/>
          <w:szCs w:val="24"/>
          <w:shd w:val="clear" w:color="auto" w:fill="FFFFFF"/>
        </w:rPr>
        <w:t>甲方转让物业时，须交清转让之前的物业管理服务费用；</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hint="eastAsia" w:eastAsia="宋体" w:cs="宋体"/>
          <w:color w:val="auto"/>
          <w:sz w:val="24"/>
          <w:szCs w:val="24"/>
          <w:shd w:val="clear" w:color="auto" w:fill="FFFFFF"/>
        </w:rPr>
      </w:pPr>
      <w:r>
        <w:rPr>
          <w:rFonts w:eastAsia="宋体" w:cs="Tahoma"/>
          <w:color w:val="auto"/>
          <w:sz w:val="24"/>
          <w:szCs w:val="24"/>
          <w:shd w:val="clear" w:color="auto" w:fill="FFFFFF"/>
        </w:rPr>
        <w:t>5</w:t>
      </w:r>
      <w:r>
        <w:rPr>
          <w:rFonts w:eastAsia="宋体" w:cs="宋体"/>
          <w:color w:val="auto"/>
          <w:sz w:val="24"/>
          <w:szCs w:val="24"/>
          <w:shd w:val="clear" w:color="auto" w:fill="FFFFFF"/>
        </w:rPr>
        <w:t>.</w:t>
      </w:r>
      <w:r>
        <w:rPr>
          <w:rFonts w:hint="eastAsia" w:eastAsia="宋体" w:cs="宋体"/>
          <w:color w:val="auto"/>
          <w:sz w:val="24"/>
          <w:szCs w:val="24"/>
          <w:shd w:val="clear" w:color="auto" w:fill="FFFFFF"/>
        </w:rPr>
        <w:t>物业管理服务费用标准按照主管部门的有关规定调整；</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hint="eastAsia" w:eastAsia="宋体" w:cs="宋体"/>
          <w:color w:val="auto"/>
          <w:sz w:val="24"/>
          <w:szCs w:val="24"/>
          <w:shd w:val="clear" w:color="auto" w:fill="FFFFFF"/>
          <w:lang w:eastAsia="zh-CN"/>
        </w:rPr>
      </w:pPr>
      <w:r>
        <w:rPr>
          <w:rFonts w:hint="eastAsia" w:cs="宋体"/>
          <w:color w:val="auto"/>
          <w:sz w:val="24"/>
          <w:szCs w:val="24"/>
          <w:shd w:val="clear" w:color="auto" w:fill="FFFFFF"/>
          <w:lang w:val="en-US" w:eastAsia="zh-CN"/>
        </w:rPr>
        <w:t>6.</w:t>
      </w:r>
      <w:r>
        <w:rPr>
          <w:rFonts w:hint="eastAsia" w:eastAsia="宋体" w:cs="宋体"/>
          <w:color w:val="auto"/>
          <w:sz w:val="24"/>
          <w:szCs w:val="24"/>
          <w:shd w:val="clear" w:color="auto" w:fill="FFFFFF"/>
        </w:rPr>
        <w:t>本小区物业服务收费采取包干制方式</w:t>
      </w:r>
      <w:r>
        <w:rPr>
          <w:rFonts w:hint="eastAsia" w:cs="宋体"/>
          <w:color w:val="auto"/>
          <w:sz w:val="24"/>
          <w:szCs w:val="24"/>
          <w:shd w:val="clear" w:color="auto" w:fill="FFFFFF"/>
          <w:lang w:eastAsia="zh-CN"/>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第十四条　其他有偿服务费用</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车位使用管理服务费用及其它有偿服务费：按物价部门审批标准或者双方协商标准执行。</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第十五条　收支的公布</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乙方每半年向业主、使用人公布</w:t>
      </w:r>
      <w:r>
        <w:rPr>
          <w:rFonts w:eastAsia="宋体" w:cs="Tahoma"/>
          <w:color w:val="auto"/>
          <w:sz w:val="24"/>
          <w:szCs w:val="24"/>
          <w:shd w:val="clear" w:color="auto" w:fill="FFFFFF"/>
        </w:rPr>
        <w:t>1</w:t>
      </w:r>
      <w:r>
        <w:rPr>
          <w:rFonts w:hint="eastAsia" w:eastAsia="宋体" w:cs="宋体"/>
          <w:color w:val="auto"/>
          <w:sz w:val="24"/>
          <w:szCs w:val="24"/>
          <w:shd w:val="clear" w:color="auto" w:fill="FFFFFF"/>
        </w:rPr>
        <w:t>次物业管理服务费收支情况。</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第十六条　代收代缴收费服务</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受有关部门或单位的委托，乙方可提供</w:t>
      </w:r>
      <w:r>
        <w:rPr>
          <w:rFonts w:eastAsia="宋体"/>
          <w:color w:val="auto"/>
          <w:sz w:val="24"/>
          <w:szCs w:val="24"/>
        </w:rPr>
        <w:fldChar w:fldCharType="begin"/>
      </w:r>
      <w:r>
        <w:rPr>
          <w:rFonts w:eastAsia="宋体"/>
          <w:color w:val="auto"/>
          <w:sz w:val="24"/>
          <w:szCs w:val="24"/>
        </w:rPr>
        <w:instrText xml:space="preserve"> HYPERLINK "https://www.66law.cn/laws/592575.aspx" \t "https://www.66law.cn/contractmodel/_blank" \o "</w:instrText>
      </w:r>
      <w:r>
        <w:rPr>
          <w:rFonts w:hint="eastAsia" w:eastAsia="宋体"/>
          <w:color w:val="auto"/>
          <w:sz w:val="24"/>
          <w:szCs w:val="24"/>
        </w:rPr>
        <w:instrText xml:space="preserve">水费</w:instrText>
      </w:r>
      <w:r>
        <w:rPr>
          <w:rFonts w:eastAsia="宋体"/>
          <w:color w:val="auto"/>
          <w:sz w:val="24"/>
          <w:szCs w:val="24"/>
        </w:rPr>
        <w:instrText xml:space="preserve">" </w:instrText>
      </w:r>
      <w:r>
        <w:rPr>
          <w:rFonts w:eastAsia="宋体"/>
          <w:color w:val="auto"/>
          <w:sz w:val="24"/>
          <w:szCs w:val="24"/>
        </w:rPr>
        <w:fldChar w:fldCharType="separate"/>
      </w:r>
      <w:r>
        <w:rPr>
          <w:rStyle w:val="42"/>
          <w:rFonts w:hint="eastAsia" w:eastAsia="宋体" w:cs="宋体"/>
          <w:color w:val="auto"/>
          <w:sz w:val="24"/>
          <w:szCs w:val="24"/>
          <w:shd w:val="clear" w:color="auto" w:fill="FFFFFF"/>
        </w:rPr>
        <w:t>水费</w:t>
      </w:r>
      <w:r>
        <w:rPr>
          <w:rFonts w:eastAsia="宋体"/>
          <w:color w:val="auto"/>
          <w:sz w:val="24"/>
          <w:szCs w:val="24"/>
        </w:rPr>
        <w:fldChar w:fldCharType="end"/>
      </w:r>
      <w:r>
        <w:rPr>
          <w:rFonts w:hint="eastAsia" w:eastAsia="宋体" w:cs="宋体"/>
          <w:color w:val="auto"/>
          <w:sz w:val="24"/>
          <w:szCs w:val="24"/>
          <w:shd w:val="clear" w:color="auto" w:fill="FFFFFF"/>
        </w:rPr>
        <w:t>、</w:t>
      </w:r>
      <w:r>
        <w:rPr>
          <w:rFonts w:eastAsia="宋体"/>
          <w:color w:val="auto"/>
          <w:sz w:val="24"/>
          <w:szCs w:val="24"/>
        </w:rPr>
        <w:fldChar w:fldCharType="begin"/>
      </w:r>
      <w:r>
        <w:rPr>
          <w:rFonts w:eastAsia="宋体"/>
          <w:color w:val="auto"/>
          <w:sz w:val="24"/>
          <w:szCs w:val="24"/>
        </w:rPr>
        <w:instrText xml:space="preserve"> HYPERLINK "https://www.66law.cn/laws/579824.aspx" \t "https://www.66law.cn/contractmodel/_blank" \o "</w:instrText>
      </w:r>
      <w:r>
        <w:rPr>
          <w:rFonts w:hint="eastAsia" w:eastAsia="宋体"/>
          <w:color w:val="auto"/>
          <w:sz w:val="24"/>
          <w:szCs w:val="24"/>
        </w:rPr>
        <w:instrText xml:space="preserve">电费</w:instrText>
      </w:r>
      <w:r>
        <w:rPr>
          <w:rFonts w:eastAsia="宋体"/>
          <w:color w:val="auto"/>
          <w:sz w:val="24"/>
          <w:szCs w:val="24"/>
        </w:rPr>
        <w:instrText xml:space="preserve">" </w:instrText>
      </w:r>
      <w:r>
        <w:rPr>
          <w:rFonts w:eastAsia="宋体"/>
          <w:color w:val="auto"/>
          <w:sz w:val="24"/>
          <w:szCs w:val="24"/>
        </w:rPr>
        <w:fldChar w:fldCharType="separate"/>
      </w:r>
      <w:r>
        <w:rPr>
          <w:rStyle w:val="42"/>
          <w:rFonts w:hint="eastAsia" w:eastAsia="宋体" w:cs="宋体"/>
          <w:color w:val="auto"/>
          <w:sz w:val="24"/>
          <w:szCs w:val="24"/>
          <w:shd w:val="clear" w:color="auto" w:fill="FFFFFF"/>
        </w:rPr>
        <w:t>电费</w:t>
      </w:r>
      <w:r>
        <w:rPr>
          <w:rFonts w:eastAsia="宋体"/>
          <w:color w:val="auto"/>
          <w:sz w:val="24"/>
          <w:szCs w:val="24"/>
        </w:rPr>
        <w:fldChar w:fldCharType="end"/>
      </w:r>
      <w:r>
        <w:rPr>
          <w:rFonts w:hint="eastAsia" w:eastAsia="宋体" w:cs="宋体"/>
          <w:color w:val="auto"/>
          <w:sz w:val="24"/>
          <w:szCs w:val="24"/>
          <w:shd w:val="clear" w:color="auto" w:fill="FFFFFF"/>
        </w:rPr>
        <w:t>、燃（煤）气费、热费、房租等代收代缴收费服务（代收代缴费用不属于物业管理服务费用），收费标准执行政府规定。</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第十七条　保险</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房屋共用部位、共用设施设备的保险由乙方代行办理，保险费用由全体业主按各自所占有的房屋建筑面积比例分摊；</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第十八条　突发事件的处理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为维护公众、业主、使用人的切身利益，在不可预见情况下，如发生煤气泄漏、漏电、火灾、水管破裂、救助人命、协助公安机关执行任务等突发事件，乙方因采取紧急措施造成甲方必要的财产损失的，双方按有关法律规定处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第十九条　违约责任</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1</w:t>
      </w:r>
      <w:r>
        <w:rPr>
          <w:rFonts w:eastAsia="宋体" w:cs="宋体"/>
          <w:color w:val="auto"/>
          <w:sz w:val="24"/>
          <w:szCs w:val="24"/>
          <w:shd w:val="clear" w:color="auto" w:fill="FFFFFF"/>
        </w:rPr>
        <w:t xml:space="preserve">. </w:t>
      </w:r>
      <w:r>
        <w:rPr>
          <w:rFonts w:hint="eastAsia" w:eastAsia="宋体" w:cs="宋体"/>
          <w:color w:val="auto"/>
          <w:sz w:val="24"/>
          <w:szCs w:val="24"/>
          <w:shd w:val="clear" w:color="auto" w:fill="FFFFFF"/>
        </w:rPr>
        <w:t>甲方违反协议，使乙方未达到管理服务质量约定目标的，乙方有权要求甲方限期改正，逾期未改正给乙方造成损失的，甲方承担相应的法律责任；</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hint="eastAsia" w:eastAsia="宋体" w:cs="宋体"/>
          <w:color w:val="auto"/>
          <w:sz w:val="24"/>
          <w:szCs w:val="24"/>
          <w:shd w:val="clear" w:color="auto" w:fill="FFFFFF"/>
        </w:rPr>
      </w:pPr>
      <w:r>
        <w:rPr>
          <w:rFonts w:eastAsia="宋体" w:cs="Tahoma"/>
          <w:color w:val="auto"/>
          <w:sz w:val="24"/>
          <w:szCs w:val="24"/>
          <w:shd w:val="clear" w:color="auto" w:fill="FFFFFF"/>
        </w:rPr>
        <w:t>2</w:t>
      </w:r>
      <w:r>
        <w:rPr>
          <w:rFonts w:eastAsia="宋体" w:cs="宋体"/>
          <w:color w:val="auto"/>
          <w:sz w:val="24"/>
          <w:szCs w:val="24"/>
          <w:shd w:val="clear" w:color="auto" w:fill="FFFFFF"/>
        </w:rPr>
        <w:t xml:space="preserve">. </w:t>
      </w:r>
      <w:r>
        <w:rPr>
          <w:rFonts w:hint="eastAsia" w:eastAsia="宋体" w:cs="宋体"/>
          <w:color w:val="auto"/>
          <w:sz w:val="24"/>
          <w:szCs w:val="24"/>
          <w:shd w:val="clear" w:color="auto" w:fill="FFFFFF"/>
        </w:rPr>
        <w:t>甲方违反协议，不按本协议约定的收费标准和时间交纳有关费用的，乙方有权要求甲方补交并承担逾期之日起的资金占用费。</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3</w:t>
      </w:r>
      <w:r>
        <w:rPr>
          <w:rFonts w:eastAsia="宋体" w:cs="宋体"/>
          <w:color w:val="auto"/>
          <w:sz w:val="24"/>
          <w:szCs w:val="24"/>
          <w:shd w:val="clear" w:color="auto" w:fill="FFFFFF"/>
        </w:rPr>
        <w:t xml:space="preserve">. </w:t>
      </w:r>
      <w:r>
        <w:rPr>
          <w:rFonts w:hint="eastAsia" w:eastAsia="宋体" w:cs="宋体"/>
          <w:color w:val="auto"/>
          <w:sz w:val="24"/>
          <w:szCs w:val="24"/>
          <w:shd w:val="clear" w:color="auto" w:fill="FFFFFF"/>
        </w:rPr>
        <w:t>乙方违反协议，未达到管理服务质量约定目标的，甲方有权要求乙方限期改正，逾期未改正给甲方造成损失的，乙方承担相应的法律责任；</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4</w:t>
      </w:r>
      <w:r>
        <w:rPr>
          <w:rFonts w:eastAsia="宋体" w:cs="宋体"/>
          <w:color w:val="auto"/>
          <w:sz w:val="24"/>
          <w:szCs w:val="24"/>
          <w:shd w:val="clear" w:color="auto" w:fill="FFFFFF"/>
        </w:rPr>
        <w:t xml:space="preserve">. </w:t>
      </w:r>
      <w:r>
        <w:rPr>
          <w:rFonts w:hint="eastAsia" w:eastAsia="宋体" w:cs="宋体"/>
          <w:color w:val="auto"/>
          <w:sz w:val="24"/>
          <w:szCs w:val="24"/>
          <w:shd w:val="clear" w:color="auto" w:fill="FFFFFF"/>
        </w:rPr>
        <w:t>乙方违反协议，擅自提高收费标准或乱收费的，甲方有权要求乙方清退所收费用，退还利息并支付违约金；</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第二十条　保密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甲乙双方保证对在讨论、签订、执行本协议过程中所获悉的属于对方的且无法自公开渠道获得的文件及资料（包括</w:t>
      </w:r>
      <w:r>
        <w:rPr>
          <w:rFonts w:eastAsia="宋体"/>
          <w:color w:val="auto"/>
          <w:sz w:val="24"/>
          <w:szCs w:val="24"/>
        </w:rPr>
        <w:fldChar w:fldCharType="begin"/>
      </w:r>
      <w:r>
        <w:rPr>
          <w:rFonts w:eastAsia="宋体"/>
          <w:color w:val="auto"/>
          <w:sz w:val="24"/>
          <w:szCs w:val="24"/>
        </w:rPr>
        <w:instrText xml:space="preserve"> HYPERLINK "https://www.66law.cn/special/symm/" \t "https://www.66law.cn/contractmodel/_blank" \o "</w:instrText>
      </w:r>
      <w:r>
        <w:rPr>
          <w:rFonts w:hint="eastAsia" w:eastAsia="宋体"/>
          <w:color w:val="auto"/>
          <w:sz w:val="24"/>
          <w:szCs w:val="24"/>
        </w:rPr>
        <w:instrText xml:space="preserve">商业秘密</w:instrText>
      </w:r>
      <w:r>
        <w:rPr>
          <w:rFonts w:eastAsia="宋体"/>
          <w:color w:val="auto"/>
          <w:sz w:val="24"/>
          <w:szCs w:val="24"/>
        </w:rPr>
        <w:instrText xml:space="preserve">" </w:instrText>
      </w:r>
      <w:r>
        <w:rPr>
          <w:rFonts w:eastAsia="宋体"/>
          <w:color w:val="auto"/>
          <w:sz w:val="24"/>
          <w:szCs w:val="24"/>
        </w:rPr>
        <w:fldChar w:fldCharType="separate"/>
      </w:r>
      <w:r>
        <w:rPr>
          <w:rStyle w:val="42"/>
          <w:rFonts w:hint="eastAsia" w:eastAsia="宋体" w:cs="宋体"/>
          <w:color w:val="auto"/>
          <w:sz w:val="24"/>
          <w:szCs w:val="24"/>
          <w:shd w:val="clear" w:color="auto" w:fill="FFFFFF"/>
        </w:rPr>
        <w:t>商业秘密</w:t>
      </w:r>
      <w:r>
        <w:rPr>
          <w:rFonts w:eastAsia="宋体"/>
          <w:color w:val="auto"/>
          <w:sz w:val="24"/>
          <w:szCs w:val="24"/>
        </w:rPr>
        <w:fldChar w:fldCharType="end"/>
      </w:r>
      <w:r>
        <w:rPr>
          <w:rFonts w:hint="eastAsia" w:eastAsia="宋体" w:cs="宋体"/>
          <w:color w:val="auto"/>
          <w:sz w:val="24"/>
          <w:szCs w:val="24"/>
          <w:shd w:val="clear" w:color="auto" w:fill="FFFFFF"/>
        </w:rPr>
        <w:t>、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第二十一条　通知</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根据本合同需要一方向另一方发出的全部通知以及双方的文件往来及与本合同有关的通知和要求等，必须用书面形式通知对方，也可采取公告送达的方式。</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第二十二条　合同的变更</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本合同履行期间，发生特殊情况时，甲、乙任何一方需变更本合同的，要求变更一方应及时书面通知对方，征得对方同意后，双方在规定的时限内（书面通知发出</w:t>
      </w:r>
      <w:r>
        <w:rPr>
          <w:rFonts w:eastAsia="宋体" w:cs="Tahoma"/>
          <w:color w:val="auto"/>
          <w:sz w:val="24"/>
          <w:szCs w:val="24"/>
          <w:shd w:val="clear" w:color="auto" w:fill="FFFFFF"/>
        </w:rPr>
        <w:t>15</w:t>
      </w:r>
      <w:r>
        <w:rPr>
          <w:rFonts w:hint="eastAsia" w:eastAsia="宋体" w:cs="宋体"/>
          <w:color w:val="auto"/>
          <w:sz w:val="24"/>
          <w:szCs w:val="24"/>
          <w:shd w:val="clear" w:color="auto" w:fill="FFFFFF"/>
        </w:rPr>
        <w:t>天内）签订书面变更协议，该协议将成为合同不可分割的部分。未经双方签署书面文件，任何一方无权变更本合同，否则，由此造成对方的经济损失，由责任方承担。</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第二十三条　合同的转让</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除合同中另有规定外或经双方协商同意外，本合同所规定双方的任何权利和义务，任何一方在未经征得另一方书面同意之前，不得转让给第三者。任何转让，未经另一方书面明确同意，均属无效。</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color w:val="auto"/>
          <w:sz w:val="24"/>
          <w:szCs w:val="24"/>
        </w:rPr>
      </w:pPr>
      <w:r>
        <w:rPr>
          <w:rFonts w:hint="eastAsia" w:eastAsia="宋体" w:cs="Tahoma"/>
          <w:b/>
          <w:color w:val="auto"/>
          <w:sz w:val="24"/>
          <w:szCs w:val="24"/>
          <w:shd w:val="clear" w:color="auto" w:fill="FFFFFF"/>
        </w:rPr>
        <w:t>第二十四条　争议的处理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本合同在履行过程中发生的争议，由双方当事人协商解决，也可由有关部门调解；协商或调解不成的，按下列第</w:t>
      </w:r>
      <w:r>
        <w:rPr>
          <w:rFonts w:hint="eastAsia" w:cs="Tahoma"/>
          <w:color w:val="auto"/>
          <w:sz w:val="24"/>
          <w:szCs w:val="24"/>
          <w:u w:val="single"/>
          <w:shd w:val="clear" w:color="auto" w:fill="FFFFFF"/>
          <w:lang w:val="en-US" w:eastAsia="zh-CN"/>
        </w:rPr>
        <w:t xml:space="preserve">   2   </w:t>
      </w:r>
      <w:r>
        <w:rPr>
          <w:rFonts w:hint="eastAsia" w:eastAsia="宋体" w:cs="宋体"/>
          <w:color w:val="auto"/>
          <w:sz w:val="24"/>
          <w:szCs w:val="24"/>
          <w:shd w:val="clear" w:color="auto" w:fill="FFFFFF"/>
        </w:rPr>
        <w:t>种方式解决：</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1</w:t>
      </w:r>
      <w:r>
        <w:rPr>
          <w:rFonts w:hint="eastAsia" w:eastAsia="宋体" w:cs="宋体"/>
          <w:color w:val="auto"/>
          <w:sz w:val="24"/>
          <w:szCs w:val="24"/>
          <w:shd w:val="clear" w:color="auto" w:fill="FFFFFF"/>
        </w:rPr>
        <w:t>）提交</w:t>
      </w:r>
      <w:r>
        <w:rPr>
          <w:rFonts w:eastAsia="宋体" w:cs="Tahoma"/>
          <w:color w:val="auto"/>
          <w:sz w:val="24"/>
          <w:szCs w:val="24"/>
          <w:shd w:val="clear" w:color="auto" w:fill="FFFFFF"/>
        </w:rPr>
        <w:t>_____</w:t>
      </w:r>
      <w:r>
        <w:rPr>
          <w:rFonts w:eastAsia="宋体"/>
          <w:color w:val="auto"/>
          <w:sz w:val="24"/>
          <w:szCs w:val="24"/>
        </w:rPr>
        <w:fldChar w:fldCharType="begin"/>
      </w:r>
      <w:r>
        <w:rPr>
          <w:rFonts w:eastAsia="宋体"/>
          <w:color w:val="auto"/>
          <w:sz w:val="24"/>
          <w:szCs w:val="24"/>
        </w:rPr>
        <w:instrText xml:space="preserve"> HYPERLINK "https://www.66law.cn/special/zc/" \t "https://www.66law.cn/contractmodel/_blank" \o "</w:instrText>
      </w:r>
      <w:r>
        <w:rPr>
          <w:rFonts w:hint="eastAsia" w:eastAsia="宋体"/>
          <w:color w:val="auto"/>
          <w:sz w:val="24"/>
          <w:szCs w:val="24"/>
        </w:rPr>
        <w:instrText xml:space="preserve">仲裁</w:instrText>
      </w:r>
      <w:r>
        <w:rPr>
          <w:rFonts w:eastAsia="宋体"/>
          <w:color w:val="auto"/>
          <w:sz w:val="24"/>
          <w:szCs w:val="24"/>
        </w:rPr>
        <w:instrText xml:space="preserve">" </w:instrText>
      </w:r>
      <w:r>
        <w:rPr>
          <w:rFonts w:eastAsia="宋体"/>
          <w:color w:val="auto"/>
          <w:sz w:val="24"/>
          <w:szCs w:val="24"/>
        </w:rPr>
        <w:fldChar w:fldCharType="separate"/>
      </w:r>
      <w:r>
        <w:rPr>
          <w:rStyle w:val="42"/>
          <w:rFonts w:hint="eastAsia" w:eastAsia="宋体" w:cs="宋体"/>
          <w:color w:val="auto"/>
          <w:sz w:val="24"/>
          <w:szCs w:val="24"/>
          <w:shd w:val="clear" w:color="auto" w:fill="FFFFFF"/>
        </w:rPr>
        <w:t>仲裁</w:t>
      </w:r>
      <w:r>
        <w:rPr>
          <w:rFonts w:eastAsia="宋体"/>
          <w:color w:val="auto"/>
          <w:sz w:val="24"/>
          <w:szCs w:val="24"/>
        </w:rPr>
        <w:fldChar w:fldCharType="end"/>
      </w:r>
      <w:r>
        <w:rPr>
          <w:rFonts w:hint="eastAsia" w:eastAsia="宋体" w:cs="宋体"/>
          <w:color w:val="auto"/>
          <w:sz w:val="24"/>
          <w:szCs w:val="24"/>
          <w:shd w:val="clear" w:color="auto" w:fill="FFFFFF"/>
        </w:rPr>
        <w:t>委员会仲裁；</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宋体"/>
          <w:color w:val="auto"/>
          <w:sz w:val="24"/>
          <w:szCs w:val="24"/>
          <w:shd w:val="clear" w:color="auto" w:fill="FFFFFF"/>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2</w:t>
      </w:r>
      <w:r>
        <w:rPr>
          <w:rFonts w:hint="eastAsia" w:eastAsia="宋体" w:cs="宋体"/>
          <w:color w:val="auto"/>
          <w:sz w:val="24"/>
          <w:szCs w:val="24"/>
          <w:shd w:val="clear" w:color="auto" w:fill="FFFFFF"/>
        </w:rPr>
        <w:t>）依法向霍山县人民</w:t>
      </w:r>
      <w:r>
        <w:rPr>
          <w:rFonts w:eastAsia="宋体" w:cs="宋体"/>
          <w:color w:val="auto"/>
          <w:sz w:val="24"/>
          <w:szCs w:val="24"/>
          <w:shd w:val="clear" w:color="auto" w:fill="FFFFFF"/>
        </w:rPr>
        <w:fldChar w:fldCharType="begin"/>
      </w:r>
      <w:r>
        <w:rPr>
          <w:rFonts w:eastAsia="宋体" w:cs="宋体"/>
          <w:color w:val="auto"/>
          <w:sz w:val="24"/>
          <w:szCs w:val="24"/>
          <w:shd w:val="clear" w:color="auto" w:fill="FFFFFF"/>
        </w:rPr>
        <w:instrText xml:space="preserve"> HYPERLINK "https://www.66law.cn/special/fayuan/" \t "https://www.66law.cn/contractmodel/_blank" \o "</w:instrText>
      </w:r>
      <w:r>
        <w:rPr>
          <w:rFonts w:hint="eastAsia" w:eastAsia="宋体" w:cs="宋体"/>
          <w:color w:val="auto"/>
          <w:sz w:val="24"/>
          <w:szCs w:val="24"/>
          <w:shd w:val="clear" w:color="auto" w:fill="FFFFFF"/>
        </w:rPr>
        <w:instrText xml:space="preserve">法院</w:instrText>
      </w:r>
      <w:r>
        <w:rPr>
          <w:rFonts w:eastAsia="宋体" w:cs="宋体"/>
          <w:color w:val="auto"/>
          <w:sz w:val="24"/>
          <w:szCs w:val="24"/>
          <w:shd w:val="clear" w:color="auto" w:fill="FFFFFF"/>
        </w:rPr>
        <w:instrText xml:space="preserve">" </w:instrText>
      </w:r>
      <w:r>
        <w:rPr>
          <w:rFonts w:eastAsia="宋体" w:cs="宋体"/>
          <w:color w:val="auto"/>
          <w:sz w:val="24"/>
          <w:szCs w:val="24"/>
          <w:shd w:val="clear" w:color="auto" w:fill="FFFFFF"/>
        </w:rPr>
        <w:fldChar w:fldCharType="separate"/>
      </w:r>
      <w:r>
        <w:rPr>
          <w:rFonts w:hint="eastAsia" w:eastAsia="宋体"/>
          <w:color w:val="auto"/>
          <w:sz w:val="24"/>
          <w:szCs w:val="24"/>
        </w:rPr>
        <w:t>法院</w:t>
      </w:r>
      <w:r>
        <w:rPr>
          <w:rFonts w:eastAsia="宋体" w:cs="宋体"/>
          <w:color w:val="auto"/>
          <w:sz w:val="24"/>
          <w:szCs w:val="24"/>
          <w:shd w:val="clear" w:color="auto" w:fill="FFFFFF"/>
        </w:rPr>
        <w:fldChar w:fldCharType="end"/>
      </w:r>
      <w:r>
        <w:rPr>
          <w:rFonts w:hint="eastAsia" w:eastAsia="宋体" w:cs="宋体"/>
          <w:color w:val="auto"/>
          <w:sz w:val="24"/>
          <w:szCs w:val="24"/>
          <w:shd w:val="clear" w:color="auto" w:fill="FFFFFF"/>
        </w:rPr>
        <w:t>起诉。</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shd w:val="clear" w:color="auto" w:fill="FFFFFF"/>
        </w:rPr>
      </w:pPr>
      <w:r>
        <w:rPr>
          <w:rFonts w:hint="eastAsia" w:eastAsia="宋体" w:cs="Tahoma"/>
          <w:b/>
          <w:color w:val="auto"/>
          <w:sz w:val="24"/>
          <w:szCs w:val="24"/>
          <w:shd w:val="clear" w:color="auto" w:fill="FFFFFF"/>
        </w:rPr>
        <w:t>第二十五条　不可抗力</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1</w:t>
      </w:r>
      <w:r>
        <w:rPr>
          <w:rFonts w:eastAsia="宋体" w:cs="宋体"/>
          <w:color w:val="auto"/>
          <w:sz w:val="24"/>
          <w:szCs w:val="24"/>
          <w:shd w:val="clear" w:color="auto" w:fill="FFFFFF"/>
        </w:rPr>
        <w:t>.</w:t>
      </w:r>
      <w:r>
        <w:rPr>
          <w:rFonts w:hint="eastAsia" w:eastAsia="宋体" w:cs="宋体"/>
          <w:color w:val="auto"/>
          <w:sz w:val="24"/>
          <w:szCs w:val="24"/>
          <w:shd w:val="clear" w:color="auto" w:fill="FFFFFF"/>
        </w:rPr>
        <w:t>如果本合同任何一方因受不可抗力事件影响而未能履行其在本合同下的全部或部分义务，该义务的履行在不可抗力事件妨碍其履行期间应予中止。</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2</w:t>
      </w:r>
      <w:r>
        <w:rPr>
          <w:rFonts w:eastAsia="宋体" w:cs="宋体"/>
          <w:color w:val="auto"/>
          <w:sz w:val="24"/>
          <w:szCs w:val="24"/>
          <w:shd w:val="clear" w:color="auto" w:fill="FFFFFF"/>
        </w:rPr>
        <w:t>.</w:t>
      </w:r>
      <w:r>
        <w:rPr>
          <w:rFonts w:hint="eastAsia" w:eastAsia="宋体" w:cs="宋体"/>
          <w:color w:val="auto"/>
          <w:sz w:val="24"/>
          <w:szCs w:val="24"/>
          <w:shd w:val="clear" w:color="auto" w:fill="FFFFFF"/>
        </w:rPr>
        <w:t>声称受到不可抗力事件影响的一方应尽可能在最短的时间内通过书面形式将不可抗力事件的发生通知另一方，并在该不可抗力事件发生后</w:t>
      </w:r>
      <w:r>
        <w:rPr>
          <w:rFonts w:hint="eastAsia" w:cs="宋体"/>
          <w:color w:val="auto"/>
          <w:sz w:val="24"/>
          <w:szCs w:val="24"/>
          <w:u w:val="single"/>
          <w:shd w:val="clear" w:color="auto" w:fill="FFFFFF"/>
          <w:lang w:val="en-US" w:eastAsia="zh-CN"/>
        </w:rPr>
        <w:t xml:space="preserve">  </w:t>
      </w:r>
      <w:r>
        <w:rPr>
          <w:rFonts w:hint="eastAsia" w:cs="Tahoma"/>
          <w:color w:val="auto"/>
          <w:sz w:val="24"/>
          <w:szCs w:val="24"/>
          <w:u w:val="single"/>
          <w:shd w:val="clear" w:color="auto" w:fill="FFFFFF"/>
          <w:lang w:val="en-US" w:eastAsia="zh-CN"/>
        </w:rPr>
        <w:t xml:space="preserve">48  </w:t>
      </w:r>
      <w:r>
        <w:rPr>
          <w:rFonts w:hint="eastAsia" w:cs="宋体"/>
          <w:color w:val="auto"/>
          <w:sz w:val="24"/>
          <w:szCs w:val="24"/>
          <w:shd w:val="clear" w:color="auto" w:fill="FFFFFF"/>
          <w:lang w:val="en-US" w:eastAsia="zh-CN"/>
        </w:rPr>
        <w:t>小时</w:t>
      </w:r>
      <w:r>
        <w:rPr>
          <w:rFonts w:hint="eastAsia" w:eastAsia="宋体" w:cs="宋体"/>
          <w:color w:val="auto"/>
          <w:sz w:val="24"/>
          <w:szCs w:val="24"/>
          <w:shd w:val="clear" w:color="auto" w:fill="FFFFFF"/>
        </w:rPr>
        <w:t>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3</w:t>
      </w:r>
      <w:r>
        <w:rPr>
          <w:rFonts w:eastAsia="宋体" w:cs="宋体"/>
          <w:color w:val="auto"/>
          <w:sz w:val="24"/>
          <w:szCs w:val="24"/>
          <w:shd w:val="clear" w:color="auto" w:fill="FFFFFF"/>
        </w:rPr>
        <w:t>.</w:t>
      </w:r>
      <w:r>
        <w:rPr>
          <w:rFonts w:hint="eastAsia" w:eastAsia="宋体" w:cs="宋体"/>
          <w:color w:val="auto"/>
          <w:sz w:val="24"/>
          <w:szCs w:val="24"/>
          <w:shd w:val="clear" w:color="auto" w:fill="FFFFFF"/>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w:t>
      </w:r>
      <w:r>
        <w:rPr>
          <w:rFonts w:eastAsia="宋体"/>
          <w:color w:val="auto"/>
          <w:sz w:val="24"/>
          <w:szCs w:val="24"/>
        </w:rPr>
        <w:fldChar w:fldCharType="begin"/>
      </w:r>
      <w:r>
        <w:rPr>
          <w:rFonts w:eastAsia="宋体"/>
          <w:color w:val="auto"/>
          <w:sz w:val="24"/>
          <w:szCs w:val="24"/>
        </w:rPr>
        <w:instrText xml:space="preserve"> HYPERLINK "https://www.66law.cn/laws/122846.aspx" \t "https://www.66law.cn/contractmodel/_blank" \o "</w:instrText>
      </w:r>
      <w:r>
        <w:rPr>
          <w:rFonts w:hint="eastAsia" w:eastAsia="宋体"/>
          <w:color w:val="auto"/>
          <w:sz w:val="24"/>
          <w:szCs w:val="24"/>
        </w:rPr>
        <w:instrText xml:space="preserve">解除合同</w:instrText>
      </w:r>
      <w:r>
        <w:rPr>
          <w:rFonts w:eastAsia="宋体"/>
          <w:color w:val="auto"/>
          <w:sz w:val="24"/>
          <w:szCs w:val="24"/>
        </w:rPr>
        <w:instrText xml:space="preserve">" </w:instrText>
      </w:r>
      <w:r>
        <w:rPr>
          <w:rFonts w:eastAsia="宋体"/>
          <w:color w:val="auto"/>
          <w:sz w:val="24"/>
          <w:szCs w:val="24"/>
        </w:rPr>
        <w:fldChar w:fldCharType="separate"/>
      </w:r>
      <w:r>
        <w:rPr>
          <w:rStyle w:val="42"/>
          <w:rFonts w:hint="eastAsia" w:eastAsia="宋体" w:cs="宋体"/>
          <w:color w:val="auto"/>
          <w:sz w:val="24"/>
          <w:szCs w:val="24"/>
          <w:shd w:val="clear" w:color="auto" w:fill="FFFFFF"/>
        </w:rPr>
        <w:t>解除合同</w:t>
      </w:r>
      <w:r>
        <w:rPr>
          <w:rFonts w:eastAsia="宋体"/>
          <w:color w:val="auto"/>
          <w:sz w:val="24"/>
          <w:szCs w:val="24"/>
        </w:rPr>
        <w:fldChar w:fldCharType="end"/>
      </w:r>
      <w:r>
        <w:rPr>
          <w:rFonts w:hint="eastAsia" w:eastAsia="宋体" w:cs="宋体"/>
          <w:color w:val="auto"/>
          <w:sz w:val="24"/>
          <w:szCs w:val="24"/>
          <w:shd w:val="clear" w:color="auto" w:fill="FFFFFF"/>
        </w:rPr>
        <w:t>或暂时延迟合同的履行，且遭遇不可抗力一方无须为此承担责任。当事人迟延履行后发生不可抗力的，不能免除责任。</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4.</w:t>
      </w:r>
      <w:r>
        <w:rPr>
          <w:rFonts w:hint="eastAsia" w:eastAsia="宋体" w:cs="宋体"/>
          <w:color w:val="auto"/>
          <w:sz w:val="24"/>
          <w:szCs w:val="24"/>
          <w:shd w:val="clear" w:color="auto" w:fill="FFFFFF"/>
        </w:rPr>
        <w:t>本合同所称</w:t>
      </w:r>
      <w:r>
        <w:rPr>
          <w:rFonts w:eastAsia="宋体" w:cs="Tahoma"/>
          <w:color w:val="auto"/>
          <w:sz w:val="24"/>
          <w:szCs w:val="24"/>
          <w:shd w:val="clear" w:color="auto" w:fill="FFFFFF"/>
        </w:rPr>
        <w:t>“</w:t>
      </w:r>
      <w:r>
        <w:rPr>
          <w:rFonts w:hint="eastAsia" w:eastAsia="宋体" w:cs="宋体"/>
          <w:color w:val="auto"/>
          <w:sz w:val="24"/>
          <w:szCs w:val="24"/>
          <w:shd w:val="clear" w:color="auto" w:fill="FFFFFF"/>
        </w:rPr>
        <w:t>不可抗力</w:t>
      </w:r>
      <w:r>
        <w:rPr>
          <w:rFonts w:eastAsia="宋体" w:cs="Tahoma"/>
          <w:color w:val="auto"/>
          <w:sz w:val="24"/>
          <w:szCs w:val="24"/>
          <w:shd w:val="clear" w:color="auto" w:fill="FFFFFF"/>
        </w:rPr>
        <w:t>”</w:t>
      </w:r>
      <w:r>
        <w:rPr>
          <w:rFonts w:hint="eastAsia" w:eastAsia="宋体" w:cs="宋体"/>
          <w:color w:val="auto"/>
          <w:sz w:val="24"/>
          <w:szCs w:val="24"/>
          <w:shd w:val="clear" w:color="auto" w:fill="FFFFFF"/>
        </w:rPr>
        <w:t>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第二十六条　合同的解释</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本合同未尽事宜或条款内容不明确，合同双方当事人可以根据本合同的原则、合同的目的、交易习惯及关联条款的内容，按照通常理解对本合同作出合理解释。该解释具有约束力，除非解释与法律或本合同相抵触。</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第二十七条　补充与附件</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本合同未尽事宜，依照有关法律、法规执行，法律、法规未作规定的，甲乙双方可以达成书面补充合同。本合同的附件和补充合同均为本合同不可分割的组成部分，与本合同具有同等的法律效力。</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第二十八条　合同的效力</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1</w:t>
      </w:r>
      <w:r>
        <w:rPr>
          <w:rFonts w:eastAsia="宋体" w:cs="宋体"/>
          <w:color w:val="auto"/>
          <w:sz w:val="24"/>
          <w:szCs w:val="24"/>
          <w:shd w:val="clear" w:color="auto" w:fill="FFFFFF"/>
        </w:rPr>
        <w:t>.</w:t>
      </w:r>
      <w:r>
        <w:rPr>
          <w:rFonts w:hint="eastAsia" w:eastAsia="宋体" w:cs="宋体"/>
          <w:color w:val="auto"/>
          <w:sz w:val="24"/>
          <w:szCs w:val="24"/>
          <w:shd w:val="clear" w:color="auto" w:fill="FFFFFF"/>
        </w:rPr>
        <w:t>本合同自双方或双方法定代表人或其授权代表人签字并加盖单位公章或合同专用章之日起生效。</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2.</w:t>
      </w:r>
      <w:r>
        <w:rPr>
          <w:rFonts w:hint="eastAsia" w:eastAsia="宋体" w:cs="宋体"/>
          <w:color w:val="auto"/>
          <w:sz w:val="24"/>
          <w:szCs w:val="24"/>
          <w:shd w:val="clear" w:color="auto" w:fill="FFFFFF"/>
        </w:rPr>
        <w:t>有效期为</w:t>
      </w:r>
      <w:r>
        <w:rPr>
          <w:rFonts w:hint="eastAsia" w:cs="Tahoma"/>
          <w:color w:val="auto"/>
          <w:sz w:val="24"/>
          <w:szCs w:val="24"/>
          <w:u w:val="single"/>
          <w:shd w:val="clear" w:color="auto" w:fill="FFFFFF"/>
          <w:lang w:val="en-US" w:eastAsia="zh-CN"/>
        </w:rPr>
        <w:t xml:space="preserve">     </w:t>
      </w:r>
      <w:r>
        <w:rPr>
          <w:rFonts w:hint="eastAsia" w:eastAsia="宋体" w:cs="宋体"/>
          <w:color w:val="auto"/>
          <w:sz w:val="24"/>
          <w:szCs w:val="24"/>
          <w:shd w:val="clear" w:color="auto" w:fill="FFFFFF"/>
        </w:rPr>
        <w:t>年，自</w:t>
      </w:r>
      <w:r>
        <w:rPr>
          <w:rFonts w:hint="eastAsia" w:cs="Tahoma"/>
          <w:color w:val="auto"/>
          <w:sz w:val="24"/>
          <w:szCs w:val="24"/>
          <w:u w:val="single"/>
          <w:shd w:val="clear" w:color="auto" w:fill="FFFFFF"/>
          <w:lang w:val="en-US" w:eastAsia="zh-CN"/>
        </w:rPr>
        <w:t xml:space="preserve">       </w:t>
      </w:r>
      <w:r>
        <w:rPr>
          <w:rFonts w:hint="eastAsia" w:eastAsia="宋体" w:cs="宋体"/>
          <w:color w:val="auto"/>
          <w:sz w:val="24"/>
          <w:szCs w:val="24"/>
          <w:shd w:val="clear" w:color="auto" w:fill="FFFFFF"/>
        </w:rPr>
        <w:t>年</w:t>
      </w:r>
      <w:r>
        <w:rPr>
          <w:rFonts w:hint="eastAsia" w:cs="Tahoma"/>
          <w:color w:val="auto"/>
          <w:sz w:val="24"/>
          <w:szCs w:val="24"/>
          <w:u w:val="single"/>
          <w:shd w:val="clear" w:color="auto" w:fill="FFFFFF"/>
          <w:lang w:val="en-US" w:eastAsia="zh-CN"/>
        </w:rPr>
        <w:t xml:space="preserve">     </w:t>
      </w:r>
      <w:r>
        <w:rPr>
          <w:rFonts w:hint="eastAsia" w:eastAsia="宋体" w:cs="宋体"/>
          <w:color w:val="auto"/>
          <w:sz w:val="24"/>
          <w:szCs w:val="24"/>
          <w:shd w:val="clear" w:color="auto" w:fill="FFFFFF"/>
        </w:rPr>
        <w:t>月</w:t>
      </w:r>
      <w:r>
        <w:rPr>
          <w:rFonts w:hint="eastAsia" w:cs="Tahoma"/>
          <w:color w:val="auto"/>
          <w:sz w:val="24"/>
          <w:szCs w:val="24"/>
          <w:u w:val="single"/>
          <w:shd w:val="clear" w:color="auto" w:fill="FFFFFF"/>
          <w:lang w:val="en-US" w:eastAsia="zh-CN"/>
        </w:rPr>
        <w:t xml:space="preserve">     </w:t>
      </w:r>
      <w:r>
        <w:rPr>
          <w:rFonts w:hint="eastAsia" w:eastAsia="宋体" w:cs="宋体"/>
          <w:color w:val="auto"/>
          <w:sz w:val="24"/>
          <w:szCs w:val="24"/>
          <w:shd w:val="clear" w:color="auto" w:fill="FFFFFF"/>
        </w:rPr>
        <w:t>日至</w:t>
      </w:r>
      <w:r>
        <w:rPr>
          <w:rFonts w:hint="eastAsia" w:cs="Tahoma"/>
          <w:color w:val="auto"/>
          <w:sz w:val="24"/>
          <w:szCs w:val="24"/>
          <w:u w:val="single"/>
          <w:shd w:val="clear" w:color="auto" w:fill="FFFFFF"/>
          <w:lang w:val="en-US" w:eastAsia="zh-CN"/>
        </w:rPr>
        <w:t xml:space="preserve">       </w:t>
      </w:r>
      <w:r>
        <w:rPr>
          <w:rFonts w:hint="eastAsia" w:eastAsia="宋体" w:cs="宋体"/>
          <w:color w:val="auto"/>
          <w:sz w:val="24"/>
          <w:szCs w:val="24"/>
          <w:shd w:val="clear" w:color="auto" w:fill="FFFFFF"/>
        </w:rPr>
        <w:t>年</w:t>
      </w:r>
      <w:r>
        <w:rPr>
          <w:rFonts w:hint="eastAsia" w:cs="Tahoma"/>
          <w:color w:val="auto"/>
          <w:sz w:val="24"/>
          <w:szCs w:val="24"/>
          <w:u w:val="single"/>
          <w:shd w:val="clear" w:color="auto" w:fill="FFFFFF"/>
          <w:lang w:val="en-US" w:eastAsia="zh-CN"/>
        </w:rPr>
        <w:t xml:space="preserve">     </w:t>
      </w:r>
      <w:r>
        <w:rPr>
          <w:rFonts w:hint="eastAsia" w:eastAsia="宋体" w:cs="宋体"/>
          <w:color w:val="auto"/>
          <w:sz w:val="24"/>
          <w:szCs w:val="24"/>
          <w:shd w:val="clear" w:color="auto" w:fill="FFFFFF"/>
        </w:rPr>
        <w:t>月</w:t>
      </w:r>
      <w:r>
        <w:rPr>
          <w:rFonts w:hint="eastAsia" w:cs="Tahoma"/>
          <w:color w:val="auto"/>
          <w:sz w:val="24"/>
          <w:szCs w:val="24"/>
          <w:u w:val="single"/>
          <w:shd w:val="clear" w:color="auto" w:fill="FFFFFF"/>
          <w:lang w:val="en-US" w:eastAsia="zh-CN"/>
        </w:rPr>
        <w:t xml:space="preserve">     </w:t>
      </w:r>
      <w:r>
        <w:rPr>
          <w:rFonts w:hint="eastAsia" w:eastAsia="宋体" w:cs="宋体"/>
          <w:color w:val="auto"/>
          <w:sz w:val="24"/>
          <w:szCs w:val="24"/>
          <w:shd w:val="clear" w:color="auto" w:fill="FFFFFF"/>
        </w:rPr>
        <w:t>日。物业服务合同期限届满前九十日，业主委员会召集业主大会会议，讨论决定物业服务企业的聘用事宜。业主大会决定继续聘用的，与物业服务企业签订新的物业服务合同；业主大会决定不续聘的，及时告知物业服务企业</w:t>
      </w:r>
      <w:r>
        <w:rPr>
          <w:rFonts w:hint="eastAsia" w:cs="宋体"/>
          <w:color w:val="auto"/>
          <w:sz w:val="24"/>
          <w:szCs w:val="24"/>
          <w:shd w:val="clear" w:color="auto" w:fill="FFFFFF"/>
          <w:lang w:eastAsia="zh-CN"/>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3.</w:t>
      </w:r>
      <w:r>
        <w:rPr>
          <w:rFonts w:hint="eastAsia" w:eastAsia="宋体" w:cs="宋体"/>
          <w:color w:val="auto"/>
          <w:sz w:val="24"/>
          <w:szCs w:val="24"/>
          <w:shd w:val="clear" w:color="auto" w:fill="FFFFFF"/>
        </w:rPr>
        <w:t>本合同正本一式</w:t>
      </w:r>
      <w:r>
        <w:rPr>
          <w:rFonts w:hint="eastAsia" w:cs="Tahoma"/>
          <w:color w:val="auto"/>
          <w:sz w:val="24"/>
          <w:szCs w:val="24"/>
          <w:u w:val="single"/>
          <w:shd w:val="clear" w:color="auto" w:fill="FFFFFF"/>
          <w:lang w:val="en-US" w:eastAsia="zh-CN"/>
        </w:rPr>
        <w:t xml:space="preserve">  伍  </w:t>
      </w:r>
      <w:r>
        <w:rPr>
          <w:rFonts w:hint="eastAsia" w:eastAsia="宋体" w:cs="宋体"/>
          <w:color w:val="auto"/>
          <w:sz w:val="24"/>
          <w:szCs w:val="24"/>
          <w:shd w:val="clear" w:color="auto" w:fill="FFFFFF"/>
        </w:rPr>
        <w:t>份，</w:t>
      </w:r>
      <w:r>
        <w:rPr>
          <w:rFonts w:hint="eastAsia" w:eastAsia="宋体" w:cs="宋体"/>
          <w:color w:val="auto"/>
          <w:sz w:val="24"/>
          <w:szCs w:val="24"/>
          <w:shd w:val="clear" w:color="auto" w:fill="FFFFFF"/>
          <w:lang w:eastAsia="zh-CN"/>
        </w:rPr>
        <w:t>甲</w:t>
      </w:r>
      <w:r>
        <w:rPr>
          <w:rFonts w:hint="eastAsia" w:cs="宋体"/>
          <w:color w:val="auto"/>
          <w:sz w:val="24"/>
          <w:szCs w:val="24"/>
          <w:shd w:val="clear" w:color="auto" w:fill="FFFFFF"/>
          <w:lang w:eastAsia="zh-CN"/>
        </w:rPr>
        <w:t>、</w:t>
      </w:r>
      <w:r>
        <w:rPr>
          <w:rFonts w:hint="eastAsia" w:eastAsia="宋体" w:cs="宋体"/>
          <w:color w:val="auto"/>
          <w:sz w:val="24"/>
          <w:szCs w:val="24"/>
          <w:shd w:val="clear" w:color="auto" w:fill="FFFFFF"/>
          <w:lang w:eastAsia="zh-CN"/>
        </w:rPr>
        <w:t>乙双方及县物业</w:t>
      </w:r>
      <w:r>
        <w:rPr>
          <w:rFonts w:hint="eastAsia" w:cs="宋体"/>
          <w:color w:val="auto"/>
          <w:sz w:val="24"/>
          <w:szCs w:val="24"/>
          <w:shd w:val="clear" w:color="auto" w:fill="FFFFFF"/>
          <w:lang w:val="en-US" w:eastAsia="zh-CN"/>
        </w:rPr>
        <w:t>管理行政</w:t>
      </w:r>
      <w:r>
        <w:rPr>
          <w:rFonts w:hint="eastAsia" w:eastAsia="宋体" w:cs="宋体"/>
          <w:color w:val="auto"/>
          <w:sz w:val="24"/>
          <w:szCs w:val="24"/>
          <w:shd w:val="clear" w:color="auto" w:fill="FFFFFF"/>
          <w:lang w:eastAsia="zh-CN"/>
        </w:rPr>
        <w:t>主管部门、衡山镇和文峰社区</w:t>
      </w:r>
      <w:r>
        <w:rPr>
          <w:rFonts w:hint="eastAsia" w:eastAsia="宋体" w:cs="宋体"/>
          <w:color w:val="auto"/>
          <w:sz w:val="24"/>
          <w:szCs w:val="24"/>
          <w:shd w:val="clear" w:color="auto" w:fill="FFFFFF"/>
        </w:rPr>
        <w:t>各执</w:t>
      </w:r>
      <w:r>
        <w:rPr>
          <w:rFonts w:hint="eastAsia" w:cs="Tahoma"/>
          <w:color w:val="auto"/>
          <w:sz w:val="24"/>
          <w:szCs w:val="24"/>
          <w:u w:val="single"/>
          <w:shd w:val="clear" w:color="auto" w:fill="FFFFFF"/>
          <w:lang w:val="en-US" w:eastAsia="zh-CN"/>
        </w:rPr>
        <w:t xml:space="preserve">   壹  </w:t>
      </w:r>
      <w:r>
        <w:rPr>
          <w:rFonts w:hint="eastAsia" w:eastAsia="宋体" w:cs="宋体"/>
          <w:color w:val="auto"/>
          <w:sz w:val="24"/>
          <w:szCs w:val="24"/>
          <w:shd w:val="clear" w:color="auto" w:fill="FFFFFF"/>
        </w:rPr>
        <w:t>份，具有同等法律效力。</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宋体"/>
          <w:color w:val="auto"/>
          <w:sz w:val="24"/>
          <w:szCs w:val="24"/>
          <w:shd w:val="clear" w:color="auto" w:fill="FFFFFF"/>
        </w:rPr>
      </w:pP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宋体"/>
          <w:color w:val="auto"/>
          <w:sz w:val="24"/>
          <w:szCs w:val="24"/>
          <w:shd w:val="clear" w:color="auto" w:fill="FFFFFF"/>
        </w:rPr>
      </w:pP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left="240" w:hanging="240" w:hangingChars="100"/>
        <w:textAlignment w:val="auto"/>
        <w:rPr>
          <w:rFonts w:hint="eastAsia" w:eastAsia="宋体" w:cs="宋体"/>
          <w:color w:val="auto"/>
          <w:sz w:val="24"/>
          <w:szCs w:val="24"/>
          <w:shd w:val="clear" w:color="auto" w:fill="FFFFFF"/>
        </w:rPr>
      </w:pPr>
      <w:r>
        <w:rPr>
          <w:rFonts w:hint="eastAsia" w:eastAsia="宋体" w:cs="宋体"/>
          <w:color w:val="auto"/>
          <w:sz w:val="24"/>
          <w:szCs w:val="24"/>
          <w:shd w:val="clear" w:color="auto" w:fill="FFFFFF"/>
        </w:rPr>
        <w:t>甲方（盖章）：</w:t>
      </w:r>
      <w:r>
        <w:rPr>
          <w:rFonts w:hint="eastAsia" w:cs="宋体"/>
          <w:color w:val="auto"/>
          <w:sz w:val="24"/>
          <w:szCs w:val="24"/>
          <w:shd w:val="clear" w:color="auto" w:fill="FFFFFF"/>
          <w:lang w:val="en-US" w:eastAsia="zh-CN"/>
        </w:rPr>
        <w:t xml:space="preserve">                       </w:t>
      </w:r>
      <w:r>
        <w:rPr>
          <w:rFonts w:hint="eastAsia" w:eastAsia="宋体" w:cs="宋体"/>
          <w:color w:val="auto"/>
          <w:sz w:val="24"/>
          <w:szCs w:val="24"/>
          <w:shd w:val="clear" w:color="auto" w:fill="FFFFFF"/>
        </w:rPr>
        <w:t>乙方（盖章）：</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left="240" w:hanging="240" w:hangingChars="100"/>
        <w:textAlignment w:val="auto"/>
        <w:rPr>
          <w:rFonts w:hint="eastAsia" w:eastAsia="宋体" w:cs="宋体"/>
          <w:color w:val="auto"/>
          <w:sz w:val="24"/>
          <w:szCs w:val="24"/>
          <w:shd w:val="clear" w:color="auto" w:fill="FFFFFF"/>
        </w:rPr>
      </w:pP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left="240" w:hanging="240" w:hangingChars="100"/>
        <w:textAlignment w:val="auto"/>
        <w:rPr>
          <w:rFonts w:hint="eastAsia" w:eastAsia="宋体" w:cs="宋体"/>
          <w:color w:val="auto"/>
          <w:sz w:val="24"/>
          <w:szCs w:val="24"/>
          <w:shd w:val="clear" w:color="auto" w:fill="FFFFFF"/>
        </w:rPr>
      </w:pPr>
      <w:r>
        <w:rPr>
          <w:rFonts w:hint="eastAsia" w:eastAsia="宋体" w:cs="宋体"/>
          <w:color w:val="auto"/>
          <w:sz w:val="24"/>
          <w:szCs w:val="24"/>
          <w:shd w:val="clear" w:color="auto" w:fill="FFFFFF"/>
        </w:rPr>
        <w:t>法定代表人（签字）：</w:t>
      </w:r>
      <w:r>
        <w:rPr>
          <w:rFonts w:hint="eastAsia" w:cs="宋体"/>
          <w:color w:val="auto"/>
          <w:sz w:val="24"/>
          <w:szCs w:val="24"/>
          <w:shd w:val="clear" w:color="auto" w:fill="FFFFFF"/>
          <w:lang w:val="en-US" w:eastAsia="zh-CN"/>
        </w:rPr>
        <w:t xml:space="preserve">                 </w:t>
      </w:r>
      <w:r>
        <w:rPr>
          <w:rFonts w:hint="eastAsia" w:eastAsia="宋体" w:cs="宋体"/>
          <w:color w:val="auto"/>
          <w:sz w:val="24"/>
          <w:szCs w:val="24"/>
          <w:shd w:val="clear" w:color="auto" w:fill="FFFFFF"/>
        </w:rPr>
        <w:t>法定代表人（签字）：</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textAlignment w:val="auto"/>
        <w:rPr>
          <w:rFonts w:hint="eastAsia" w:eastAsia="宋体" w:cs="宋体"/>
          <w:color w:val="auto"/>
          <w:sz w:val="24"/>
          <w:szCs w:val="24"/>
          <w:shd w:val="clear" w:color="auto" w:fill="FFFFFF"/>
        </w:rPr>
      </w:pP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textAlignment w:val="auto"/>
        <w:rPr>
          <w:rFonts w:hint="eastAsia" w:eastAsia="宋体" w:cs="宋体"/>
          <w:color w:val="auto"/>
          <w:sz w:val="24"/>
          <w:szCs w:val="24"/>
          <w:shd w:val="clear" w:color="auto" w:fill="FFFFFF"/>
        </w:rPr>
      </w:pPr>
      <w:r>
        <w:rPr>
          <w:rFonts w:hint="eastAsia" w:eastAsia="宋体" w:cs="宋体"/>
          <w:color w:val="auto"/>
          <w:sz w:val="24"/>
          <w:szCs w:val="24"/>
          <w:shd w:val="clear" w:color="auto" w:fill="FFFFFF"/>
        </w:rPr>
        <w:t>委托代理人（签字）：</w:t>
      </w:r>
      <w:r>
        <w:rPr>
          <w:rFonts w:hint="eastAsia" w:cs="Tahoma"/>
          <w:color w:val="auto"/>
          <w:sz w:val="24"/>
          <w:szCs w:val="24"/>
          <w:shd w:val="clear" w:color="auto" w:fill="FFFFFF"/>
          <w:lang w:val="en-US" w:eastAsia="zh-CN"/>
        </w:rPr>
        <w:t xml:space="preserve">                 </w:t>
      </w:r>
      <w:r>
        <w:rPr>
          <w:rFonts w:hint="eastAsia" w:eastAsia="宋体" w:cs="宋体"/>
          <w:color w:val="auto"/>
          <w:sz w:val="24"/>
          <w:szCs w:val="24"/>
          <w:shd w:val="clear" w:color="auto" w:fill="FFFFFF"/>
        </w:rPr>
        <w:t>委托代理人（签字）：</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textAlignment w:val="auto"/>
        <w:rPr>
          <w:rFonts w:hint="eastAsia" w:eastAsia="宋体" w:cs="宋体"/>
          <w:color w:val="auto"/>
          <w:sz w:val="24"/>
          <w:szCs w:val="24"/>
          <w:shd w:val="clear" w:color="auto" w:fill="FFFFFF"/>
        </w:rPr>
      </w:pP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textAlignment w:val="auto"/>
        <w:rPr>
          <w:rFonts w:hint="eastAsia" w:eastAsia="宋体" w:cs="宋体"/>
          <w:color w:val="auto"/>
          <w:sz w:val="24"/>
          <w:szCs w:val="24"/>
          <w:shd w:val="clear" w:color="auto" w:fill="FFFFFF"/>
        </w:rPr>
      </w:pPr>
      <w:r>
        <w:rPr>
          <w:rFonts w:hint="eastAsia" w:eastAsia="宋体" w:cs="宋体"/>
          <w:color w:val="auto"/>
          <w:sz w:val="24"/>
          <w:szCs w:val="24"/>
          <w:shd w:val="clear" w:color="auto" w:fill="FFFFFF"/>
        </w:rPr>
        <w:t>开户银行：　</w:t>
      </w:r>
      <w:r>
        <w:rPr>
          <w:rFonts w:hint="eastAsia" w:cs="宋体"/>
          <w:color w:val="auto"/>
          <w:sz w:val="24"/>
          <w:szCs w:val="24"/>
          <w:shd w:val="clear" w:color="auto" w:fill="FFFFFF"/>
          <w:lang w:val="en-US" w:eastAsia="zh-CN"/>
        </w:rPr>
        <w:t xml:space="preserve">                         </w:t>
      </w:r>
      <w:r>
        <w:rPr>
          <w:rFonts w:hint="eastAsia" w:eastAsia="宋体" w:cs="宋体"/>
          <w:color w:val="auto"/>
          <w:sz w:val="24"/>
          <w:szCs w:val="24"/>
          <w:shd w:val="clear" w:color="auto" w:fill="FFFFFF"/>
        </w:rPr>
        <w:t>开户银行：</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textAlignment w:val="auto"/>
        <w:rPr>
          <w:rFonts w:hint="eastAsia" w:eastAsia="宋体" w:cs="宋体"/>
          <w:color w:val="auto"/>
          <w:sz w:val="24"/>
          <w:szCs w:val="24"/>
          <w:shd w:val="clear" w:color="auto" w:fill="FFFFFF"/>
        </w:rPr>
      </w:pP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textAlignment w:val="auto"/>
        <w:rPr>
          <w:rFonts w:hint="eastAsia" w:eastAsia="宋体" w:cs="宋体"/>
          <w:color w:val="auto"/>
          <w:sz w:val="24"/>
          <w:szCs w:val="24"/>
          <w:shd w:val="clear" w:color="auto" w:fill="FFFFFF"/>
        </w:rPr>
      </w:pPr>
      <w:r>
        <w:rPr>
          <w:rFonts w:hint="eastAsia" w:eastAsia="宋体" w:cs="宋体"/>
          <w:color w:val="auto"/>
          <w:sz w:val="24"/>
          <w:szCs w:val="24"/>
          <w:shd w:val="clear" w:color="auto" w:fill="FFFFFF"/>
        </w:rPr>
        <w:t>账</w:t>
      </w:r>
      <w:r>
        <w:rPr>
          <w:rFonts w:hint="eastAsia" w:cs="宋体"/>
          <w:color w:val="auto"/>
          <w:sz w:val="24"/>
          <w:szCs w:val="24"/>
          <w:shd w:val="clear" w:color="auto" w:fill="FFFFFF"/>
          <w:lang w:val="en-US" w:eastAsia="zh-CN"/>
        </w:rPr>
        <w:t xml:space="preserve">    </w:t>
      </w:r>
      <w:r>
        <w:rPr>
          <w:rFonts w:hint="eastAsia" w:eastAsia="宋体" w:cs="宋体"/>
          <w:color w:val="auto"/>
          <w:sz w:val="24"/>
          <w:szCs w:val="24"/>
          <w:shd w:val="clear" w:color="auto" w:fill="FFFFFF"/>
        </w:rPr>
        <w:t>号：　　</w:t>
      </w:r>
      <w:r>
        <w:rPr>
          <w:rFonts w:hint="eastAsia" w:cs="宋体"/>
          <w:color w:val="auto"/>
          <w:sz w:val="24"/>
          <w:szCs w:val="24"/>
          <w:shd w:val="clear" w:color="auto" w:fill="FFFFFF"/>
          <w:lang w:val="en-US" w:eastAsia="zh-CN"/>
        </w:rPr>
        <w:t xml:space="preserve">                       </w:t>
      </w:r>
      <w:r>
        <w:rPr>
          <w:rFonts w:hint="eastAsia" w:eastAsia="宋体" w:cs="宋体"/>
          <w:color w:val="auto"/>
          <w:sz w:val="24"/>
          <w:szCs w:val="24"/>
          <w:shd w:val="clear" w:color="auto" w:fill="FFFFFF"/>
        </w:rPr>
        <w:t>账</w:t>
      </w:r>
      <w:r>
        <w:rPr>
          <w:rFonts w:hint="eastAsia" w:cs="宋体"/>
          <w:color w:val="auto"/>
          <w:sz w:val="24"/>
          <w:szCs w:val="24"/>
          <w:shd w:val="clear" w:color="auto" w:fill="FFFFFF"/>
          <w:lang w:val="en-US" w:eastAsia="zh-CN"/>
        </w:rPr>
        <w:t xml:space="preserve">    </w:t>
      </w:r>
      <w:r>
        <w:rPr>
          <w:rFonts w:hint="eastAsia" w:eastAsia="宋体" w:cs="宋体"/>
          <w:color w:val="auto"/>
          <w:sz w:val="24"/>
          <w:szCs w:val="24"/>
          <w:shd w:val="clear" w:color="auto" w:fill="FFFFFF"/>
        </w:rPr>
        <w:t>号：</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textAlignment w:val="auto"/>
        <w:rPr>
          <w:rFonts w:hint="eastAsia" w:eastAsia="宋体" w:cs="宋体"/>
          <w:color w:val="auto"/>
          <w:sz w:val="24"/>
          <w:szCs w:val="24"/>
          <w:shd w:val="clear" w:color="auto" w:fill="FFFFFF"/>
        </w:rPr>
      </w:pP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360" w:firstLineChars="150"/>
        <w:textAlignment w:val="auto"/>
        <w:rPr>
          <w:rFonts w:hint="eastAsia" w:cs="Tahoma"/>
          <w:color w:val="auto"/>
          <w:sz w:val="24"/>
          <w:szCs w:val="24"/>
          <w:u w:val="none"/>
          <w:shd w:val="clear" w:color="auto" w:fill="FFFFFF"/>
          <w:lang w:val="en-US" w:eastAsia="zh-CN"/>
        </w:rPr>
      </w:pPr>
      <w:r>
        <w:rPr>
          <w:rFonts w:hint="eastAsia" w:cs="Tahoma"/>
          <w:color w:val="auto"/>
          <w:sz w:val="24"/>
          <w:szCs w:val="24"/>
          <w:u w:val="none"/>
          <w:shd w:val="clear" w:color="auto" w:fill="FFFFFF"/>
          <w:lang w:val="en-US" w:eastAsia="zh-CN"/>
        </w:rPr>
        <w:t xml:space="preserve">         </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1560" w:firstLineChars="650"/>
        <w:textAlignment w:val="auto"/>
        <w:rPr>
          <w:rFonts w:eastAsia="宋体" w:cs="Tahoma"/>
          <w:color w:val="auto"/>
          <w:sz w:val="24"/>
          <w:szCs w:val="24"/>
        </w:rPr>
      </w:pPr>
      <w:r>
        <w:rPr>
          <w:rFonts w:hint="eastAsia" w:eastAsia="宋体" w:cs="宋体"/>
          <w:color w:val="auto"/>
          <w:sz w:val="24"/>
          <w:szCs w:val="24"/>
          <w:shd w:val="clear" w:color="auto" w:fill="FFFFFF"/>
        </w:rPr>
        <w:t>年</w:t>
      </w:r>
      <w:r>
        <w:rPr>
          <w:rFonts w:hint="eastAsia" w:cs="Tahoma"/>
          <w:color w:val="auto"/>
          <w:sz w:val="24"/>
          <w:szCs w:val="24"/>
          <w:shd w:val="clear" w:color="auto" w:fill="FFFFFF"/>
          <w:lang w:val="en-US" w:eastAsia="zh-CN"/>
        </w:rPr>
        <w:t xml:space="preserve">    </w:t>
      </w:r>
      <w:r>
        <w:rPr>
          <w:rFonts w:hint="eastAsia" w:eastAsia="宋体" w:cs="宋体"/>
          <w:color w:val="auto"/>
          <w:sz w:val="24"/>
          <w:szCs w:val="24"/>
          <w:shd w:val="clear" w:color="auto" w:fill="FFFFFF"/>
        </w:rPr>
        <w:t>月</w:t>
      </w:r>
      <w:r>
        <w:rPr>
          <w:rFonts w:hint="eastAsia" w:cs="Tahoma"/>
          <w:color w:val="auto"/>
          <w:sz w:val="24"/>
          <w:szCs w:val="24"/>
          <w:shd w:val="clear" w:color="auto" w:fill="FFFFFF"/>
          <w:lang w:val="en-US" w:eastAsia="zh-CN"/>
        </w:rPr>
        <w:t xml:space="preserve">    </w:t>
      </w:r>
      <w:r>
        <w:rPr>
          <w:rFonts w:hint="eastAsia" w:eastAsia="宋体" w:cs="宋体"/>
          <w:color w:val="auto"/>
          <w:sz w:val="24"/>
          <w:szCs w:val="24"/>
          <w:shd w:val="clear" w:color="auto" w:fill="FFFFFF"/>
        </w:rPr>
        <w:t>日　　　　　</w:t>
      </w:r>
      <w:r>
        <w:rPr>
          <w:rFonts w:hint="eastAsia" w:cs="Tahoma"/>
          <w:color w:val="auto"/>
          <w:sz w:val="24"/>
          <w:szCs w:val="24"/>
          <w:u w:val="none"/>
          <w:shd w:val="clear" w:color="auto" w:fill="FFFFFF"/>
          <w:lang w:val="en-US" w:eastAsia="zh-CN"/>
        </w:rPr>
        <w:t xml:space="preserve">             </w:t>
      </w:r>
      <w:r>
        <w:rPr>
          <w:rFonts w:hint="eastAsia" w:eastAsia="宋体" w:cs="宋体"/>
          <w:color w:val="auto"/>
          <w:sz w:val="24"/>
          <w:szCs w:val="24"/>
          <w:shd w:val="clear" w:color="auto" w:fill="FFFFFF"/>
        </w:rPr>
        <w:t>年</w:t>
      </w:r>
      <w:r>
        <w:rPr>
          <w:rFonts w:hint="eastAsia" w:cs="Tahoma"/>
          <w:color w:val="auto"/>
          <w:sz w:val="24"/>
          <w:szCs w:val="24"/>
          <w:shd w:val="clear" w:color="auto" w:fill="FFFFFF"/>
          <w:lang w:val="en-US" w:eastAsia="zh-CN"/>
        </w:rPr>
        <w:t xml:space="preserve">     </w:t>
      </w:r>
      <w:r>
        <w:rPr>
          <w:rFonts w:hint="eastAsia" w:eastAsia="宋体" w:cs="宋体"/>
          <w:color w:val="auto"/>
          <w:sz w:val="24"/>
          <w:szCs w:val="24"/>
          <w:shd w:val="clear" w:color="auto" w:fill="FFFFFF"/>
        </w:rPr>
        <w:t>月</w:t>
      </w:r>
      <w:r>
        <w:rPr>
          <w:rFonts w:hint="eastAsia" w:cs="Tahoma"/>
          <w:color w:val="auto"/>
          <w:sz w:val="24"/>
          <w:szCs w:val="24"/>
          <w:shd w:val="clear" w:color="auto" w:fill="FFFFFF"/>
          <w:lang w:val="en-US" w:eastAsia="zh-CN"/>
        </w:rPr>
        <w:t xml:space="preserve">     </w:t>
      </w:r>
      <w:r>
        <w:rPr>
          <w:rFonts w:hint="eastAsia" w:eastAsia="宋体" w:cs="宋体"/>
          <w:color w:val="auto"/>
          <w:sz w:val="24"/>
          <w:szCs w:val="24"/>
          <w:shd w:val="clear" w:color="auto" w:fill="FFFFFF"/>
        </w:rPr>
        <w:t>日</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cs="Arial"/>
          <w:color w:val="auto"/>
          <w:sz w:val="24"/>
          <w:szCs w:val="24"/>
        </w:rPr>
      </w:pPr>
      <w:r>
        <w:rPr>
          <w:rFonts w:ascii="宋体" w:hAnsi="宋体" w:eastAsia="宋体" w:cs="Arial"/>
          <w:color w:val="auto"/>
          <w:kern w:val="0"/>
          <w:sz w:val="24"/>
          <w:szCs w:val="24"/>
        </w:rPr>
        <w:br w:type="page"/>
      </w:r>
      <w:r>
        <w:rPr>
          <w:rFonts w:hint="eastAsia" w:ascii="宋体" w:hAnsi="宋体" w:eastAsia="宋体" w:cs="Arial"/>
          <w:color w:val="auto"/>
          <w:sz w:val="24"/>
          <w:szCs w:val="24"/>
        </w:rPr>
        <w:t>附件一：</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eastAsia="宋体" w:cs="Arial"/>
          <w:color w:val="auto"/>
          <w:sz w:val="24"/>
          <w:szCs w:val="24"/>
        </w:rPr>
      </w:pPr>
      <w:r>
        <w:rPr>
          <w:rFonts w:hint="eastAsia" w:ascii="宋体" w:hAnsi="宋体" w:eastAsia="宋体" w:cs="Arial"/>
          <w:color w:val="auto"/>
          <w:sz w:val="24"/>
          <w:szCs w:val="24"/>
        </w:rPr>
        <w:t>物业共用部位明细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b w:val="0"/>
          <w:color w:val="auto"/>
          <w:sz w:val="24"/>
          <w:szCs w:val="24"/>
        </w:rPr>
      </w:pPr>
      <w:r>
        <w:rPr>
          <w:rFonts w:ascii="宋体" w:hAnsi="宋体" w:eastAsia="宋体"/>
          <w:b w:val="0"/>
          <w:color w:val="auto"/>
          <w:sz w:val="24"/>
          <w:szCs w:val="24"/>
        </w:rPr>
        <w:t>1.</w:t>
      </w:r>
      <w:r>
        <w:rPr>
          <w:rFonts w:hint="eastAsia" w:ascii="宋体" w:hAnsi="宋体" w:eastAsia="宋体"/>
          <w:b w:val="0"/>
          <w:color w:val="auto"/>
          <w:sz w:val="24"/>
          <w:szCs w:val="24"/>
        </w:rPr>
        <w:t>房屋承重结构；</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b w:val="0"/>
          <w:color w:val="auto"/>
          <w:sz w:val="24"/>
          <w:szCs w:val="24"/>
        </w:rPr>
      </w:pPr>
      <w:r>
        <w:rPr>
          <w:rFonts w:ascii="宋体" w:hAnsi="宋体" w:eastAsia="宋体"/>
          <w:b w:val="0"/>
          <w:color w:val="auto"/>
          <w:sz w:val="24"/>
          <w:szCs w:val="24"/>
        </w:rPr>
        <w:t>2.</w:t>
      </w:r>
      <w:r>
        <w:rPr>
          <w:rFonts w:hint="eastAsia" w:ascii="宋体" w:hAnsi="宋体" w:eastAsia="宋体"/>
          <w:b w:val="0"/>
          <w:color w:val="auto"/>
          <w:sz w:val="24"/>
          <w:szCs w:val="24"/>
        </w:rPr>
        <w:t>房屋主体结构；</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b w:val="0"/>
          <w:color w:val="auto"/>
          <w:sz w:val="24"/>
          <w:szCs w:val="24"/>
        </w:rPr>
      </w:pPr>
      <w:r>
        <w:rPr>
          <w:rFonts w:ascii="宋体" w:hAnsi="宋体" w:eastAsia="宋体"/>
          <w:b w:val="0"/>
          <w:color w:val="auto"/>
          <w:sz w:val="24"/>
          <w:szCs w:val="24"/>
        </w:rPr>
        <w:t>3.</w:t>
      </w:r>
      <w:r>
        <w:rPr>
          <w:rFonts w:hint="eastAsia" w:ascii="宋体" w:hAnsi="宋体" w:eastAsia="宋体"/>
          <w:b w:val="0"/>
          <w:color w:val="auto"/>
          <w:sz w:val="24"/>
          <w:szCs w:val="24"/>
        </w:rPr>
        <w:t>公共门厅；</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b w:val="0"/>
          <w:color w:val="auto"/>
          <w:sz w:val="24"/>
          <w:szCs w:val="24"/>
        </w:rPr>
      </w:pPr>
      <w:r>
        <w:rPr>
          <w:rFonts w:ascii="宋体" w:hAnsi="宋体" w:eastAsia="宋体"/>
          <w:b w:val="0"/>
          <w:color w:val="auto"/>
          <w:sz w:val="24"/>
          <w:szCs w:val="24"/>
        </w:rPr>
        <w:t>4.</w:t>
      </w:r>
      <w:r>
        <w:rPr>
          <w:rFonts w:hint="eastAsia" w:ascii="宋体" w:hAnsi="宋体" w:eastAsia="宋体"/>
          <w:b w:val="0"/>
          <w:color w:val="auto"/>
          <w:sz w:val="24"/>
          <w:szCs w:val="24"/>
        </w:rPr>
        <w:t>公共走廊；</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b w:val="0"/>
          <w:color w:val="auto"/>
          <w:sz w:val="24"/>
          <w:szCs w:val="24"/>
        </w:rPr>
      </w:pPr>
      <w:r>
        <w:rPr>
          <w:rFonts w:ascii="宋体" w:hAnsi="宋体" w:eastAsia="宋体"/>
          <w:b w:val="0"/>
          <w:color w:val="auto"/>
          <w:sz w:val="24"/>
          <w:szCs w:val="24"/>
        </w:rPr>
        <w:t>5.</w:t>
      </w:r>
      <w:r>
        <w:rPr>
          <w:rFonts w:hint="eastAsia" w:ascii="宋体" w:hAnsi="宋体" w:eastAsia="宋体"/>
          <w:b w:val="0"/>
          <w:color w:val="auto"/>
          <w:sz w:val="24"/>
          <w:szCs w:val="24"/>
        </w:rPr>
        <w:t>公共楼梯间；</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b w:val="0"/>
          <w:color w:val="auto"/>
          <w:sz w:val="24"/>
          <w:szCs w:val="24"/>
        </w:rPr>
      </w:pPr>
      <w:r>
        <w:rPr>
          <w:rFonts w:ascii="宋体" w:hAnsi="宋体" w:eastAsia="宋体"/>
          <w:b w:val="0"/>
          <w:color w:val="auto"/>
          <w:sz w:val="24"/>
          <w:szCs w:val="24"/>
        </w:rPr>
        <w:t>6.</w:t>
      </w:r>
      <w:r>
        <w:rPr>
          <w:rFonts w:hint="eastAsia" w:ascii="宋体" w:hAnsi="宋体" w:eastAsia="宋体"/>
          <w:b w:val="0"/>
          <w:color w:val="auto"/>
          <w:sz w:val="24"/>
          <w:szCs w:val="24"/>
        </w:rPr>
        <w:t>内天井</w:t>
      </w:r>
      <w:r>
        <w:rPr>
          <w:rFonts w:ascii="宋体" w:hAnsi="宋体" w:eastAsia="宋体"/>
          <w:b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b w:val="0"/>
          <w:color w:val="auto"/>
          <w:sz w:val="24"/>
          <w:szCs w:val="24"/>
        </w:rPr>
      </w:pPr>
      <w:r>
        <w:rPr>
          <w:rFonts w:ascii="宋体" w:hAnsi="宋体" w:eastAsia="宋体"/>
          <w:b w:val="0"/>
          <w:color w:val="auto"/>
          <w:sz w:val="24"/>
          <w:szCs w:val="24"/>
        </w:rPr>
        <w:t>7.</w:t>
      </w:r>
      <w:r>
        <w:rPr>
          <w:rFonts w:hint="eastAsia" w:ascii="宋体" w:hAnsi="宋体" w:eastAsia="宋体"/>
          <w:b w:val="0"/>
          <w:color w:val="auto"/>
          <w:sz w:val="24"/>
          <w:szCs w:val="24"/>
        </w:rPr>
        <w:t>户外墙面；</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b w:val="0"/>
          <w:color w:val="auto"/>
          <w:sz w:val="24"/>
          <w:szCs w:val="24"/>
        </w:rPr>
      </w:pPr>
      <w:r>
        <w:rPr>
          <w:rFonts w:ascii="宋体" w:hAnsi="宋体" w:eastAsia="宋体"/>
          <w:b w:val="0"/>
          <w:color w:val="auto"/>
          <w:sz w:val="24"/>
          <w:szCs w:val="24"/>
        </w:rPr>
        <w:t>8.</w:t>
      </w:r>
      <w:r>
        <w:rPr>
          <w:rFonts w:hint="eastAsia" w:ascii="宋体" w:hAnsi="宋体" w:eastAsia="宋体"/>
          <w:b w:val="0"/>
          <w:color w:val="auto"/>
          <w:sz w:val="24"/>
          <w:szCs w:val="24"/>
        </w:rPr>
        <w:t>屋面；</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b w:val="0"/>
          <w:color w:val="auto"/>
          <w:sz w:val="24"/>
          <w:szCs w:val="24"/>
        </w:rPr>
      </w:pPr>
      <w:r>
        <w:rPr>
          <w:rFonts w:ascii="宋体" w:hAnsi="宋体" w:eastAsia="宋体"/>
          <w:b w:val="0"/>
          <w:color w:val="auto"/>
          <w:sz w:val="24"/>
          <w:szCs w:val="24"/>
        </w:rPr>
        <w:t>9.</w:t>
      </w:r>
      <w:r>
        <w:rPr>
          <w:rFonts w:hint="eastAsia" w:ascii="宋体" w:hAnsi="宋体" w:eastAsia="宋体"/>
          <w:b w:val="0"/>
          <w:color w:val="auto"/>
          <w:sz w:val="24"/>
          <w:szCs w:val="24"/>
        </w:rPr>
        <w:t>传达室；</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b w:val="0"/>
          <w:color w:val="auto"/>
          <w:sz w:val="24"/>
          <w:szCs w:val="24"/>
        </w:rPr>
      </w:pPr>
      <w:r>
        <w:rPr>
          <w:rFonts w:ascii="宋体" w:hAnsi="宋体" w:eastAsia="宋体"/>
          <w:b w:val="0"/>
          <w:color w:val="auto"/>
          <w:sz w:val="24"/>
          <w:szCs w:val="24"/>
        </w:rPr>
        <w:t>10.</w:t>
      </w:r>
      <w:r>
        <w:rPr>
          <w:rFonts w:ascii="宋体" w:hAnsi="宋体" w:eastAsia="宋体"/>
          <w:b w:val="0"/>
          <w:color w:val="auto"/>
          <w:sz w:val="24"/>
          <w:szCs w:val="24"/>
          <w:u w:val="single"/>
        </w:rPr>
        <w:t xml:space="preserve">               </w:t>
      </w:r>
      <w:r>
        <w:rPr>
          <w:rFonts w:hint="eastAsia" w:ascii="宋体" w:hAnsi="宋体" w:eastAsia="宋体"/>
          <w:b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b w:val="0"/>
          <w:color w:val="auto"/>
          <w:sz w:val="24"/>
          <w:szCs w:val="24"/>
        </w:rPr>
      </w:pPr>
      <w:r>
        <w:rPr>
          <w:rFonts w:ascii="宋体" w:hAnsi="宋体" w:eastAsia="宋体"/>
          <w:b w:val="0"/>
          <w:color w:val="auto"/>
          <w:sz w:val="24"/>
          <w:szCs w:val="24"/>
        </w:rPr>
        <w:t>11.</w:t>
      </w:r>
      <w:r>
        <w:rPr>
          <w:rFonts w:ascii="宋体" w:hAnsi="宋体" w:eastAsia="宋体"/>
          <w:b w:val="0"/>
          <w:color w:val="auto"/>
          <w:sz w:val="24"/>
          <w:szCs w:val="24"/>
          <w:u w:val="single"/>
        </w:rPr>
        <w:t xml:space="preserve">               </w:t>
      </w:r>
      <w:r>
        <w:rPr>
          <w:rFonts w:hint="eastAsia" w:ascii="宋体" w:hAnsi="宋体" w:eastAsia="宋体"/>
          <w:b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sz w:val="24"/>
          <w:szCs w:val="24"/>
        </w:rPr>
      </w:pPr>
      <w:r>
        <w:rPr>
          <w:rFonts w:ascii="宋体" w:hAnsi="宋体" w:eastAsia="宋体"/>
          <w:b w:val="0"/>
          <w:color w:val="auto"/>
          <w:sz w:val="24"/>
          <w:szCs w:val="24"/>
        </w:rPr>
        <w:br w:type="page"/>
      </w:r>
      <w:r>
        <w:rPr>
          <w:rFonts w:hint="eastAsia" w:ascii="宋体" w:hAnsi="宋体" w:eastAsia="宋体"/>
          <w:sz w:val="24"/>
          <w:szCs w:val="24"/>
        </w:rPr>
        <w:t>附件二：</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eastAsia="宋体"/>
          <w:sz w:val="24"/>
          <w:szCs w:val="24"/>
        </w:rPr>
      </w:pPr>
      <w:r>
        <w:rPr>
          <w:rFonts w:hint="eastAsia" w:ascii="宋体" w:hAnsi="宋体" w:eastAsia="宋体"/>
          <w:sz w:val="24"/>
          <w:szCs w:val="24"/>
        </w:rPr>
        <w:t>物业共用设施设备明细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1.</w:t>
      </w:r>
      <w:r>
        <w:rPr>
          <w:rFonts w:hint="eastAsia" w:ascii="宋体" w:hAnsi="宋体" w:eastAsia="宋体"/>
          <w:b w:val="0"/>
          <w:sz w:val="24"/>
          <w:szCs w:val="24"/>
        </w:rPr>
        <w:t>绿地</w:t>
      </w:r>
      <w:r>
        <w:rPr>
          <w:rFonts w:ascii="宋体" w:hAnsi="宋体" w:eastAsia="宋体"/>
          <w:b w:val="0"/>
          <w:sz w:val="24"/>
          <w:szCs w:val="24"/>
          <w:u w:val="single"/>
        </w:rPr>
        <w:t xml:space="preserve">          </w:t>
      </w:r>
      <w:r>
        <w:rPr>
          <w:rFonts w:hint="eastAsia" w:ascii="宋体" w:hAnsi="宋体" w:eastAsia="宋体"/>
          <w:b w:val="0"/>
          <w:sz w:val="24"/>
          <w:szCs w:val="24"/>
        </w:rPr>
        <w:t>平方米；</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2.</w:t>
      </w:r>
      <w:r>
        <w:rPr>
          <w:rFonts w:hint="eastAsia" w:ascii="宋体" w:hAnsi="宋体" w:eastAsia="宋体"/>
          <w:b w:val="0"/>
          <w:sz w:val="24"/>
          <w:szCs w:val="24"/>
        </w:rPr>
        <w:t>道路</w:t>
      </w:r>
      <w:r>
        <w:rPr>
          <w:rFonts w:ascii="宋体" w:hAnsi="宋体" w:eastAsia="宋体"/>
          <w:b w:val="0"/>
          <w:sz w:val="24"/>
          <w:szCs w:val="24"/>
          <w:u w:val="single"/>
        </w:rPr>
        <w:t xml:space="preserve">          </w:t>
      </w:r>
      <w:r>
        <w:rPr>
          <w:rFonts w:hint="eastAsia" w:ascii="宋体" w:hAnsi="宋体" w:eastAsia="宋体"/>
          <w:b w:val="0"/>
          <w:sz w:val="24"/>
          <w:szCs w:val="24"/>
        </w:rPr>
        <w:t>平方米；</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3.</w:t>
      </w:r>
      <w:r>
        <w:rPr>
          <w:rFonts w:hint="eastAsia" w:ascii="宋体" w:hAnsi="宋体" w:eastAsia="宋体"/>
          <w:b w:val="0"/>
          <w:sz w:val="24"/>
          <w:szCs w:val="24"/>
        </w:rPr>
        <w:t>化粪池</w:t>
      </w:r>
      <w:r>
        <w:rPr>
          <w:rFonts w:ascii="宋体" w:hAnsi="宋体" w:eastAsia="宋体"/>
          <w:b w:val="0"/>
          <w:sz w:val="24"/>
          <w:szCs w:val="24"/>
          <w:u w:val="single"/>
        </w:rPr>
        <w:t xml:space="preserve">      </w:t>
      </w:r>
      <w:r>
        <w:rPr>
          <w:rFonts w:hint="eastAsia" w:ascii="宋体" w:hAnsi="宋体" w:eastAsia="宋体"/>
          <w:b w:val="0"/>
          <w:sz w:val="24"/>
          <w:szCs w:val="24"/>
        </w:rPr>
        <w:t>个；</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4.</w:t>
      </w:r>
      <w:r>
        <w:rPr>
          <w:rFonts w:hint="eastAsia" w:ascii="宋体" w:hAnsi="宋体" w:eastAsia="宋体"/>
          <w:b w:val="0"/>
          <w:sz w:val="24"/>
          <w:szCs w:val="24"/>
        </w:rPr>
        <w:t>污水井</w:t>
      </w:r>
      <w:r>
        <w:rPr>
          <w:rFonts w:ascii="宋体" w:hAnsi="宋体" w:eastAsia="宋体"/>
          <w:b w:val="0"/>
          <w:sz w:val="24"/>
          <w:szCs w:val="24"/>
          <w:u w:val="single"/>
        </w:rPr>
        <w:t xml:space="preserve">      </w:t>
      </w:r>
      <w:r>
        <w:rPr>
          <w:rFonts w:hint="eastAsia" w:ascii="宋体" w:hAnsi="宋体" w:eastAsia="宋体"/>
          <w:b w:val="0"/>
          <w:sz w:val="24"/>
          <w:szCs w:val="24"/>
        </w:rPr>
        <w:t>个；</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5.</w:t>
      </w:r>
      <w:r>
        <w:rPr>
          <w:rFonts w:hint="eastAsia" w:ascii="宋体" w:hAnsi="宋体" w:eastAsia="宋体"/>
          <w:b w:val="0"/>
          <w:sz w:val="24"/>
          <w:szCs w:val="24"/>
        </w:rPr>
        <w:t>雨水井</w:t>
      </w:r>
      <w:r>
        <w:rPr>
          <w:rFonts w:ascii="宋体" w:hAnsi="宋体" w:eastAsia="宋体"/>
          <w:b w:val="0"/>
          <w:sz w:val="24"/>
          <w:szCs w:val="24"/>
          <w:u w:val="single"/>
        </w:rPr>
        <w:t xml:space="preserve">      </w:t>
      </w:r>
      <w:r>
        <w:rPr>
          <w:rFonts w:hint="eastAsia" w:ascii="宋体" w:hAnsi="宋体" w:eastAsia="宋体"/>
          <w:b w:val="0"/>
          <w:sz w:val="24"/>
          <w:szCs w:val="24"/>
        </w:rPr>
        <w:t>个；</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6.</w:t>
      </w:r>
      <w:r>
        <w:rPr>
          <w:rFonts w:hint="eastAsia" w:ascii="宋体" w:hAnsi="宋体" w:eastAsia="宋体"/>
          <w:b w:val="0"/>
          <w:sz w:val="24"/>
          <w:szCs w:val="24"/>
        </w:rPr>
        <w:t>垃圾中转站</w:t>
      </w:r>
      <w:r>
        <w:rPr>
          <w:rFonts w:ascii="宋体" w:hAnsi="宋体" w:eastAsia="宋体"/>
          <w:b w:val="0"/>
          <w:sz w:val="24"/>
          <w:szCs w:val="24"/>
          <w:u w:val="single"/>
        </w:rPr>
        <w:t xml:space="preserve">      </w:t>
      </w:r>
      <w:r>
        <w:rPr>
          <w:rFonts w:hint="eastAsia" w:ascii="宋体" w:hAnsi="宋体" w:eastAsia="宋体"/>
          <w:b w:val="0"/>
          <w:sz w:val="24"/>
          <w:szCs w:val="24"/>
        </w:rPr>
        <w:t>个；</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7.</w:t>
      </w:r>
      <w:r>
        <w:rPr>
          <w:rFonts w:hint="eastAsia" w:ascii="宋体" w:hAnsi="宋体" w:eastAsia="宋体"/>
          <w:b w:val="0"/>
          <w:sz w:val="24"/>
          <w:szCs w:val="24"/>
        </w:rPr>
        <w:t>水泵</w:t>
      </w:r>
      <w:r>
        <w:rPr>
          <w:rFonts w:ascii="宋体" w:hAnsi="宋体" w:eastAsia="宋体"/>
          <w:b w:val="0"/>
          <w:sz w:val="24"/>
          <w:szCs w:val="24"/>
          <w:u w:val="single"/>
        </w:rPr>
        <w:t xml:space="preserve">      </w:t>
      </w:r>
      <w:r>
        <w:rPr>
          <w:rFonts w:hint="eastAsia" w:ascii="宋体" w:hAnsi="宋体" w:eastAsia="宋体"/>
          <w:b w:val="0"/>
          <w:sz w:val="24"/>
          <w:szCs w:val="24"/>
        </w:rPr>
        <w:t>个；</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8.</w:t>
      </w:r>
      <w:r>
        <w:rPr>
          <w:rFonts w:hint="eastAsia" w:ascii="宋体" w:hAnsi="宋体" w:eastAsia="宋体"/>
          <w:b w:val="0"/>
          <w:sz w:val="24"/>
          <w:szCs w:val="24"/>
        </w:rPr>
        <w:t>水箱</w:t>
      </w:r>
      <w:r>
        <w:rPr>
          <w:rFonts w:ascii="宋体" w:hAnsi="宋体" w:eastAsia="宋体"/>
          <w:b w:val="0"/>
          <w:sz w:val="24"/>
          <w:szCs w:val="24"/>
          <w:u w:val="single"/>
        </w:rPr>
        <w:t xml:space="preserve">      </w:t>
      </w:r>
      <w:r>
        <w:rPr>
          <w:rFonts w:hint="eastAsia" w:ascii="宋体" w:hAnsi="宋体" w:eastAsia="宋体"/>
          <w:b w:val="0"/>
          <w:sz w:val="24"/>
          <w:szCs w:val="24"/>
        </w:rPr>
        <w:t>个；</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9.</w:t>
      </w:r>
      <w:r>
        <w:rPr>
          <w:rFonts w:hint="eastAsia" w:ascii="宋体" w:hAnsi="宋体" w:eastAsia="宋体"/>
          <w:b w:val="0"/>
          <w:sz w:val="24"/>
          <w:szCs w:val="24"/>
        </w:rPr>
        <w:t>电梯</w:t>
      </w:r>
      <w:r>
        <w:rPr>
          <w:rFonts w:ascii="宋体" w:hAnsi="宋体" w:eastAsia="宋体"/>
          <w:b w:val="0"/>
          <w:sz w:val="24"/>
          <w:szCs w:val="24"/>
          <w:u w:val="single"/>
        </w:rPr>
        <w:t xml:space="preserve">      </w:t>
      </w:r>
      <w:r>
        <w:rPr>
          <w:rFonts w:hint="eastAsia" w:ascii="宋体" w:hAnsi="宋体" w:eastAsia="宋体"/>
          <w:b w:val="0"/>
          <w:sz w:val="24"/>
          <w:szCs w:val="24"/>
        </w:rPr>
        <w:t>部；</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10.</w:t>
      </w:r>
      <w:r>
        <w:rPr>
          <w:rFonts w:hint="eastAsia" w:ascii="宋体" w:hAnsi="宋体" w:eastAsia="宋体"/>
          <w:b w:val="0"/>
          <w:sz w:val="24"/>
          <w:szCs w:val="24"/>
        </w:rPr>
        <w:t>信报箱</w:t>
      </w:r>
      <w:r>
        <w:rPr>
          <w:rFonts w:ascii="宋体" w:hAnsi="宋体" w:eastAsia="宋体"/>
          <w:b w:val="0"/>
          <w:sz w:val="24"/>
          <w:szCs w:val="24"/>
          <w:u w:val="single"/>
        </w:rPr>
        <w:t xml:space="preserve">      </w:t>
      </w:r>
      <w:r>
        <w:rPr>
          <w:rFonts w:hint="eastAsia" w:ascii="宋体" w:hAnsi="宋体" w:eastAsia="宋体"/>
          <w:b w:val="0"/>
          <w:sz w:val="24"/>
          <w:szCs w:val="24"/>
        </w:rPr>
        <w:t>个；</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11.</w:t>
      </w:r>
      <w:r>
        <w:rPr>
          <w:rFonts w:hint="eastAsia" w:ascii="宋体" w:hAnsi="宋体" w:eastAsia="宋体"/>
          <w:b w:val="0"/>
          <w:sz w:val="24"/>
          <w:szCs w:val="24"/>
        </w:rPr>
        <w:t>进出道闸</w:t>
      </w:r>
      <w:r>
        <w:rPr>
          <w:rFonts w:ascii="宋体" w:hAnsi="宋体" w:eastAsia="宋体"/>
          <w:b w:val="0"/>
          <w:sz w:val="24"/>
          <w:szCs w:val="24"/>
          <w:u w:val="single"/>
        </w:rPr>
        <w:t xml:space="preserve">        </w:t>
      </w:r>
      <w:r>
        <w:rPr>
          <w:rFonts w:hint="eastAsia" w:ascii="宋体" w:hAnsi="宋体" w:eastAsia="宋体"/>
          <w:b w:val="0"/>
          <w:sz w:val="24"/>
          <w:szCs w:val="24"/>
        </w:rPr>
        <w:t>个；</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u w:val="single"/>
        </w:rPr>
      </w:pPr>
      <w:r>
        <w:rPr>
          <w:rFonts w:ascii="宋体" w:hAnsi="宋体" w:eastAsia="宋体"/>
          <w:b w:val="0"/>
          <w:sz w:val="24"/>
          <w:szCs w:val="24"/>
        </w:rPr>
        <w:t>12.</w:t>
      </w:r>
      <w:r>
        <w:rPr>
          <w:rFonts w:hint="eastAsia" w:ascii="宋体" w:hAnsi="宋体" w:eastAsia="宋体"/>
          <w:b w:val="0"/>
          <w:sz w:val="24"/>
          <w:szCs w:val="24"/>
        </w:rPr>
        <w:t>消防设施</w:t>
      </w:r>
      <w:r>
        <w:rPr>
          <w:rFonts w:ascii="宋体" w:hAnsi="宋体" w:eastAsia="宋体"/>
          <w:b w:val="0"/>
          <w:sz w:val="24"/>
          <w:szCs w:val="24"/>
        </w:rPr>
        <w:t>(</w:t>
      </w:r>
      <w:r>
        <w:rPr>
          <w:rFonts w:hint="eastAsia" w:ascii="宋体" w:hAnsi="宋体" w:eastAsia="宋体"/>
          <w:b w:val="0"/>
          <w:sz w:val="24"/>
          <w:szCs w:val="24"/>
        </w:rPr>
        <w:t>灭火器、消防箱（柜）、水袋</w:t>
      </w:r>
      <w:r>
        <w:rPr>
          <w:rFonts w:ascii="宋体" w:hAnsi="宋体" w:eastAsia="宋体"/>
          <w:b w:val="0"/>
          <w:sz w:val="24"/>
          <w:szCs w:val="24"/>
        </w:rPr>
        <w:t xml:space="preserve"> </w:t>
      </w:r>
      <w:r>
        <w:rPr>
          <w:rFonts w:hint="eastAsia" w:ascii="宋体" w:hAnsi="宋体" w:eastAsia="宋体"/>
          <w:b w:val="0"/>
          <w:sz w:val="24"/>
          <w:szCs w:val="24"/>
        </w:rPr>
        <w:t>、控制室等</w:t>
      </w:r>
      <w:r>
        <w:rPr>
          <w:rFonts w:ascii="宋体" w:hAnsi="宋体" w:eastAsia="宋体"/>
          <w:b w:val="0"/>
          <w:sz w:val="24"/>
          <w:szCs w:val="24"/>
        </w:rPr>
        <w:t>)</w:t>
      </w:r>
      <w:r>
        <w:rPr>
          <w:rFonts w:ascii="宋体" w:hAnsi="宋体" w:eastAsia="宋体"/>
          <w:b w:val="0"/>
          <w:sz w:val="24"/>
          <w:szCs w:val="24"/>
          <w:u w:val="single"/>
        </w:rPr>
        <w:t xml:space="preserve">     </w:t>
      </w:r>
      <w:r>
        <w:rPr>
          <w:rFonts w:ascii="宋体" w:hAnsi="宋体" w:eastAsia="宋体"/>
          <w:b w:val="0"/>
          <w:sz w:val="24"/>
          <w:szCs w:val="24"/>
        </w:rPr>
        <w:t xml:space="preserve"> </w:t>
      </w:r>
      <w:r>
        <w:rPr>
          <w:rFonts w:hint="eastAsia" w:ascii="宋体" w:hAnsi="宋体" w:eastAsia="宋体"/>
          <w:b w:val="0"/>
          <w:sz w:val="24"/>
          <w:szCs w:val="24"/>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13.</w:t>
      </w:r>
      <w:r>
        <w:rPr>
          <w:rFonts w:hint="eastAsia" w:ascii="宋体" w:hAnsi="宋体" w:eastAsia="宋体"/>
          <w:b w:val="0"/>
          <w:sz w:val="24"/>
          <w:szCs w:val="24"/>
        </w:rPr>
        <w:t>公共照明设施</w:t>
      </w:r>
      <w:r>
        <w:rPr>
          <w:rFonts w:ascii="宋体" w:hAnsi="宋体" w:eastAsia="宋体"/>
          <w:b w:val="0"/>
          <w:sz w:val="24"/>
          <w:szCs w:val="24"/>
          <w:u w:val="single"/>
        </w:rPr>
        <w:t xml:space="preserve">         </w:t>
      </w:r>
      <w:r>
        <w:rPr>
          <w:rFonts w:hint="eastAsia" w:ascii="宋体" w:hAnsi="宋体" w:eastAsia="宋体"/>
          <w:b w:val="0"/>
          <w:sz w:val="24"/>
          <w:szCs w:val="24"/>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14.</w:t>
      </w:r>
      <w:r>
        <w:rPr>
          <w:rFonts w:hint="eastAsia" w:ascii="宋体" w:hAnsi="宋体" w:eastAsia="宋体"/>
          <w:b w:val="0"/>
          <w:sz w:val="24"/>
          <w:szCs w:val="24"/>
        </w:rPr>
        <w:t>监控设施</w:t>
      </w:r>
      <w:r>
        <w:rPr>
          <w:rFonts w:ascii="宋体" w:hAnsi="宋体" w:eastAsia="宋体"/>
          <w:b w:val="0"/>
          <w:sz w:val="24"/>
          <w:szCs w:val="24"/>
          <w:u w:val="single"/>
        </w:rPr>
        <w:t xml:space="preserve">            </w:t>
      </w:r>
      <w:r>
        <w:rPr>
          <w:rFonts w:hint="eastAsia" w:ascii="宋体" w:hAnsi="宋体" w:eastAsia="宋体"/>
          <w:b w:val="0"/>
          <w:sz w:val="24"/>
          <w:szCs w:val="24"/>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15.</w:t>
      </w:r>
      <w:r>
        <w:rPr>
          <w:rFonts w:hint="eastAsia" w:ascii="宋体" w:hAnsi="宋体" w:eastAsia="宋体"/>
          <w:b w:val="0"/>
          <w:sz w:val="24"/>
          <w:szCs w:val="24"/>
        </w:rPr>
        <w:t>避雷设施</w:t>
      </w:r>
      <w:r>
        <w:rPr>
          <w:rFonts w:ascii="宋体" w:hAnsi="宋体" w:eastAsia="宋体"/>
          <w:b w:val="0"/>
          <w:sz w:val="24"/>
          <w:szCs w:val="24"/>
          <w:u w:val="single"/>
        </w:rPr>
        <w:t xml:space="preserve">      </w:t>
      </w:r>
      <w:r>
        <w:rPr>
          <w:rFonts w:hint="eastAsia" w:ascii="宋体" w:hAnsi="宋体" w:eastAsia="宋体"/>
          <w:b w:val="0"/>
          <w:sz w:val="24"/>
          <w:szCs w:val="24"/>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16.</w:t>
      </w:r>
      <w:r>
        <w:rPr>
          <w:rFonts w:hint="eastAsia" w:ascii="宋体" w:hAnsi="宋体" w:eastAsia="宋体"/>
          <w:b w:val="0"/>
          <w:sz w:val="24"/>
          <w:szCs w:val="24"/>
        </w:rPr>
        <w:t>共用天线</w:t>
      </w:r>
      <w:r>
        <w:rPr>
          <w:rFonts w:ascii="宋体" w:hAnsi="宋体" w:eastAsia="宋体"/>
          <w:b w:val="0"/>
          <w:sz w:val="24"/>
          <w:szCs w:val="24"/>
          <w:u w:val="single"/>
        </w:rPr>
        <w:t xml:space="preserve">      </w:t>
      </w:r>
      <w:r>
        <w:rPr>
          <w:rFonts w:hint="eastAsia" w:ascii="宋体" w:hAnsi="宋体" w:eastAsia="宋体"/>
          <w:b w:val="0"/>
          <w:sz w:val="24"/>
          <w:szCs w:val="24"/>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17.</w:t>
      </w:r>
      <w:r>
        <w:rPr>
          <w:rFonts w:hint="eastAsia" w:ascii="宋体" w:hAnsi="宋体" w:eastAsia="宋体"/>
          <w:b w:val="0"/>
          <w:sz w:val="24"/>
          <w:szCs w:val="24"/>
        </w:rPr>
        <w:t>机动车库</w:t>
      </w:r>
      <w:r>
        <w:rPr>
          <w:rFonts w:ascii="宋体" w:hAnsi="宋体" w:eastAsia="宋体"/>
          <w:b w:val="0"/>
          <w:sz w:val="24"/>
          <w:szCs w:val="24"/>
          <w:u w:val="single"/>
        </w:rPr>
        <w:t xml:space="preserve">      </w:t>
      </w:r>
      <w:r>
        <w:rPr>
          <w:rFonts w:hint="eastAsia" w:ascii="宋体" w:hAnsi="宋体" w:eastAsia="宋体"/>
          <w:b w:val="0"/>
          <w:sz w:val="24"/>
          <w:szCs w:val="24"/>
        </w:rPr>
        <w:t>个</w:t>
      </w:r>
      <w:r>
        <w:rPr>
          <w:rFonts w:ascii="宋体" w:hAnsi="宋体" w:eastAsia="宋体"/>
          <w:b w:val="0"/>
          <w:sz w:val="24"/>
          <w:szCs w:val="24"/>
        </w:rPr>
        <w:t xml:space="preserve"> </w:t>
      </w:r>
      <w:r>
        <w:rPr>
          <w:rFonts w:ascii="宋体" w:hAnsi="宋体" w:eastAsia="宋体"/>
          <w:b w:val="0"/>
          <w:sz w:val="24"/>
          <w:szCs w:val="24"/>
          <w:u w:val="single"/>
        </w:rPr>
        <w:t xml:space="preserve">      </w:t>
      </w:r>
      <w:r>
        <w:rPr>
          <w:rFonts w:hint="eastAsia" w:ascii="宋体" w:hAnsi="宋体" w:eastAsia="宋体"/>
          <w:b w:val="0"/>
          <w:sz w:val="24"/>
          <w:szCs w:val="24"/>
        </w:rPr>
        <w:t>平方米；</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18.</w:t>
      </w:r>
      <w:r>
        <w:rPr>
          <w:rFonts w:hint="eastAsia" w:ascii="宋体" w:hAnsi="宋体" w:eastAsia="宋体"/>
          <w:b w:val="0"/>
          <w:sz w:val="24"/>
          <w:szCs w:val="24"/>
        </w:rPr>
        <w:t>露天停车场</w:t>
      </w:r>
      <w:r>
        <w:rPr>
          <w:rFonts w:ascii="宋体" w:hAnsi="宋体" w:eastAsia="宋体"/>
          <w:b w:val="0"/>
          <w:sz w:val="24"/>
          <w:szCs w:val="24"/>
          <w:u w:val="single"/>
        </w:rPr>
        <w:t xml:space="preserve">      </w:t>
      </w:r>
      <w:r>
        <w:rPr>
          <w:rFonts w:hint="eastAsia" w:ascii="宋体" w:hAnsi="宋体" w:eastAsia="宋体"/>
          <w:b w:val="0"/>
          <w:sz w:val="24"/>
          <w:szCs w:val="24"/>
        </w:rPr>
        <w:t>个</w:t>
      </w:r>
      <w:r>
        <w:rPr>
          <w:rFonts w:ascii="宋体" w:hAnsi="宋体" w:eastAsia="宋体"/>
          <w:b w:val="0"/>
          <w:sz w:val="24"/>
          <w:szCs w:val="24"/>
          <w:u w:val="single"/>
        </w:rPr>
        <w:t xml:space="preserve">      </w:t>
      </w:r>
      <w:r>
        <w:rPr>
          <w:rFonts w:hint="eastAsia" w:ascii="宋体" w:hAnsi="宋体" w:eastAsia="宋体"/>
          <w:b w:val="0"/>
          <w:sz w:val="24"/>
          <w:szCs w:val="24"/>
        </w:rPr>
        <w:t>平方米；</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19.</w:t>
      </w:r>
      <w:r>
        <w:rPr>
          <w:rFonts w:hint="eastAsia" w:ascii="宋体" w:hAnsi="宋体" w:eastAsia="宋体"/>
          <w:b w:val="0"/>
          <w:sz w:val="24"/>
          <w:szCs w:val="24"/>
        </w:rPr>
        <w:t>非机动车库</w:t>
      </w:r>
      <w:r>
        <w:rPr>
          <w:rFonts w:ascii="宋体" w:hAnsi="宋体" w:eastAsia="宋体"/>
          <w:b w:val="0"/>
          <w:sz w:val="24"/>
          <w:szCs w:val="24"/>
          <w:u w:val="single"/>
        </w:rPr>
        <w:t xml:space="preserve">      </w:t>
      </w:r>
      <w:r>
        <w:rPr>
          <w:rFonts w:hint="eastAsia" w:ascii="宋体" w:hAnsi="宋体" w:eastAsia="宋体"/>
          <w:b w:val="0"/>
          <w:sz w:val="24"/>
          <w:szCs w:val="24"/>
        </w:rPr>
        <w:t>个</w:t>
      </w:r>
      <w:r>
        <w:rPr>
          <w:rFonts w:ascii="宋体" w:hAnsi="宋体" w:eastAsia="宋体"/>
          <w:b w:val="0"/>
          <w:sz w:val="24"/>
          <w:szCs w:val="24"/>
          <w:u w:val="single"/>
        </w:rPr>
        <w:t xml:space="preserve">      </w:t>
      </w:r>
      <w:r>
        <w:rPr>
          <w:rFonts w:hint="eastAsia" w:ascii="宋体" w:hAnsi="宋体" w:eastAsia="宋体"/>
          <w:b w:val="0"/>
          <w:sz w:val="24"/>
          <w:szCs w:val="24"/>
        </w:rPr>
        <w:t>平方米；</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20.</w:t>
      </w:r>
      <w:r>
        <w:rPr>
          <w:rFonts w:hint="eastAsia" w:ascii="宋体" w:hAnsi="宋体" w:eastAsia="宋体"/>
          <w:b w:val="0"/>
          <w:sz w:val="24"/>
          <w:szCs w:val="24"/>
        </w:rPr>
        <w:t>共用设施设备用房</w:t>
      </w:r>
      <w:r>
        <w:rPr>
          <w:rFonts w:ascii="宋体" w:hAnsi="宋体" w:eastAsia="宋体"/>
          <w:b w:val="0"/>
          <w:sz w:val="24"/>
          <w:szCs w:val="24"/>
          <w:u w:val="single"/>
        </w:rPr>
        <w:t xml:space="preserve">      </w:t>
      </w:r>
      <w:r>
        <w:rPr>
          <w:rFonts w:hint="eastAsia" w:ascii="宋体" w:hAnsi="宋体" w:eastAsia="宋体"/>
          <w:b w:val="0"/>
          <w:sz w:val="24"/>
          <w:szCs w:val="24"/>
        </w:rPr>
        <w:t>平方米；</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u w:val="single"/>
        </w:rPr>
      </w:pPr>
      <w:r>
        <w:rPr>
          <w:rFonts w:ascii="宋体" w:hAnsi="宋体" w:eastAsia="宋体"/>
          <w:b w:val="0"/>
          <w:sz w:val="24"/>
          <w:szCs w:val="24"/>
        </w:rPr>
        <w:t>21.</w:t>
      </w:r>
      <w:r>
        <w:rPr>
          <w:rFonts w:hint="eastAsia" w:ascii="宋体" w:hAnsi="宋体" w:eastAsia="宋体"/>
          <w:b w:val="0"/>
          <w:sz w:val="24"/>
          <w:szCs w:val="24"/>
        </w:rPr>
        <w:t>物业管理用房</w:t>
      </w:r>
      <w:r>
        <w:rPr>
          <w:rFonts w:ascii="宋体" w:hAnsi="宋体" w:eastAsia="宋体"/>
          <w:b w:val="0"/>
          <w:sz w:val="24"/>
          <w:szCs w:val="24"/>
          <w:u w:val="single"/>
        </w:rPr>
        <w:t xml:space="preserve">       </w:t>
      </w:r>
      <w:r>
        <w:rPr>
          <w:rFonts w:hint="eastAsia" w:ascii="宋体" w:hAnsi="宋体" w:eastAsia="宋体"/>
          <w:b w:val="0"/>
          <w:sz w:val="24"/>
          <w:szCs w:val="24"/>
        </w:rPr>
        <w:t>平方米；</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u w:val="single"/>
        </w:rPr>
      </w:pPr>
      <w:r>
        <w:rPr>
          <w:rFonts w:ascii="宋体" w:hAnsi="宋体" w:eastAsia="宋体"/>
          <w:b w:val="0"/>
          <w:sz w:val="24"/>
          <w:szCs w:val="24"/>
        </w:rPr>
        <w:t>22.</w:t>
      </w:r>
      <w:r>
        <w:rPr>
          <w:rFonts w:hint="eastAsia" w:ascii="宋体" w:hAnsi="宋体" w:eastAsia="宋体"/>
          <w:b w:val="0"/>
          <w:sz w:val="24"/>
          <w:szCs w:val="24"/>
        </w:rPr>
        <w:t>公共电表</w:t>
      </w:r>
      <w:r>
        <w:rPr>
          <w:rFonts w:ascii="宋体" w:hAnsi="宋体" w:eastAsia="宋体"/>
          <w:b w:val="0"/>
          <w:sz w:val="24"/>
          <w:szCs w:val="24"/>
          <w:u w:val="single"/>
        </w:rPr>
        <w:t xml:space="preserve">    </w:t>
      </w:r>
      <w:r>
        <w:rPr>
          <w:rFonts w:hint="eastAsia" w:ascii="宋体" w:hAnsi="宋体" w:eastAsia="宋体"/>
          <w:b w:val="0"/>
          <w:sz w:val="24"/>
          <w:szCs w:val="24"/>
        </w:rPr>
        <w:t>个，表号及用电结算结清时间分别为：</w:t>
      </w:r>
      <w:r>
        <w:rPr>
          <w:rFonts w:ascii="宋体" w:hAnsi="宋体" w:eastAsia="宋体"/>
          <w:b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175"/>
        <w:textAlignment w:val="auto"/>
        <w:rPr>
          <w:rFonts w:ascii="宋体" w:hAnsi="宋体" w:eastAsia="宋体"/>
          <w:b w:val="0"/>
          <w:sz w:val="24"/>
          <w:szCs w:val="24"/>
        </w:rPr>
      </w:pPr>
      <w:r>
        <w:rPr>
          <w:rFonts w:ascii="宋体" w:hAnsi="宋体" w:eastAsia="宋体"/>
          <w:b w:val="0"/>
          <w:sz w:val="24"/>
          <w:szCs w:val="24"/>
          <w:u w:val="single"/>
        </w:rPr>
        <w:t xml:space="preserve">                                          </w:t>
      </w:r>
      <w:r>
        <w:rPr>
          <w:rFonts w:hint="eastAsia" w:ascii="宋体" w:hAnsi="宋体" w:eastAsia="宋体"/>
          <w:b w:val="0"/>
          <w:sz w:val="24"/>
          <w:szCs w:val="24"/>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cs="Arial"/>
          <w:b w:val="0"/>
          <w:color w:val="000000"/>
          <w:kern w:val="0"/>
          <w:sz w:val="24"/>
          <w:szCs w:val="24"/>
        </w:rPr>
      </w:pPr>
      <w:r>
        <w:rPr>
          <w:rFonts w:ascii="宋体" w:hAnsi="宋体" w:eastAsia="宋体"/>
          <w:b w:val="0"/>
          <w:sz w:val="24"/>
          <w:szCs w:val="24"/>
        </w:rPr>
        <w:t>23.</w:t>
      </w:r>
      <w:r>
        <w:rPr>
          <w:rFonts w:ascii="宋体" w:hAnsi="宋体" w:eastAsia="宋体"/>
          <w:b w:val="0"/>
          <w:sz w:val="24"/>
          <w:szCs w:val="24"/>
          <w:u w:val="single"/>
        </w:rPr>
        <w:t xml:space="preserve">                                          </w:t>
      </w:r>
      <w:r>
        <w:rPr>
          <w:rFonts w:hint="eastAsia" w:ascii="宋体" w:hAnsi="宋体" w:eastAsia="宋体"/>
          <w:b w:val="0"/>
          <w:sz w:val="24"/>
          <w:szCs w:val="24"/>
        </w:rPr>
        <w:t>。</w:t>
      </w: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pStyle w:val="3"/>
        <w:numPr>
          <w:ilvl w:val="0"/>
          <w:numId w:val="4"/>
        </w:numPr>
        <w:spacing w:before="0" w:after="0" w:line="560" w:lineRule="exact"/>
        <w:jc w:val="center"/>
        <w:rPr>
          <w:rFonts w:ascii="宋体" w:hAnsi="宋体" w:eastAsia="宋体" w:cs="宋体"/>
          <w:sz w:val="28"/>
          <w:szCs w:val="28"/>
        </w:rPr>
      </w:pPr>
      <w:bookmarkStart w:id="84" w:name="_Toc17199"/>
      <w:r>
        <w:rPr>
          <w:rFonts w:hint="eastAsia" w:ascii="宋体" w:hAnsi="宋体" w:eastAsia="宋体" w:cs="宋体"/>
          <w:sz w:val="28"/>
          <w:szCs w:val="28"/>
          <w:lang w:val="en-US" w:eastAsia="zh-CN"/>
        </w:rPr>
        <w:t>招标</w:t>
      </w:r>
      <w:r>
        <w:rPr>
          <w:rFonts w:hint="eastAsia" w:ascii="宋体" w:hAnsi="宋体" w:eastAsia="宋体" w:cs="宋体"/>
          <w:sz w:val="28"/>
          <w:szCs w:val="28"/>
        </w:rPr>
        <w:t>需求</w:t>
      </w:r>
      <w:bookmarkEnd w:id="84"/>
    </w:p>
    <w:p>
      <w:pPr>
        <w:pStyle w:val="11"/>
        <w:spacing w:after="0" w:line="520" w:lineRule="exact"/>
        <w:rPr>
          <w:rFonts w:eastAsiaTheme="minorEastAsia" w:cstheme="minorBidi"/>
          <w:sz w:val="24"/>
        </w:rPr>
      </w:pPr>
    </w:p>
    <w:bookmarkEnd w:id="83"/>
    <w:p>
      <w:pPr>
        <w:pStyle w:val="31"/>
        <w:adjustRightInd w:val="0"/>
        <w:snapToGrid w:val="0"/>
        <w:spacing w:before="0" w:beforeAutospacing="0" w:after="0" w:afterAutospacing="0" w:line="460" w:lineRule="exact"/>
        <w:ind w:firstLine="482" w:firstLineChars="200"/>
        <w:rPr>
          <w:rFonts w:hint="eastAsia" w:hAnsi="宋体" w:cs="宋体"/>
          <w:color w:val="000000"/>
          <w:sz w:val="24"/>
          <w:szCs w:val="24"/>
        </w:rPr>
      </w:pPr>
      <w:bookmarkStart w:id="85" w:name="_Toc21831"/>
      <w:bookmarkStart w:id="86" w:name="_Toc25911"/>
      <w:bookmarkStart w:id="87" w:name="_Toc19815"/>
      <w:r>
        <w:rPr>
          <w:rFonts w:hint="eastAsia" w:hAnsi="宋体" w:cs="宋体"/>
          <w:b/>
          <w:bCs/>
          <w:color w:val="000000"/>
          <w:sz w:val="24"/>
          <w:szCs w:val="24"/>
          <w:lang w:eastAsia="zh-CN"/>
        </w:rPr>
        <w:t>一、</w:t>
      </w:r>
      <w:r>
        <w:rPr>
          <w:rFonts w:hint="eastAsia" w:hAnsi="宋体" w:cs="宋体"/>
          <w:b/>
          <w:bCs/>
          <w:color w:val="000000"/>
          <w:sz w:val="24"/>
          <w:szCs w:val="24"/>
        </w:rPr>
        <w:t>项目概况及投资规模</w:t>
      </w:r>
      <w:r>
        <w:rPr>
          <w:rFonts w:hint="eastAsia" w:hAnsi="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霍山县南岳花都小区物业服务项目总建筑面积129675.44㎡，住宅面积118045㎡（其中，6层住宅25157㎡，18层住宅39916㎡，11层住宅38436㎡，4#楼电梯洋房约3300㎡，别墅和4层叠墅为11236㎡）。服务内容包括物业公用部位设施日常维修养护和管理，公用部位的卫生清理和绿化养护管理，秩序维护和车辆登记及进出管理，协助安全防范工作和物业档案管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本项目综合物业费为固定单价：多层0.5元/㎡·月，高层、4#楼电梯洋房0.98元/㎡·月（含电梯运行维护及检测费用），别墅和4层叠墅1.2元/㎡·月。二次供水收费标准为：6层-11层5元/月，12层-18层10元/月。</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b/>
          <w:bCs w:val="0"/>
          <w:sz w:val="24"/>
          <w:szCs w:val="24"/>
        </w:rPr>
      </w:pPr>
      <w:r>
        <w:rPr>
          <w:rFonts w:hint="eastAsia" w:ascii="宋体" w:hAnsi="宋体"/>
          <w:b/>
          <w:bCs w:val="0"/>
          <w:sz w:val="24"/>
          <w:szCs w:val="24"/>
          <w:lang w:eastAsia="zh-CN"/>
        </w:rPr>
        <w:t>二</w:t>
      </w:r>
      <w:r>
        <w:rPr>
          <w:rFonts w:hint="eastAsia" w:ascii="宋体" w:hAnsi="宋体" w:eastAsia="宋体"/>
          <w:b/>
          <w:bCs w:val="0"/>
          <w:sz w:val="24"/>
          <w:szCs w:val="24"/>
        </w:rPr>
        <w:t>、物业服务要求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color w:val="FF0000"/>
          <w:sz w:val="24"/>
          <w:szCs w:val="24"/>
        </w:rPr>
      </w:pPr>
      <w:r>
        <w:rPr>
          <w:rFonts w:hint="eastAsia" w:ascii="宋体" w:hAnsi="宋体" w:eastAsia="宋体"/>
          <w:b w:val="0"/>
          <w:bCs/>
          <w:sz w:val="24"/>
          <w:szCs w:val="24"/>
        </w:rPr>
        <w:t>1、物业管理服务与收费质价相符。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color w:val="000000" w:themeColor="text1"/>
          <w:kern w:val="0"/>
          <w:sz w:val="24"/>
          <w:szCs w:val="24"/>
          <w:lang w:eastAsia="zh-CN"/>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2、</w:t>
      </w:r>
      <w:r>
        <w:rPr>
          <w:rFonts w:hint="eastAsia" w:ascii="宋体" w:hAnsi="宋体" w:eastAsia="宋体" w:cs="宋体"/>
          <w:b w:val="0"/>
          <w:color w:val="000000" w:themeColor="text1"/>
          <w:kern w:val="0"/>
          <w:sz w:val="24"/>
          <w:szCs w:val="24"/>
          <w14:textFill>
            <w14:solidFill>
              <w14:schemeClr w14:val="tx1"/>
            </w14:solidFill>
          </w14:textFill>
        </w:rPr>
        <w:t>本项目物业管理</w:t>
      </w:r>
      <w:r>
        <w:rPr>
          <w:rFonts w:hint="eastAsia" w:ascii="宋体" w:hAnsi="宋体" w:cs="宋体"/>
          <w:b w:val="0"/>
          <w:color w:val="000000" w:themeColor="text1"/>
          <w:kern w:val="0"/>
          <w:sz w:val="24"/>
          <w:szCs w:val="24"/>
          <w:lang w:val="en-US" w:eastAsia="zh-CN"/>
          <w14:textFill>
            <w14:solidFill>
              <w14:schemeClr w14:val="tx1"/>
            </w14:solidFill>
          </w14:textFill>
        </w:rPr>
        <w:t>相关</w:t>
      </w:r>
      <w:r>
        <w:rPr>
          <w:rFonts w:hint="eastAsia" w:ascii="宋体" w:hAnsi="宋体" w:eastAsia="宋体" w:cs="宋体"/>
          <w:b w:val="0"/>
          <w:color w:val="000000" w:themeColor="text1"/>
          <w:kern w:val="0"/>
          <w:sz w:val="24"/>
          <w:szCs w:val="24"/>
          <w14:textFill>
            <w14:solidFill>
              <w14:schemeClr w14:val="tx1"/>
            </w14:solidFill>
          </w14:textFill>
        </w:rPr>
        <w:t>人员配备最低要求</w:t>
      </w:r>
      <w:r>
        <w:rPr>
          <w:rFonts w:hint="eastAsia" w:ascii="宋体" w:hAnsi="宋体" w:cs="宋体"/>
          <w:b w:val="0"/>
          <w:color w:val="000000" w:themeColor="text1"/>
          <w:kern w:val="0"/>
          <w:sz w:val="24"/>
          <w:szCs w:val="24"/>
          <w:lang w:eastAsia="zh-CN"/>
          <w14:textFill>
            <w14:solidFill>
              <w14:schemeClr w14:val="tx1"/>
            </w14:solidFill>
          </w14:textFill>
        </w:rPr>
        <w:t>。</w:t>
      </w:r>
    </w:p>
    <w:tbl>
      <w:tblPr>
        <w:tblStyle w:val="37"/>
        <w:tblW w:w="0" w:type="auto"/>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851"/>
        <w:gridCol w:w="935"/>
        <w:gridCol w:w="4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4"/>
                <w:szCs w:val="24"/>
                <w:vertAlign w:val="baseline"/>
                <w:lang w:eastAsia="zh-CN"/>
              </w:rPr>
            </w:pPr>
            <w:r>
              <w:rPr>
                <w:rFonts w:hint="eastAsia" w:ascii="宋体" w:hAnsi="宋体" w:cs="宋体"/>
                <w:b/>
                <w:bCs/>
                <w:color w:val="auto"/>
                <w:kern w:val="0"/>
                <w:sz w:val="24"/>
                <w:szCs w:val="24"/>
                <w:vertAlign w:val="baseline"/>
                <w:lang w:eastAsia="zh-CN"/>
              </w:rPr>
              <w:t>序号</w:t>
            </w:r>
          </w:p>
        </w:tc>
        <w:tc>
          <w:tcPr>
            <w:tcW w:w="185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4"/>
                <w:szCs w:val="24"/>
                <w:vertAlign w:val="baseline"/>
                <w:lang w:eastAsia="zh-CN"/>
              </w:rPr>
            </w:pPr>
            <w:r>
              <w:rPr>
                <w:rFonts w:hint="eastAsia" w:ascii="宋体" w:hAnsi="宋体" w:cs="宋体"/>
                <w:b/>
                <w:bCs/>
                <w:color w:val="auto"/>
                <w:kern w:val="0"/>
                <w:sz w:val="24"/>
                <w:szCs w:val="24"/>
                <w:vertAlign w:val="baseline"/>
                <w:lang w:eastAsia="zh-CN"/>
              </w:rPr>
              <w:t>岗位名称</w:t>
            </w:r>
          </w:p>
        </w:tc>
        <w:tc>
          <w:tcPr>
            <w:tcW w:w="9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4"/>
                <w:szCs w:val="24"/>
                <w:vertAlign w:val="baseline"/>
                <w:lang w:eastAsia="zh-CN"/>
              </w:rPr>
            </w:pPr>
            <w:r>
              <w:rPr>
                <w:rFonts w:hint="eastAsia" w:ascii="宋体" w:hAnsi="宋体" w:cs="宋体"/>
                <w:b/>
                <w:bCs/>
                <w:color w:val="auto"/>
                <w:kern w:val="0"/>
                <w:sz w:val="24"/>
                <w:szCs w:val="24"/>
                <w:vertAlign w:val="baseline"/>
                <w:lang w:eastAsia="zh-CN"/>
              </w:rPr>
              <w:t>人数</w:t>
            </w:r>
          </w:p>
        </w:tc>
        <w:tc>
          <w:tcPr>
            <w:tcW w:w="47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4"/>
                <w:szCs w:val="24"/>
                <w:vertAlign w:val="baseline"/>
                <w:lang w:eastAsia="zh-CN"/>
              </w:rPr>
            </w:pPr>
            <w:r>
              <w:rPr>
                <w:rFonts w:hint="eastAsia" w:ascii="宋体" w:hAnsi="宋体" w:cs="宋体"/>
                <w:b/>
                <w:bCs/>
                <w:color w:val="auto"/>
                <w:kern w:val="0"/>
                <w:sz w:val="24"/>
                <w:szCs w:val="24"/>
                <w:vertAlign w:val="baseline"/>
                <w:lang w:eastAsia="zh-CN"/>
              </w:rPr>
              <w:t>说</w:t>
            </w:r>
            <w:r>
              <w:rPr>
                <w:rFonts w:hint="eastAsia" w:ascii="宋体" w:hAnsi="宋体" w:cs="宋体"/>
                <w:b/>
                <w:bCs/>
                <w:color w:val="auto"/>
                <w:kern w:val="0"/>
                <w:sz w:val="24"/>
                <w:szCs w:val="24"/>
                <w:vertAlign w:val="baseline"/>
                <w:lang w:val="en-US" w:eastAsia="zh-CN"/>
              </w:rPr>
              <w:t xml:space="preserve"> </w:t>
            </w:r>
            <w:r>
              <w:rPr>
                <w:rFonts w:hint="eastAsia" w:ascii="宋体" w:hAnsi="宋体" w:cs="宋体"/>
                <w:b/>
                <w:bCs/>
                <w:color w:val="auto"/>
                <w:kern w:val="0"/>
                <w:sz w:val="24"/>
                <w:szCs w:val="24"/>
                <w:vertAlign w:val="baseline"/>
                <w:lang w:eastAsia="zh-CN"/>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vertAlign w:val="baseline"/>
                <w:lang w:val="en-US" w:eastAsia="zh-CN"/>
              </w:rPr>
            </w:pPr>
            <w:r>
              <w:rPr>
                <w:rFonts w:hint="eastAsia" w:ascii="宋体" w:hAnsi="宋体" w:cs="宋体"/>
                <w:b w:val="0"/>
                <w:color w:val="auto"/>
                <w:kern w:val="0"/>
                <w:sz w:val="24"/>
                <w:szCs w:val="24"/>
                <w:vertAlign w:val="baseline"/>
                <w:lang w:val="en-US" w:eastAsia="zh-CN"/>
              </w:rPr>
              <w:t>1</w:t>
            </w:r>
          </w:p>
        </w:tc>
        <w:tc>
          <w:tcPr>
            <w:tcW w:w="185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vertAlign w:val="baseline"/>
              </w:rPr>
            </w:pPr>
            <w:r>
              <w:rPr>
                <w:rFonts w:hint="eastAsia" w:ascii="宋体" w:hAnsi="宋体" w:eastAsia="宋体" w:cs="宋体"/>
                <w:b w:val="0"/>
                <w:bCs w:val="0"/>
                <w:color w:val="auto"/>
                <w:sz w:val="24"/>
                <w:szCs w:val="24"/>
              </w:rPr>
              <w:t>项目负责人</w:t>
            </w:r>
          </w:p>
        </w:tc>
        <w:tc>
          <w:tcPr>
            <w:tcW w:w="9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highlight w:val="none"/>
                <w:vertAlign w:val="baseline"/>
                <w:lang w:val="en-US" w:eastAsia="zh-CN"/>
              </w:rPr>
            </w:pPr>
            <w:r>
              <w:rPr>
                <w:rFonts w:hint="eastAsia" w:ascii="宋体" w:hAnsi="宋体" w:cs="宋体"/>
                <w:b w:val="0"/>
                <w:color w:val="auto"/>
                <w:kern w:val="0"/>
                <w:sz w:val="24"/>
                <w:szCs w:val="24"/>
                <w:highlight w:val="none"/>
                <w:vertAlign w:val="baseline"/>
                <w:lang w:val="en-US" w:eastAsia="zh-CN"/>
              </w:rPr>
              <w:t>1</w:t>
            </w:r>
          </w:p>
        </w:tc>
        <w:tc>
          <w:tcPr>
            <w:tcW w:w="472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color w:val="auto"/>
                <w:kern w:val="0"/>
                <w:sz w:val="24"/>
                <w:szCs w:val="24"/>
                <w:vertAlign w:val="baseline"/>
              </w:rPr>
            </w:pPr>
            <w:r>
              <w:rPr>
                <w:rFonts w:hint="eastAsia" w:ascii="宋体" w:hAnsi="宋体" w:cs="宋体"/>
                <w:b w:val="0"/>
                <w:bCs w:val="0"/>
                <w:color w:val="auto"/>
                <w:sz w:val="24"/>
                <w:szCs w:val="24"/>
                <w:lang w:val="en-US" w:eastAsia="zh-CN"/>
              </w:rPr>
              <w:t>大专及以上学历，</w:t>
            </w:r>
            <w:r>
              <w:rPr>
                <w:rFonts w:hint="eastAsia" w:ascii="宋体" w:hAnsi="宋体" w:eastAsia="宋体" w:cs="宋体"/>
                <w:b w:val="0"/>
                <w:bCs w:val="0"/>
                <w:color w:val="auto"/>
                <w:sz w:val="24"/>
                <w:szCs w:val="24"/>
                <w:lang w:val="en-US" w:eastAsia="zh-CN"/>
              </w:rPr>
              <w:t>熟练掌握电脑操作，熟悉掌握物业管理知识，持有物业经理服务岗位证书,具有小区物业服务管理经验</w:t>
            </w:r>
            <w:r>
              <w:rPr>
                <w:rFonts w:hint="eastAsia" w:ascii="宋体" w:hAnsi="宋体" w:cs="宋体"/>
                <w:b w:val="0"/>
                <w:bCs w:val="0"/>
                <w:color w:val="auto"/>
                <w:sz w:val="24"/>
                <w:szCs w:val="24"/>
                <w:lang w:val="en-US" w:eastAsia="zh-CN"/>
              </w:rPr>
              <w:t>1年以上</w:t>
            </w:r>
            <w:r>
              <w:rPr>
                <w:rFonts w:hint="eastAsia" w:ascii="宋体" w:hAnsi="宋体" w:eastAsia="宋体" w:cs="宋体"/>
                <w:b w:val="0"/>
                <w:bCs w:val="0"/>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vertAlign w:val="baseline"/>
                <w:lang w:val="en-US" w:eastAsia="zh-CN"/>
              </w:rPr>
            </w:pPr>
            <w:r>
              <w:rPr>
                <w:rFonts w:hint="eastAsia" w:ascii="宋体" w:hAnsi="宋体" w:cs="宋体"/>
                <w:b w:val="0"/>
                <w:color w:val="auto"/>
                <w:kern w:val="0"/>
                <w:sz w:val="24"/>
                <w:szCs w:val="24"/>
                <w:vertAlign w:val="baseline"/>
                <w:lang w:val="en-US" w:eastAsia="zh-CN"/>
              </w:rPr>
              <w:t>2</w:t>
            </w:r>
          </w:p>
        </w:tc>
        <w:tc>
          <w:tcPr>
            <w:tcW w:w="185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eastAsia="zh-CN"/>
              </w:rPr>
              <w:t>客</w:t>
            </w:r>
            <w:r>
              <w:rPr>
                <w:rFonts w:hint="eastAsia" w:ascii="宋体"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eastAsia="zh-CN"/>
              </w:rPr>
              <w:t>服</w:t>
            </w:r>
          </w:p>
        </w:tc>
        <w:tc>
          <w:tcPr>
            <w:tcW w:w="935" w:type="dxa"/>
            <w:vAlign w:val="center"/>
          </w:tcPr>
          <w:p>
            <w:pPr>
              <w:snapToGrid w:val="0"/>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1</w:t>
            </w:r>
          </w:p>
        </w:tc>
        <w:tc>
          <w:tcPr>
            <w:tcW w:w="47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大专及以上学历，</w:t>
            </w:r>
            <w:r>
              <w:rPr>
                <w:rFonts w:hint="eastAsia" w:ascii="宋体" w:hAnsi="宋体" w:eastAsia="宋体" w:cs="宋体"/>
                <w:b w:val="0"/>
                <w:bCs w:val="0"/>
                <w:color w:val="auto"/>
                <w:sz w:val="24"/>
                <w:szCs w:val="24"/>
              </w:rPr>
              <w:t>有物业前期接待工作经验，接受过系统的商务接待培训，及体态礼仪培训，</w:t>
            </w:r>
            <w:r>
              <w:rPr>
                <w:rFonts w:hint="eastAsia" w:ascii="宋体" w:hAnsi="宋体" w:cs="宋体"/>
                <w:b w:val="0"/>
                <w:bCs w:val="0"/>
                <w:color w:val="auto"/>
                <w:sz w:val="24"/>
                <w:szCs w:val="24"/>
                <w:lang w:val="en-US" w:eastAsia="zh-CN"/>
              </w:rPr>
              <w:t>善于沟通，面对居民反映问题有耐心；</w:t>
            </w:r>
            <w:r>
              <w:rPr>
                <w:rFonts w:hint="eastAsia" w:ascii="宋体" w:hAnsi="宋体" w:eastAsia="宋体" w:cs="宋体"/>
                <w:b w:val="0"/>
                <w:bCs w:val="0"/>
                <w:color w:val="auto"/>
                <w:sz w:val="24"/>
                <w:szCs w:val="24"/>
              </w:rPr>
              <w:t>能吃苦耐劳及较强的服务意识</w:t>
            </w:r>
            <w:r>
              <w:rPr>
                <w:rFonts w:hint="eastAsia" w:ascii="宋体" w:hAnsi="宋体" w:eastAsia="宋体" w:cs="宋体"/>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宋体"/>
                <w:b w:val="0"/>
                <w:color w:val="auto"/>
                <w:kern w:val="0"/>
                <w:sz w:val="24"/>
                <w:szCs w:val="24"/>
                <w:vertAlign w:val="baseline"/>
                <w:lang w:val="en-US" w:eastAsia="zh-CN"/>
              </w:rPr>
            </w:pPr>
            <w:r>
              <w:rPr>
                <w:rFonts w:hint="eastAsia" w:ascii="宋体" w:hAnsi="宋体" w:cs="宋体"/>
                <w:b w:val="0"/>
                <w:color w:val="auto"/>
                <w:kern w:val="0"/>
                <w:sz w:val="24"/>
                <w:szCs w:val="24"/>
                <w:vertAlign w:val="baseline"/>
                <w:lang w:val="en-US" w:eastAsia="zh-CN"/>
              </w:rPr>
              <w:t>3</w:t>
            </w:r>
          </w:p>
        </w:tc>
        <w:tc>
          <w:tcPr>
            <w:tcW w:w="185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保</w:t>
            </w:r>
            <w:r>
              <w:rPr>
                <w:rFonts w:hint="eastAsia" w:ascii="宋体"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洁</w:t>
            </w:r>
          </w:p>
        </w:tc>
        <w:tc>
          <w:tcPr>
            <w:tcW w:w="9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8</w:t>
            </w:r>
          </w:p>
        </w:tc>
        <w:tc>
          <w:tcPr>
            <w:tcW w:w="472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 w:val="24"/>
                <w:szCs w:val="24"/>
                <w:lang w:val="en-US" w:eastAsia="zh-CN"/>
              </w:rPr>
            </w:pPr>
            <w:r>
              <w:rPr>
                <w:rFonts w:hint="eastAsia" w:ascii="宋体" w:hAnsi="宋体" w:eastAsia="宋体" w:cs="宋体"/>
                <w:b w:val="0"/>
                <w:bCs w:val="0"/>
                <w:sz w:val="24"/>
                <w:szCs w:val="24"/>
              </w:rPr>
              <w:t>熟练掌握基本商务礼仪及规范礼仪用语，能吃苦耐劳及较强的服务意识。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宋体"/>
                <w:b w:val="0"/>
                <w:color w:val="auto"/>
                <w:kern w:val="0"/>
                <w:sz w:val="24"/>
                <w:szCs w:val="24"/>
                <w:vertAlign w:val="baseline"/>
                <w:lang w:val="en-US" w:eastAsia="zh-CN"/>
              </w:rPr>
            </w:pPr>
            <w:r>
              <w:rPr>
                <w:rFonts w:hint="eastAsia" w:ascii="宋体" w:hAnsi="宋体" w:cs="宋体"/>
                <w:b w:val="0"/>
                <w:color w:val="auto"/>
                <w:kern w:val="0"/>
                <w:sz w:val="24"/>
                <w:szCs w:val="24"/>
                <w:vertAlign w:val="baseline"/>
                <w:lang w:val="en-US" w:eastAsia="zh-CN"/>
              </w:rPr>
              <w:t>4</w:t>
            </w:r>
          </w:p>
        </w:tc>
        <w:tc>
          <w:tcPr>
            <w:tcW w:w="185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秩序维护员</w:t>
            </w:r>
          </w:p>
        </w:tc>
        <w:tc>
          <w:tcPr>
            <w:tcW w:w="9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color w:val="auto"/>
                <w:kern w:val="0"/>
                <w:sz w:val="24"/>
                <w:szCs w:val="24"/>
                <w:highlight w:val="none"/>
                <w:vertAlign w:val="baseline"/>
                <w:lang w:val="en-US" w:eastAsia="zh-CN"/>
              </w:rPr>
              <w:t>7</w:t>
            </w:r>
          </w:p>
        </w:tc>
        <w:tc>
          <w:tcPr>
            <w:tcW w:w="472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rPr>
            </w:pPr>
            <w:r>
              <w:rPr>
                <w:rFonts w:hint="eastAsia" w:ascii="宋体" w:hAnsi="宋体" w:cs="宋体"/>
                <w:b w:val="0"/>
                <w:bCs w:val="0"/>
                <w:color w:val="auto"/>
                <w:sz w:val="24"/>
                <w:szCs w:val="24"/>
                <w:lang w:val="en-US" w:eastAsia="zh-CN"/>
              </w:rPr>
              <w:t>身体健康，体格强健；识字能写；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宋体"/>
                <w:b w:val="0"/>
                <w:color w:val="auto"/>
                <w:kern w:val="0"/>
                <w:sz w:val="24"/>
                <w:szCs w:val="24"/>
                <w:vertAlign w:val="baseline"/>
                <w:lang w:val="en-US" w:eastAsia="zh-CN"/>
              </w:rPr>
            </w:pPr>
            <w:r>
              <w:rPr>
                <w:rFonts w:hint="eastAsia" w:ascii="宋体" w:hAnsi="宋体" w:cs="宋体"/>
                <w:b w:val="0"/>
                <w:color w:val="auto"/>
                <w:kern w:val="0"/>
                <w:sz w:val="24"/>
                <w:szCs w:val="24"/>
                <w:vertAlign w:val="baseline"/>
                <w:lang w:val="en-US" w:eastAsia="zh-CN"/>
              </w:rPr>
              <w:t>5</w:t>
            </w:r>
          </w:p>
        </w:tc>
        <w:tc>
          <w:tcPr>
            <w:tcW w:w="185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绿化养护员</w:t>
            </w:r>
          </w:p>
        </w:tc>
        <w:tc>
          <w:tcPr>
            <w:tcW w:w="9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1</w:t>
            </w:r>
          </w:p>
        </w:tc>
        <w:tc>
          <w:tcPr>
            <w:tcW w:w="472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sz w:val="24"/>
                <w:szCs w:val="24"/>
                <w:lang w:val="en-US" w:eastAsia="zh-CN"/>
              </w:rPr>
              <w:t>掌握基本的绿化养护知识，有绿化养护工作经验；能够吃苦耐劳及较强的服务意识。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宋体"/>
                <w:b w:val="0"/>
                <w:color w:val="auto"/>
                <w:kern w:val="0"/>
                <w:sz w:val="24"/>
                <w:szCs w:val="24"/>
                <w:vertAlign w:val="baseline"/>
                <w:lang w:val="en-US" w:eastAsia="zh-CN"/>
              </w:rPr>
            </w:pPr>
            <w:r>
              <w:rPr>
                <w:rFonts w:hint="eastAsia" w:ascii="宋体" w:hAnsi="宋体" w:cs="宋体"/>
                <w:b w:val="0"/>
                <w:color w:val="auto"/>
                <w:kern w:val="0"/>
                <w:sz w:val="24"/>
                <w:szCs w:val="24"/>
                <w:vertAlign w:val="baseline"/>
                <w:lang w:val="en-US" w:eastAsia="zh-CN"/>
              </w:rPr>
              <w:t>6</w:t>
            </w:r>
          </w:p>
        </w:tc>
        <w:tc>
          <w:tcPr>
            <w:tcW w:w="185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vertAlign w:val="baseline"/>
                <w:lang w:val="en-US" w:eastAsia="zh-CN" w:bidi="ar-SA"/>
              </w:rPr>
            </w:pPr>
            <w:r>
              <w:rPr>
                <w:rFonts w:hint="eastAsia" w:ascii="宋体" w:hAnsi="宋体" w:cs="宋体"/>
                <w:b w:val="0"/>
                <w:bCs w:val="0"/>
                <w:i w:val="0"/>
                <w:iCs w:val="0"/>
                <w:color w:val="auto"/>
                <w:kern w:val="0"/>
                <w:sz w:val="24"/>
                <w:szCs w:val="24"/>
                <w:u w:val="none"/>
                <w:lang w:val="en-US" w:eastAsia="zh-CN" w:bidi="ar"/>
              </w:rPr>
              <w:t>工程维修员</w:t>
            </w:r>
          </w:p>
        </w:tc>
        <w:tc>
          <w:tcPr>
            <w:tcW w:w="9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highlight w:val="none"/>
                <w:vertAlign w:val="baseline"/>
                <w:lang w:val="en-US" w:eastAsia="zh-CN" w:bidi="ar-SA"/>
              </w:rPr>
            </w:pPr>
            <w:r>
              <w:rPr>
                <w:rFonts w:hint="eastAsia" w:ascii="宋体" w:hAnsi="宋体" w:cs="宋体"/>
                <w:b w:val="0"/>
                <w:color w:val="auto"/>
                <w:kern w:val="0"/>
                <w:sz w:val="24"/>
                <w:szCs w:val="24"/>
                <w:highlight w:val="none"/>
                <w:vertAlign w:val="baseline"/>
                <w:lang w:val="en-US" w:eastAsia="zh-CN"/>
              </w:rPr>
              <w:t>1</w:t>
            </w:r>
          </w:p>
        </w:tc>
        <w:tc>
          <w:tcPr>
            <w:tcW w:w="472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color w:val="auto"/>
                <w:kern w:val="0"/>
                <w:sz w:val="24"/>
                <w:szCs w:val="24"/>
                <w:vertAlign w:val="baseline"/>
                <w:lang w:val="en-US" w:eastAsia="zh-CN" w:bidi="ar-SA"/>
              </w:rPr>
            </w:pPr>
            <w:r>
              <w:rPr>
                <w:rFonts w:hint="eastAsia" w:ascii="宋体" w:hAnsi="宋体" w:cs="宋体"/>
                <w:b w:val="0"/>
                <w:bCs w:val="0"/>
                <w:color w:val="auto"/>
                <w:sz w:val="24"/>
                <w:szCs w:val="24"/>
                <w:lang w:val="en-US" w:eastAsia="zh-CN"/>
              </w:rPr>
              <w:t>具备电工进网作业许可证、电工特种操作证；</w:t>
            </w:r>
            <w:r>
              <w:rPr>
                <w:rFonts w:hint="eastAsia" w:ascii="宋体" w:hAnsi="宋体" w:eastAsia="宋体" w:cs="宋体"/>
                <w:b w:val="0"/>
                <w:bCs w:val="0"/>
                <w:color w:val="auto"/>
                <w:sz w:val="24"/>
                <w:szCs w:val="24"/>
                <w:lang w:eastAsia="zh-CN"/>
              </w:rPr>
              <w:t>有</w:t>
            </w:r>
            <w:r>
              <w:rPr>
                <w:rFonts w:hint="eastAsia" w:ascii="宋体" w:hAnsi="宋体" w:cs="宋体"/>
                <w:b w:val="0"/>
                <w:bCs w:val="0"/>
                <w:color w:val="auto"/>
                <w:sz w:val="24"/>
                <w:szCs w:val="24"/>
                <w:lang w:val="en-US" w:eastAsia="zh-CN"/>
              </w:rPr>
              <w:t>熟练的实操</w:t>
            </w:r>
            <w:r>
              <w:rPr>
                <w:rFonts w:hint="eastAsia" w:ascii="宋体" w:hAnsi="宋体" w:eastAsia="宋体" w:cs="宋体"/>
                <w:b w:val="0"/>
                <w:bCs w:val="0"/>
                <w:color w:val="auto"/>
                <w:sz w:val="24"/>
                <w:szCs w:val="24"/>
                <w:lang w:eastAsia="zh-CN"/>
              </w:rPr>
              <w:t>工作经验</w:t>
            </w:r>
            <w:r>
              <w:rPr>
                <w:rFonts w:hint="eastAsia" w:ascii="宋体" w:hAnsi="宋体" w:cs="宋体"/>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宋体"/>
                <w:b w:val="0"/>
                <w:color w:val="auto"/>
                <w:kern w:val="0"/>
                <w:sz w:val="24"/>
                <w:szCs w:val="24"/>
                <w:vertAlign w:val="baseline"/>
                <w:lang w:val="en-US" w:eastAsia="zh-CN"/>
              </w:rPr>
            </w:pPr>
            <w:r>
              <w:rPr>
                <w:rFonts w:hint="eastAsia" w:ascii="宋体" w:hAnsi="宋体" w:cs="宋体"/>
                <w:b w:val="0"/>
                <w:color w:val="auto"/>
                <w:kern w:val="0"/>
                <w:sz w:val="24"/>
                <w:szCs w:val="24"/>
                <w:vertAlign w:val="baseline"/>
                <w:lang w:val="en-US" w:eastAsia="zh-CN"/>
              </w:rPr>
              <w:t>7</w:t>
            </w:r>
          </w:p>
        </w:tc>
        <w:tc>
          <w:tcPr>
            <w:tcW w:w="185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消防安全员</w:t>
            </w:r>
          </w:p>
        </w:tc>
        <w:tc>
          <w:tcPr>
            <w:tcW w:w="9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宋体"/>
                <w:b w:val="0"/>
                <w:color w:val="auto"/>
                <w:kern w:val="0"/>
                <w:sz w:val="24"/>
                <w:szCs w:val="24"/>
                <w:highlight w:val="none"/>
                <w:vertAlign w:val="baseline"/>
                <w:lang w:val="en-US" w:eastAsia="zh-CN"/>
              </w:rPr>
            </w:pPr>
            <w:r>
              <w:rPr>
                <w:rFonts w:hint="eastAsia" w:ascii="宋体" w:hAnsi="宋体" w:cs="宋体"/>
                <w:b w:val="0"/>
                <w:color w:val="auto"/>
                <w:kern w:val="0"/>
                <w:sz w:val="24"/>
                <w:szCs w:val="24"/>
                <w:highlight w:val="none"/>
                <w:vertAlign w:val="baseline"/>
                <w:lang w:val="en-US" w:eastAsia="zh-CN"/>
              </w:rPr>
              <w:t>1</w:t>
            </w:r>
          </w:p>
        </w:tc>
        <w:tc>
          <w:tcPr>
            <w:tcW w:w="472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auto"/>
                <w:sz w:val="24"/>
                <w:szCs w:val="24"/>
                <w:lang w:val="en-US"/>
              </w:rPr>
            </w:pPr>
            <w:r>
              <w:rPr>
                <w:rFonts w:hint="eastAsia" w:ascii="Times New Roman" w:hAnsi="Times New Roman" w:eastAsia="宋体" w:cs="Times New Roman"/>
                <w:color w:val="auto"/>
                <w:sz w:val="24"/>
                <w:szCs w:val="22"/>
                <w:lang w:val="en-US" w:eastAsia="zh-CN"/>
              </w:rPr>
              <w:t>取得</w:t>
            </w:r>
            <w:r>
              <w:rPr>
                <w:rFonts w:hint="eastAsia" w:ascii="Times New Roman" w:hAnsi="Times New Roman" w:eastAsia="宋体" w:cs="Times New Roman"/>
                <w:color w:val="auto"/>
                <w:sz w:val="24"/>
                <w:szCs w:val="22"/>
                <w:lang w:eastAsia="zh-CN"/>
              </w:rPr>
              <w:t>消防设施操作员证书，</w:t>
            </w:r>
            <w:r>
              <w:rPr>
                <w:rFonts w:hint="eastAsia" w:ascii="Times New Roman" w:hAnsi="Times New Roman" w:eastAsia="宋体" w:cs="Times New Roman"/>
                <w:color w:val="auto"/>
                <w:sz w:val="24"/>
                <w:szCs w:val="22"/>
                <w:lang w:val="en-US" w:eastAsia="zh-CN"/>
              </w:rPr>
              <w:t>有丰富的消防设备实操技能。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2" w:type="dxa"/>
            <w:gridSpan w:val="2"/>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eastAsia="zh-CN"/>
              </w:rPr>
              <w:t>合计</w:t>
            </w:r>
          </w:p>
        </w:tc>
        <w:tc>
          <w:tcPr>
            <w:tcW w:w="935" w:type="dxa"/>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20</w:t>
            </w:r>
          </w:p>
        </w:tc>
        <w:tc>
          <w:tcPr>
            <w:tcW w:w="47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7" w:type="dxa"/>
            <w:gridSpan w:val="4"/>
          </w:tcPr>
          <w:p>
            <w:pPr>
              <w:snapToGrid w:val="0"/>
              <w:spacing w:line="360" w:lineRule="auto"/>
              <w:rPr>
                <w:rFonts w:ascii="宋体" w:hAnsi="宋体"/>
                <w:b w:val="0"/>
                <w:bCs/>
                <w:sz w:val="24"/>
                <w:szCs w:val="24"/>
              </w:rPr>
            </w:pPr>
            <w:r>
              <w:rPr>
                <w:rFonts w:hint="eastAsia" w:ascii="宋体" w:hAnsi="宋体"/>
                <w:b w:val="0"/>
                <w:bCs/>
                <w:sz w:val="24"/>
                <w:szCs w:val="24"/>
              </w:rPr>
              <w:t>说明：</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eastAsia="zh-CN"/>
              </w:rPr>
              <w:t>本项目</w:t>
            </w:r>
            <w:r>
              <w:rPr>
                <w:rFonts w:hint="eastAsia" w:ascii="宋体" w:hAnsi="宋体" w:eastAsia="宋体" w:cs="宋体"/>
                <w:b w:val="0"/>
                <w:bCs w:val="0"/>
                <w:color w:val="auto"/>
                <w:sz w:val="24"/>
                <w:szCs w:val="24"/>
                <w:lang w:val="en-US" w:eastAsia="zh-CN"/>
              </w:rPr>
              <w:t>按照C级服务标准配备，</w:t>
            </w:r>
            <w:r>
              <w:rPr>
                <w:rFonts w:hint="eastAsia" w:ascii="宋体" w:hAnsi="宋体" w:eastAsia="宋体" w:cs="宋体"/>
                <w:b w:val="0"/>
                <w:bCs w:val="0"/>
                <w:color w:val="auto"/>
                <w:sz w:val="24"/>
                <w:szCs w:val="24"/>
              </w:rPr>
              <w:t>要求配备物业管理</w:t>
            </w:r>
            <w:r>
              <w:rPr>
                <w:rFonts w:hint="eastAsia" w:ascii="宋体" w:hAnsi="宋体" w:cs="宋体"/>
                <w:b w:val="0"/>
                <w:bCs w:val="0"/>
                <w:color w:val="auto"/>
                <w:sz w:val="24"/>
                <w:szCs w:val="24"/>
                <w:lang w:val="en-US" w:eastAsia="zh-CN"/>
              </w:rPr>
              <w:t>相关</w:t>
            </w:r>
            <w:r>
              <w:rPr>
                <w:rFonts w:hint="eastAsia" w:ascii="宋体" w:hAnsi="宋体" w:eastAsia="宋体" w:cs="宋体"/>
                <w:b w:val="0"/>
                <w:bCs w:val="0"/>
                <w:color w:val="auto"/>
                <w:sz w:val="24"/>
                <w:szCs w:val="24"/>
              </w:rPr>
              <w:t>人员不得少于</w:t>
            </w:r>
            <w:r>
              <w:rPr>
                <w:rFonts w:hint="eastAsia" w:ascii="宋体" w:hAnsi="宋体" w:cs="宋体"/>
                <w:b w:val="0"/>
                <w:bCs w:val="0"/>
                <w:color w:val="auto"/>
                <w:sz w:val="24"/>
                <w:szCs w:val="24"/>
                <w:lang w:val="en-US" w:eastAsia="zh-CN"/>
              </w:rPr>
              <w:t>20</w:t>
            </w:r>
            <w:r>
              <w:rPr>
                <w:rFonts w:hint="eastAsia" w:ascii="宋体" w:hAnsi="宋体" w:eastAsia="宋体" w:cs="宋体"/>
                <w:b w:val="0"/>
                <w:bCs w:val="0"/>
                <w:color w:val="auto"/>
                <w:sz w:val="24"/>
                <w:szCs w:val="24"/>
              </w:rPr>
              <w:t>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2、以上物业服务定岗编制人工成本支出由中标物业公司自行承担，且所有人员工资不得低于霍山县最低工资标准。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3、本项目开办费、前期介入费由成交方自行承担。</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color w:val="auto"/>
                <w:kern w:val="0"/>
                <w:sz w:val="24"/>
                <w:szCs w:val="24"/>
                <w:vertAlign w:val="baseline"/>
              </w:rPr>
            </w:pPr>
            <w:r>
              <w:rPr>
                <w:rFonts w:hint="eastAsia" w:ascii="宋体" w:hAnsi="宋体" w:eastAsia="宋体" w:cs="宋体"/>
                <w:b w:val="0"/>
                <w:bCs w:val="0"/>
                <w:color w:val="auto"/>
                <w:sz w:val="24"/>
                <w:szCs w:val="24"/>
              </w:rPr>
              <w:t>4、中标后，团队人员配置必须通过</w:t>
            </w:r>
            <w:r>
              <w:rPr>
                <w:rFonts w:hint="eastAsia" w:ascii="宋体" w:hAnsi="宋体" w:eastAsia="宋体" w:cs="宋体"/>
                <w:b w:val="0"/>
                <w:bCs w:val="0"/>
                <w:color w:val="auto"/>
                <w:sz w:val="24"/>
                <w:szCs w:val="24"/>
                <w:lang w:eastAsia="zh-CN"/>
              </w:rPr>
              <w:t>采购</w:t>
            </w:r>
            <w:r>
              <w:rPr>
                <w:rFonts w:hint="eastAsia" w:ascii="宋体" w:hAnsi="宋体" w:eastAsia="宋体" w:cs="宋体"/>
                <w:b w:val="0"/>
                <w:bCs w:val="0"/>
                <w:color w:val="auto"/>
                <w:sz w:val="24"/>
                <w:szCs w:val="24"/>
              </w:rPr>
              <w:t>人审核后方可签订合同，不符合要求取消其</w:t>
            </w:r>
            <w:r>
              <w:rPr>
                <w:rFonts w:hint="eastAsia" w:ascii="宋体" w:hAnsi="宋体" w:eastAsia="宋体" w:cs="宋体"/>
                <w:b w:val="0"/>
                <w:bCs w:val="0"/>
                <w:color w:val="auto"/>
                <w:sz w:val="24"/>
                <w:szCs w:val="24"/>
                <w:lang w:eastAsia="zh-CN"/>
              </w:rPr>
              <w:t>承包</w:t>
            </w:r>
            <w:r>
              <w:rPr>
                <w:rFonts w:hint="eastAsia" w:ascii="宋体" w:hAnsi="宋体" w:eastAsia="宋体" w:cs="宋体"/>
                <w:b w:val="0"/>
                <w:bCs w:val="0"/>
                <w:color w:val="auto"/>
                <w:sz w:val="24"/>
                <w:szCs w:val="24"/>
              </w:rPr>
              <w:t>资格。</w:t>
            </w:r>
          </w:p>
        </w:tc>
      </w:tr>
    </w:tbl>
    <w:p/>
    <w:p>
      <w:pPr>
        <w:pStyle w:val="3"/>
        <w:spacing w:before="0" w:after="156" w:afterLines="50" w:line="580" w:lineRule="exact"/>
        <w:jc w:val="center"/>
        <w:rPr>
          <w:rFonts w:hint="eastAsia" w:ascii="宋体" w:hAnsi="宋体" w:eastAsia="宋体" w:cs="宋体"/>
          <w:sz w:val="28"/>
          <w:szCs w:val="28"/>
        </w:rPr>
      </w:pPr>
    </w:p>
    <w:p>
      <w:pPr>
        <w:pStyle w:val="3"/>
        <w:spacing w:before="0" w:after="156" w:afterLines="50" w:line="580" w:lineRule="exact"/>
        <w:jc w:val="center"/>
        <w:rPr>
          <w:rFonts w:hint="eastAsia" w:ascii="宋体" w:hAnsi="宋体" w:eastAsia="宋体" w:cs="宋体"/>
          <w:sz w:val="28"/>
          <w:szCs w:val="28"/>
        </w:rPr>
      </w:pPr>
    </w:p>
    <w:p>
      <w:pPr>
        <w:pStyle w:val="3"/>
        <w:spacing w:before="0" w:after="156" w:afterLines="50" w:line="580" w:lineRule="exact"/>
        <w:jc w:val="cente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pStyle w:val="3"/>
        <w:spacing w:before="0" w:after="156" w:afterLines="50" w:line="580" w:lineRule="exact"/>
        <w:jc w:val="center"/>
        <w:rPr>
          <w:rFonts w:hint="eastAsia" w:ascii="宋体" w:hAnsi="宋体" w:eastAsia="宋体" w:cs="宋体"/>
          <w:sz w:val="28"/>
          <w:szCs w:val="28"/>
        </w:rPr>
      </w:pPr>
    </w:p>
    <w:p>
      <w:pPr>
        <w:pStyle w:val="3"/>
        <w:spacing w:before="0" w:after="156" w:afterLines="50" w:line="580" w:lineRule="exact"/>
        <w:jc w:val="center"/>
        <w:rPr>
          <w:rFonts w:hint="eastAsia" w:ascii="宋体" w:hAnsi="宋体" w:eastAsia="宋体" w:cs="宋体"/>
          <w:sz w:val="28"/>
          <w:szCs w:val="28"/>
        </w:rPr>
      </w:pPr>
    </w:p>
    <w:p>
      <w:pPr>
        <w:pStyle w:val="3"/>
        <w:spacing w:before="0" w:after="156" w:afterLines="50" w:line="580" w:lineRule="exact"/>
        <w:jc w:val="center"/>
        <w:rPr>
          <w:rFonts w:hint="eastAsia" w:ascii="宋体" w:hAnsi="宋体" w:eastAsia="宋体" w:cs="宋体"/>
          <w:sz w:val="28"/>
          <w:szCs w:val="28"/>
        </w:rPr>
      </w:pPr>
    </w:p>
    <w:p>
      <w:pPr>
        <w:pStyle w:val="3"/>
        <w:spacing w:before="0" w:after="156" w:afterLines="50" w:line="580" w:lineRule="exact"/>
        <w:jc w:val="center"/>
        <w:rPr>
          <w:rFonts w:hint="eastAsia" w:ascii="宋体" w:hAnsi="宋体" w:eastAsia="宋体" w:cs="宋体"/>
          <w:sz w:val="28"/>
          <w:szCs w:val="28"/>
        </w:rPr>
      </w:pPr>
    </w:p>
    <w:p>
      <w:pPr>
        <w:pStyle w:val="3"/>
        <w:spacing w:before="0" w:after="156" w:afterLines="50" w:line="580" w:lineRule="exact"/>
        <w:jc w:val="center"/>
        <w:rPr>
          <w:rFonts w:hint="eastAsia" w:ascii="宋体" w:hAnsi="宋体" w:eastAsia="宋体" w:cs="宋体"/>
          <w:sz w:val="28"/>
          <w:szCs w:val="28"/>
        </w:rPr>
      </w:pPr>
    </w:p>
    <w:p>
      <w:pPr>
        <w:pStyle w:val="3"/>
        <w:spacing w:before="0" w:after="156" w:afterLines="50" w:line="580" w:lineRule="exact"/>
        <w:jc w:val="center"/>
        <w:rPr>
          <w:rFonts w:hint="eastAsia" w:ascii="宋体" w:hAnsi="宋体" w:eastAsia="宋体" w:cs="宋体"/>
          <w:sz w:val="28"/>
          <w:szCs w:val="28"/>
        </w:rPr>
      </w:pPr>
    </w:p>
    <w:bookmarkEnd w:id="85"/>
    <w:bookmarkEnd w:id="86"/>
    <w:bookmarkEnd w:id="87"/>
    <w:p>
      <w:pPr>
        <w:spacing w:line="480" w:lineRule="exact"/>
        <w:ind w:firstLine="482" w:firstLineChars="200"/>
        <w:jc w:val="left"/>
        <w:rPr>
          <w:rFonts w:hint="eastAsia" w:ascii="宋体" w:hAnsi="宋体"/>
          <w:b/>
          <w:bCs/>
          <w:kern w:val="0"/>
          <w:sz w:val="24"/>
          <w:lang w:val="en-US" w:eastAsia="zh-CN"/>
        </w:rPr>
      </w:pPr>
    </w:p>
    <w:p>
      <w:pPr>
        <w:spacing w:line="480" w:lineRule="exact"/>
        <w:ind w:firstLine="482" w:firstLineChars="200"/>
        <w:jc w:val="left"/>
        <w:rPr>
          <w:rFonts w:hint="eastAsia" w:ascii="宋体" w:hAnsi="宋体"/>
          <w:b/>
          <w:bCs/>
          <w:kern w:val="0"/>
          <w:sz w:val="24"/>
          <w:lang w:val="en-US" w:eastAsia="zh-CN"/>
        </w:rPr>
      </w:pPr>
    </w:p>
    <w:p>
      <w:pPr>
        <w:spacing w:line="480" w:lineRule="exact"/>
        <w:ind w:firstLine="482" w:firstLineChars="200"/>
        <w:jc w:val="left"/>
        <w:rPr>
          <w:rFonts w:hint="eastAsia" w:ascii="宋体" w:hAnsi="宋体"/>
          <w:b/>
          <w:bCs/>
          <w:kern w:val="0"/>
          <w:sz w:val="24"/>
          <w:lang w:val="en-US" w:eastAsia="zh-CN"/>
        </w:rPr>
      </w:pPr>
    </w:p>
    <w:p>
      <w:pPr>
        <w:pStyle w:val="3"/>
        <w:spacing w:before="0" w:after="156" w:afterLines="50" w:line="580" w:lineRule="exact"/>
        <w:jc w:val="center"/>
        <w:rPr>
          <w:rFonts w:ascii="宋体" w:hAnsi="宋体" w:eastAsia="宋体" w:cs="宋体"/>
        </w:rPr>
      </w:pPr>
      <w:r>
        <w:rPr>
          <w:rFonts w:hint="eastAsia" w:ascii="宋体" w:hAnsi="宋体" w:eastAsia="宋体" w:cs="宋体"/>
          <w:sz w:val="28"/>
          <w:szCs w:val="28"/>
        </w:rPr>
        <w:t>四、评分标准</w:t>
      </w:r>
      <w:r>
        <w:rPr>
          <w:rFonts w:hint="eastAsia" w:ascii="宋体" w:hAnsi="宋体"/>
          <w:sz w:val="28"/>
          <w:szCs w:val="28"/>
        </w:rPr>
        <w:t>（综合评分法</w:t>
      </w:r>
      <w:r>
        <w:rPr>
          <w:rFonts w:hint="eastAsia" w:ascii="宋体" w:hAnsi="宋体"/>
          <w:sz w:val="28"/>
          <w:szCs w:val="28"/>
          <w:lang w:eastAsia="zh-CN"/>
        </w:rPr>
        <w:t>，满分</w:t>
      </w:r>
      <w:r>
        <w:rPr>
          <w:rFonts w:hint="eastAsia" w:ascii="宋体" w:hAnsi="宋体"/>
          <w:sz w:val="28"/>
          <w:szCs w:val="28"/>
          <w:lang w:val="en-US" w:eastAsia="zh-CN"/>
        </w:rPr>
        <w:t>100分</w:t>
      </w:r>
      <w:r>
        <w:rPr>
          <w:rFonts w:hint="eastAsia" w:ascii="宋体" w:hAnsi="宋体"/>
          <w:sz w:val="28"/>
          <w:szCs w:val="28"/>
        </w:rPr>
        <w:t>）</w:t>
      </w:r>
    </w:p>
    <w:p>
      <w:pPr>
        <w:spacing w:line="480" w:lineRule="exact"/>
        <w:ind w:firstLine="482" w:firstLineChars="200"/>
        <w:jc w:val="left"/>
        <w:rPr>
          <w:rFonts w:hint="eastAsia" w:ascii="宋体" w:hAnsi="宋体" w:cs="宋体"/>
          <w:sz w:val="24"/>
          <w:szCs w:val="24"/>
          <w:lang w:val="en-US" w:eastAsia="zh-CN"/>
        </w:rPr>
      </w:pPr>
      <w:r>
        <w:rPr>
          <w:rFonts w:hint="eastAsia" w:ascii="宋体" w:hAnsi="宋体"/>
          <w:b/>
          <w:bCs/>
          <w:kern w:val="0"/>
          <w:sz w:val="24"/>
          <w:lang w:val="en-US" w:eastAsia="zh-CN"/>
        </w:rPr>
        <w:t>（一）</w:t>
      </w:r>
      <w:r>
        <w:rPr>
          <w:rFonts w:hint="eastAsia" w:ascii="宋体" w:hAnsi="宋体" w:cs="宋体"/>
          <w:sz w:val="24"/>
          <w:szCs w:val="24"/>
        </w:rPr>
        <w:t>本次磋商采用综合评分法</w:t>
      </w:r>
      <w:r>
        <w:rPr>
          <w:rFonts w:hint="eastAsia" w:ascii="宋体" w:hAnsi="宋体" w:cs="宋体"/>
          <w:sz w:val="24"/>
          <w:szCs w:val="24"/>
          <w:lang w:eastAsia="zh-CN"/>
        </w:rPr>
        <w:t>，</w:t>
      </w:r>
      <w:r>
        <w:rPr>
          <w:rFonts w:hint="eastAsia" w:ascii="宋体" w:hAnsi="宋体" w:cs="宋体"/>
          <w:sz w:val="24"/>
          <w:szCs w:val="24"/>
        </w:rPr>
        <w:t xml:space="preserve">技术部分综合评分指标80分 </w:t>
      </w:r>
      <w:r>
        <w:rPr>
          <w:rFonts w:hint="eastAsia" w:ascii="宋体" w:hAnsi="宋体" w:cs="宋体"/>
          <w:sz w:val="24"/>
          <w:szCs w:val="24"/>
          <w:lang w:eastAsia="zh-CN"/>
        </w:rPr>
        <w:t>，</w:t>
      </w:r>
      <w:r>
        <w:rPr>
          <w:rFonts w:hint="eastAsia" w:ascii="宋体" w:hAnsi="宋体" w:cs="宋体"/>
          <w:sz w:val="24"/>
          <w:szCs w:val="24"/>
        </w:rPr>
        <w:t>商务标综合评分指标20分</w:t>
      </w:r>
      <w:r>
        <w:rPr>
          <w:rFonts w:hint="eastAsia" w:ascii="宋体" w:hAnsi="宋体" w:cs="宋体"/>
          <w:sz w:val="24"/>
          <w:szCs w:val="24"/>
          <w:lang w:eastAsia="zh-CN"/>
        </w:rPr>
        <w:t>，总计</w:t>
      </w:r>
      <w:r>
        <w:rPr>
          <w:rFonts w:hint="eastAsia" w:ascii="宋体" w:hAnsi="宋体" w:cs="宋体"/>
          <w:sz w:val="24"/>
          <w:szCs w:val="24"/>
          <w:lang w:val="en-US" w:eastAsia="zh-CN"/>
        </w:rPr>
        <w:t>100分。</w:t>
      </w:r>
    </w:p>
    <w:p>
      <w:pPr>
        <w:spacing w:line="480" w:lineRule="exact"/>
        <w:jc w:val="left"/>
        <w:rPr>
          <w:rFonts w:hint="default" w:ascii="宋体" w:hAnsi="宋体" w:cs="宋体"/>
          <w:sz w:val="24"/>
          <w:szCs w:val="24"/>
          <w:lang w:val="en-US" w:eastAsia="zh-CN"/>
        </w:rPr>
      </w:pPr>
      <w:r>
        <w:rPr>
          <w:rFonts w:hint="eastAsia" w:ascii="宋体" w:hAnsi="宋体"/>
          <w:b/>
          <w:bCs/>
          <w:kern w:val="0"/>
          <w:sz w:val="24"/>
        </w:rPr>
        <w:t>技术部分综合评分指标，80分</w:t>
      </w:r>
      <w:r>
        <w:rPr>
          <w:rFonts w:hint="eastAsia" w:ascii="宋体" w:hAnsi="宋体" w:cs="宋体"/>
          <w:b/>
          <w:kern w:val="10"/>
          <w:sz w:val="24"/>
          <w:szCs w:val="24"/>
        </w:rPr>
        <w:t xml:space="preserve"> </w:t>
      </w:r>
    </w:p>
    <w:tbl>
      <w:tblPr>
        <w:tblStyle w:val="36"/>
        <w:tblpPr w:leftFromText="180" w:rightFromText="180" w:vertAnchor="text" w:horzAnchor="page" w:tblpX="1212" w:tblpY="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724"/>
        <w:gridCol w:w="555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39" w:type="dxa"/>
            <w:noWrap w:val="0"/>
            <w:vAlign w:val="center"/>
          </w:tcPr>
          <w:p>
            <w:pPr>
              <w:ind w:firstLine="200"/>
              <w:jc w:val="center"/>
              <w:rPr>
                <w:rFonts w:hint="eastAsia" w:ascii="宋体" w:hAnsi="宋体" w:cs="宋体"/>
                <w:b/>
                <w:bCs/>
                <w:sz w:val="24"/>
                <w:szCs w:val="24"/>
              </w:rPr>
            </w:pPr>
            <w:r>
              <w:rPr>
                <w:rFonts w:hint="eastAsia" w:ascii="宋体" w:hAnsi="宋体" w:cs="宋体"/>
                <w:b/>
                <w:bCs/>
                <w:sz w:val="24"/>
                <w:szCs w:val="24"/>
              </w:rPr>
              <w:t>类别</w:t>
            </w:r>
          </w:p>
        </w:tc>
        <w:tc>
          <w:tcPr>
            <w:tcW w:w="1724" w:type="dxa"/>
            <w:noWrap w:val="0"/>
            <w:vAlign w:val="center"/>
          </w:tcPr>
          <w:p>
            <w:pPr>
              <w:ind w:firstLine="200"/>
              <w:jc w:val="center"/>
              <w:rPr>
                <w:rFonts w:hint="eastAsia" w:ascii="宋体" w:hAnsi="宋体" w:cs="宋体"/>
                <w:b/>
                <w:bCs/>
                <w:sz w:val="24"/>
                <w:szCs w:val="24"/>
              </w:rPr>
            </w:pPr>
            <w:r>
              <w:rPr>
                <w:rFonts w:hint="eastAsia" w:ascii="宋体" w:hAnsi="宋体" w:cs="宋体"/>
                <w:b/>
                <w:bCs/>
                <w:sz w:val="24"/>
                <w:szCs w:val="24"/>
              </w:rPr>
              <w:t>评分内容</w:t>
            </w:r>
          </w:p>
        </w:tc>
        <w:tc>
          <w:tcPr>
            <w:tcW w:w="5550" w:type="dxa"/>
            <w:noWrap w:val="0"/>
            <w:vAlign w:val="center"/>
          </w:tcPr>
          <w:p>
            <w:pPr>
              <w:ind w:firstLine="200"/>
              <w:jc w:val="center"/>
              <w:rPr>
                <w:rFonts w:hint="eastAsia" w:ascii="宋体" w:hAnsi="宋体" w:cs="宋体"/>
                <w:b/>
                <w:bCs/>
                <w:sz w:val="24"/>
                <w:szCs w:val="24"/>
              </w:rPr>
            </w:pPr>
            <w:r>
              <w:rPr>
                <w:rFonts w:hint="eastAsia" w:ascii="宋体" w:hAnsi="宋体" w:cs="宋体"/>
                <w:b/>
                <w:bCs/>
                <w:sz w:val="24"/>
                <w:szCs w:val="24"/>
              </w:rPr>
              <w:t>评分标准</w:t>
            </w:r>
          </w:p>
        </w:tc>
        <w:tc>
          <w:tcPr>
            <w:tcW w:w="1237"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1139" w:type="dxa"/>
            <w:vMerge w:val="restart"/>
            <w:noWrap w:val="0"/>
            <w:vAlign w:val="center"/>
          </w:tcPr>
          <w:p>
            <w:pPr>
              <w:jc w:val="both"/>
              <w:rPr>
                <w:rFonts w:hint="eastAsia" w:ascii="宋体" w:hAnsi="宋体" w:cs="宋体"/>
                <w:sz w:val="24"/>
                <w:szCs w:val="24"/>
                <w:highlight w:val="none"/>
              </w:rPr>
            </w:pPr>
            <w:r>
              <w:rPr>
                <w:rFonts w:hint="eastAsia" w:ascii="宋体" w:hAnsi="宋体" w:cs="宋体"/>
                <w:b/>
                <w:bCs/>
                <w:sz w:val="24"/>
                <w:szCs w:val="24"/>
                <w:highlight w:val="none"/>
              </w:rPr>
              <w:t>技术</w:t>
            </w:r>
            <w:r>
              <w:rPr>
                <w:rFonts w:hint="eastAsia" w:ascii="宋体" w:hAnsi="宋体" w:cs="宋体"/>
                <w:b/>
                <w:bCs/>
                <w:sz w:val="24"/>
                <w:szCs w:val="24"/>
                <w:highlight w:val="none"/>
                <w:lang w:eastAsia="zh-CN"/>
              </w:rPr>
              <w:t>标</w:t>
            </w:r>
            <w:r>
              <w:rPr>
                <w:rFonts w:hint="eastAsia" w:ascii="宋体" w:hAnsi="宋体" w:cs="宋体"/>
                <w:sz w:val="22"/>
                <w:szCs w:val="22"/>
                <w:highlight w:val="none"/>
                <w:lang w:eastAsia="zh-CN"/>
              </w:rPr>
              <w:t>（</w:t>
            </w:r>
            <w:r>
              <w:rPr>
                <w:rFonts w:hint="eastAsia" w:ascii="宋体" w:hAnsi="宋体" w:eastAsia="宋体"/>
                <w:sz w:val="22"/>
                <w:szCs w:val="22"/>
              </w:rPr>
              <w:t>物业管理服务实施方案</w:t>
            </w:r>
            <w:r>
              <w:rPr>
                <w:rFonts w:hint="eastAsia" w:ascii="宋体" w:hAnsi="宋体" w:eastAsia="宋体"/>
                <w:sz w:val="22"/>
                <w:szCs w:val="22"/>
                <w:lang w:eastAsia="zh-CN"/>
              </w:rPr>
              <w:t>，</w:t>
            </w:r>
            <w:r>
              <w:rPr>
                <w:rFonts w:hint="eastAsia" w:ascii="宋体" w:hAnsi="宋体" w:cs="宋体"/>
                <w:sz w:val="22"/>
                <w:szCs w:val="22"/>
                <w:highlight w:val="none"/>
                <w:lang w:val="en-US" w:eastAsia="zh-CN"/>
              </w:rPr>
              <w:t>30</w:t>
            </w:r>
            <w:r>
              <w:rPr>
                <w:rFonts w:hint="eastAsia" w:ascii="宋体" w:hAnsi="宋体" w:cs="宋体"/>
                <w:sz w:val="22"/>
                <w:szCs w:val="22"/>
                <w:highlight w:val="none"/>
              </w:rPr>
              <w:t>分）</w:t>
            </w:r>
          </w:p>
        </w:tc>
        <w:tc>
          <w:tcPr>
            <w:tcW w:w="1724" w:type="dxa"/>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提高物业服务水平的整体设想及策划</w:t>
            </w:r>
          </w:p>
        </w:tc>
        <w:tc>
          <w:tcPr>
            <w:tcW w:w="5550" w:type="dxa"/>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根据有关法规、政策、标准及公寓等特点，拟提出整体设想及策划。</w:t>
            </w:r>
          </w:p>
          <w:p>
            <w:pPr>
              <w:rPr>
                <w:rFonts w:hint="eastAsia" w:ascii="宋体" w:hAnsi="宋体" w:cs="宋体"/>
                <w:sz w:val="24"/>
                <w:szCs w:val="24"/>
                <w:highlight w:val="none"/>
              </w:rPr>
            </w:pPr>
            <w:r>
              <w:rPr>
                <w:rFonts w:hint="eastAsia" w:ascii="宋体" w:hAnsi="宋体" w:cs="宋体"/>
                <w:sz w:val="24"/>
                <w:szCs w:val="24"/>
                <w:highlight w:val="none"/>
              </w:rPr>
              <w:t>1.物业管理总体设想，提供对本项目的认知与总体管理策划；</w:t>
            </w:r>
          </w:p>
          <w:p>
            <w:pPr>
              <w:rPr>
                <w:rFonts w:hint="eastAsia" w:ascii="宋体" w:hAnsi="宋体" w:cs="宋体"/>
                <w:sz w:val="24"/>
                <w:szCs w:val="24"/>
                <w:highlight w:val="none"/>
              </w:rPr>
            </w:pPr>
            <w:r>
              <w:rPr>
                <w:rFonts w:hint="eastAsia" w:ascii="宋体" w:hAnsi="宋体" w:cs="宋体"/>
                <w:sz w:val="24"/>
                <w:szCs w:val="24"/>
                <w:highlight w:val="none"/>
              </w:rPr>
              <w:t>2.明确服务本项目的管理服务方式及工作计划，管理深度和广度的做法；</w:t>
            </w:r>
          </w:p>
          <w:p>
            <w:pPr>
              <w:rPr>
                <w:rFonts w:hint="eastAsia" w:ascii="宋体" w:hAnsi="宋体" w:cs="宋体"/>
                <w:sz w:val="24"/>
                <w:szCs w:val="24"/>
                <w:highlight w:val="none"/>
              </w:rPr>
            </w:pPr>
            <w:r>
              <w:rPr>
                <w:rFonts w:hint="eastAsia" w:ascii="宋体" w:hAnsi="宋体" w:cs="宋体"/>
                <w:sz w:val="24"/>
                <w:szCs w:val="24"/>
                <w:highlight w:val="none"/>
              </w:rPr>
              <w:t>3.提供物业维修及养护计划，具备超前性、创造性、全方位贴心服务的意识；</w:t>
            </w:r>
          </w:p>
          <w:p>
            <w:pPr>
              <w:rPr>
                <w:rFonts w:hint="eastAsia" w:ascii="宋体" w:hAnsi="宋体" w:cs="宋体"/>
                <w:sz w:val="24"/>
                <w:szCs w:val="24"/>
                <w:highlight w:val="none"/>
              </w:rPr>
            </w:pPr>
            <w:r>
              <w:rPr>
                <w:rFonts w:hint="eastAsia" w:ascii="宋体" w:hAnsi="宋体" w:cs="宋体"/>
                <w:sz w:val="24"/>
                <w:szCs w:val="24"/>
                <w:highlight w:val="none"/>
              </w:rPr>
              <w:t>4.创造优美舒适、安全文明、洁净环境的设想；</w:t>
            </w:r>
          </w:p>
          <w:p>
            <w:pPr>
              <w:rPr>
                <w:rFonts w:hint="eastAsia" w:ascii="宋体" w:hAnsi="宋体" w:eastAsia="宋体" w:cs="宋体"/>
                <w:sz w:val="24"/>
                <w:szCs w:val="24"/>
                <w:highlight w:val="none"/>
                <w:lang w:eastAsia="zh-CN"/>
              </w:rPr>
            </w:pPr>
            <w:r>
              <w:rPr>
                <w:rFonts w:hint="eastAsia" w:ascii="宋体" w:hAnsi="宋体" w:cs="宋体"/>
                <w:sz w:val="24"/>
                <w:szCs w:val="24"/>
                <w:highlight w:val="none"/>
              </w:rPr>
              <w:t>5.提供服务本项目的物业管理方案（应包括前期介入、中期入驻、后期管理子方案、人员配备等方案）</w:t>
            </w:r>
            <w:r>
              <w:rPr>
                <w:rFonts w:hint="eastAsia" w:ascii="宋体" w:hAnsi="宋体" w:cs="宋体"/>
                <w:sz w:val="24"/>
                <w:szCs w:val="24"/>
                <w:highlight w:val="none"/>
                <w:lang w:eastAsia="zh-CN"/>
              </w:rPr>
              <w:t>。</w:t>
            </w:r>
          </w:p>
          <w:p>
            <w:pPr>
              <w:rPr>
                <w:rFonts w:hint="eastAsia" w:ascii="宋体" w:hAnsi="宋体" w:eastAsia="宋体" w:cs="宋体"/>
                <w:sz w:val="24"/>
                <w:szCs w:val="24"/>
                <w:highlight w:val="none"/>
                <w:lang w:eastAsia="zh-CN"/>
              </w:rPr>
            </w:pPr>
            <w:r>
              <w:rPr>
                <w:rFonts w:hint="eastAsia" w:ascii="宋体" w:hAnsi="宋体" w:cs="宋体"/>
                <w:sz w:val="24"/>
                <w:szCs w:val="24"/>
              </w:rPr>
              <w:t>很好的得</w:t>
            </w:r>
            <w:r>
              <w:rPr>
                <w:rFonts w:hint="eastAsia" w:ascii="宋体" w:hAnsi="宋体" w:cs="宋体"/>
                <w:sz w:val="24"/>
                <w:szCs w:val="24"/>
                <w:lang w:val="en-US" w:eastAsia="zh-CN"/>
              </w:rPr>
              <w:t>4</w:t>
            </w: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分，较好的得2-</w:t>
            </w:r>
            <w:r>
              <w:rPr>
                <w:rFonts w:hint="eastAsia" w:ascii="宋体" w:hAnsi="宋体" w:cs="宋体"/>
                <w:sz w:val="24"/>
                <w:szCs w:val="24"/>
                <w:lang w:val="en-US" w:eastAsia="zh-CN"/>
              </w:rPr>
              <w:t>4</w:t>
            </w:r>
            <w:r>
              <w:rPr>
                <w:rFonts w:hint="eastAsia" w:ascii="宋体" w:hAnsi="宋体" w:cs="宋体"/>
                <w:sz w:val="24"/>
                <w:szCs w:val="24"/>
              </w:rPr>
              <w:t>分，一般的得0-1.9分</w:t>
            </w:r>
            <w:r>
              <w:rPr>
                <w:rFonts w:hint="eastAsia" w:ascii="宋体" w:hAnsi="宋体" w:cs="宋体"/>
                <w:sz w:val="24"/>
                <w:szCs w:val="24"/>
                <w:lang w:eastAsia="zh-CN"/>
              </w:rPr>
              <w:t>。</w:t>
            </w:r>
          </w:p>
        </w:tc>
        <w:tc>
          <w:tcPr>
            <w:tcW w:w="1237" w:type="dxa"/>
            <w:noWrap w:val="0"/>
            <w:vAlign w:val="center"/>
          </w:tcPr>
          <w:p>
            <w:pPr>
              <w:ind w:firstLine="20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39" w:type="dxa"/>
            <w:vMerge w:val="continue"/>
            <w:noWrap w:val="0"/>
            <w:vAlign w:val="center"/>
          </w:tcPr>
          <w:p>
            <w:pPr>
              <w:ind w:firstLine="200"/>
              <w:jc w:val="center"/>
              <w:rPr>
                <w:rFonts w:hint="eastAsia" w:ascii="宋体" w:hAnsi="宋体" w:cs="宋体"/>
                <w:sz w:val="24"/>
                <w:szCs w:val="24"/>
                <w:highlight w:val="none"/>
              </w:rPr>
            </w:pPr>
          </w:p>
        </w:tc>
        <w:tc>
          <w:tcPr>
            <w:tcW w:w="1724" w:type="dxa"/>
            <w:noWrap w:val="0"/>
            <w:vAlign w:val="center"/>
          </w:tcPr>
          <w:p>
            <w:pPr>
              <w:ind w:firstLine="20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管理方式、工作计划</w:t>
            </w:r>
            <w:r>
              <w:rPr>
                <w:rFonts w:hint="eastAsia" w:ascii="宋体" w:hAnsi="宋体" w:cs="宋体"/>
                <w:sz w:val="24"/>
                <w:szCs w:val="24"/>
                <w:highlight w:val="none"/>
                <w:lang w:val="en-US" w:eastAsia="zh-CN"/>
              </w:rPr>
              <w:t>和物资装备情况</w:t>
            </w:r>
          </w:p>
        </w:tc>
        <w:tc>
          <w:tcPr>
            <w:tcW w:w="5550" w:type="dxa"/>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管理方式：内部管理架构、激励机制、监督机制、自我约束机制、信息反馈及处理机制等。</w:t>
            </w:r>
          </w:p>
          <w:p>
            <w:pPr>
              <w:rPr>
                <w:rFonts w:hint="eastAsia" w:ascii="宋体" w:hAnsi="宋体" w:cs="宋体"/>
                <w:sz w:val="24"/>
                <w:szCs w:val="24"/>
                <w:highlight w:val="none"/>
              </w:rPr>
            </w:pPr>
            <w:r>
              <w:rPr>
                <w:rFonts w:hint="eastAsia" w:ascii="宋体" w:hAnsi="宋体" w:cs="宋体"/>
                <w:sz w:val="24"/>
                <w:szCs w:val="24"/>
                <w:highlight w:val="none"/>
              </w:rPr>
              <w:t>工作计划：工作流程、各项管理、服务项目的长远计划和短期安排等。</w:t>
            </w:r>
          </w:p>
          <w:p>
            <w:pPr>
              <w:rPr>
                <w:rFonts w:hint="eastAsia" w:ascii="宋体" w:hAnsi="宋体" w:cs="宋体"/>
                <w:sz w:val="24"/>
                <w:szCs w:val="24"/>
                <w:highlight w:val="none"/>
              </w:rPr>
            </w:pPr>
            <w:r>
              <w:rPr>
                <w:rFonts w:hint="eastAsia" w:ascii="宋体" w:hAnsi="宋体" w:cs="宋体"/>
                <w:sz w:val="24"/>
                <w:szCs w:val="24"/>
                <w:highlight w:val="none"/>
              </w:rPr>
              <w:t>物资装备计划：器械、通讯、安全防范装备及办公用品等。</w:t>
            </w:r>
          </w:p>
          <w:p>
            <w:pPr>
              <w:rPr>
                <w:rFonts w:hint="eastAsia" w:ascii="宋体" w:hAnsi="宋体" w:cs="宋体"/>
                <w:sz w:val="24"/>
                <w:szCs w:val="24"/>
                <w:highlight w:val="none"/>
              </w:rPr>
            </w:pPr>
            <w:r>
              <w:rPr>
                <w:rFonts w:hint="eastAsia" w:ascii="宋体" w:hAnsi="宋体" w:cs="宋体"/>
                <w:sz w:val="24"/>
                <w:szCs w:val="24"/>
              </w:rPr>
              <w:t>很好的得</w:t>
            </w:r>
            <w:r>
              <w:rPr>
                <w:rFonts w:hint="eastAsia" w:ascii="宋体" w:hAnsi="宋体" w:cs="宋体"/>
                <w:sz w:val="24"/>
                <w:szCs w:val="24"/>
                <w:lang w:val="en-US" w:eastAsia="zh-CN"/>
              </w:rPr>
              <w:t>4</w:t>
            </w: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分，较好的得2-</w:t>
            </w:r>
            <w:r>
              <w:rPr>
                <w:rFonts w:hint="eastAsia" w:ascii="宋体" w:hAnsi="宋体" w:cs="宋体"/>
                <w:sz w:val="24"/>
                <w:szCs w:val="24"/>
                <w:lang w:val="en-US" w:eastAsia="zh-CN"/>
              </w:rPr>
              <w:t>4</w:t>
            </w:r>
            <w:r>
              <w:rPr>
                <w:rFonts w:hint="eastAsia" w:ascii="宋体" w:hAnsi="宋体" w:cs="宋体"/>
                <w:sz w:val="24"/>
                <w:szCs w:val="24"/>
              </w:rPr>
              <w:t>分，一般的得0-1.9分</w:t>
            </w:r>
            <w:r>
              <w:rPr>
                <w:rFonts w:hint="eastAsia" w:ascii="宋体" w:hAnsi="宋体" w:cs="宋体"/>
                <w:sz w:val="24"/>
                <w:szCs w:val="24"/>
                <w:lang w:eastAsia="zh-CN"/>
              </w:rPr>
              <w:t>。</w:t>
            </w:r>
          </w:p>
        </w:tc>
        <w:tc>
          <w:tcPr>
            <w:tcW w:w="1237" w:type="dxa"/>
            <w:noWrap w:val="0"/>
            <w:vAlign w:val="center"/>
          </w:tcPr>
          <w:p>
            <w:pPr>
              <w:ind w:firstLine="20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139" w:type="dxa"/>
            <w:vMerge w:val="continue"/>
            <w:noWrap w:val="0"/>
            <w:vAlign w:val="center"/>
          </w:tcPr>
          <w:p>
            <w:pPr>
              <w:ind w:firstLine="200"/>
              <w:jc w:val="center"/>
              <w:rPr>
                <w:rFonts w:hint="eastAsia" w:ascii="宋体" w:hAnsi="宋体" w:cs="宋体"/>
                <w:sz w:val="24"/>
                <w:szCs w:val="24"/>
                <w:highlight w:val="none"/>
              </w:rPr>
            </w:pPr>
          </w:p>
        </w:tc>
        <w:tc>
          <w:tcPr>
            <w:tcW w:w="1724" w:type="dxa"/>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各类人员的岗位、培训、管理</w:t>
            </w:r>
          </w:p>
        </w:tc>
        <w:tc>
          <w:tcPr>
            <w:tcW w:w="5550" w:type="dxa"/>
            <w:noWrap w:val="0"/>
            <w:vAlign w:val="center"/>
          </w:tcPr>
          <w:p>
            <w:pPr>
              <w:rPr>
                <w:rFonts w:hint="eastAsia" w:ascii="宋体" w:hAnsi="宋体" w:cs="宋体"/>
                <w:sz w:val="24"/>
                <w:szCs w:val="24"/>
                <w:lang w:val="en-US" w:eastAsia="zh-CN"/>
              </w:rPr>
            </w:pPr>
            <w:r>
              <w:rPr>
                <w:rFonts w:hint="eastAsia" w:ascii="宋体" w:hAnsi="宋体" w:cs="宋体"/>
                <w:sz w:val="24"/>
                <w:szCs w:val="24"/>
                <w:lang w:val="en-US" w:eastAsia="zh-CN"/>
              </w:rPr>
              <w:t>1.管理服务人员岗位职责明确、科学、合理。根据服务内容对各岗位人员应制订出相应的岗位职责。</w:t>
            </w:r>
          </w:p>
          <w:p>
            <w:pPr>
              <w:rPr>
                <w:rFonts w:hint="eastAsia" w:ascii="宋体" w:hAnsi="宋体" w:cs="宋体"/>
                <w:sz w:val="24"/>
                <w:szCs w:val="24"/>
                <w:lang w:val="en-US" w:eastAsia="zh-CN"/>
              </w:rPr>
            </w:pPr>
            <w:r>
              <w:rPr>
                <w:rFonts w:hint="eastAsia" w:ascii="宋体" w:hAnsi="宋体" w:cs="宋体"/>
                <w:sz w:val="24"/>
                <w:szCs w:val="24"/>
                <w:lang w:val="en-US" w:eastAsia="zh-CN"/>
              </w:rPr>
              <w:t>2.培训与管理</w:t>
            </w:r>
          </w:p>
          <w:p>
            <w:pPr>
              <w:rPr>
                <w:rFonts w:hint="eastAsia" w:ascii="宋体" w:hAnsi="宋体" w:cs="宋体"/>
                <w:sz w:val="24"/>
                <w:szCs w:val="24"/>
                <w:lang w:val="en-US" w:eastAsia="zh-CN"/>
              </w:rPr>
            </w:pPr>
            <w:r>
              <w:rPr>
                <w:rFonts w:hint="eastAsia" w:ascii="宋体" w:hAnsi="宋体" w:cs="宋体"/>
                <w:sz w:val="24"/>
                <w:szCs w:val="24"/>
                <w:lang w:val="en-US" w:eastAsia="zh-CN"/>
              </w:rPr>
              <w:t>（1）培训：对各类人员的培训有计划、方式、目标和实施办法等。</w:t>
            </w:r>
          </w:p>
          <w:p>
            <w:pPr>
              <w:rPr>
                <w:rFonts w:hint="eastAsia" w:ascii="宋体" w:hAnsi="宋体" w:cs="宋体"/>
                <w:sz w:val="24"/>
                <w:szCs w:val="24"/>
                <w:lang w:val="en-US" w:eastAsia="zh-CN"/>
              </w:rPr>
            </w:pPr>
            <w:r>
              <w:rPr>
                <w:rFonts w:hint="eastAsia" w:ascii="宋体" w:hAnsi="宋体" w:cs="宋体"/>
                <w:sz w:val="24"/>
                <w:szCs w:val="24"/>
                <w:lang w:val="en-US" w:eastAsia="zh-CN"/>
              </w:rPr>
              <w:t>（2）管理：录用与考核、淘汰机制、奖罚等。</w:t>
            </w:r>
          </w:p>
          <w:p>
            <w:pPr>
              <w:rPr>
                <w:rFonts w:hint="eastAsia" w:ascii="宋体" w:hAnsi="宋体" w:cs="宋体"/>
                <w:sz w:val="24"/>
                <w:szCs w:val="24"/>
                <w:highlight w:val="none"/>
              </w:rPr>
            </w:pPr>
            <w:r>
              <w:rPr>
                <w:rFonts w:hint="eastAsia" w:ascii="宋体" w:hAnsi="宋体" w:cs="宋体"/>
                <w:sz w:val="24"/>
                <w:szCs w:val="24"/>
              </w:rPr>
              <w:t>很好的得</w:t>
            </w:r>
            <w:r>
              <w:rPr>
                <w:rFonts w:hint="eastAsia" w:ascii="宋体" w:hAnsi="宋体" w:cs="宋体"/>
                <w:sz w:val="24"/>
                <w:szCs w:val="24"/>
                <w:lang w:val="en-US" w:eastAsia="zh-CN"/>
              </w:rPr>
              <w:t>3</w:t>
            </w: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分，较好的得2-</w:t>
            </w:r>
            <w:r>
              <w:rPr>
                <w:rFonts w:hint="eastAsia" w:ascii="宋体" w:hAnsi="宋体" w:cs="宋体"/>
                <w:sz w:val="24"/>
                <w:szCs w:val="24"/>
                <w:lang w:val="en-US" w:eastAsia="zh-CN"/>
              </w:rPr>
              <w:t>3</w:t>
            </w:r>
            <w:r>
              <w:rPr>
                <w:rFonts w:hint="eastAsia" w:ascii="宋体" w:hAnsi="宋体" w:cs="宋体"/>
                <w:sz w:val="24"/>
                <w:szCs w:val="24"/>
              </w:rPr>
              <w:t>分，一般的得0-1.9分</w:t>
            </w:r>
            <w:r>
              <w:rPr>
                <w:rFonts w:hint="eastAsia" w:ascii="宋体" w:hAnsi="宋体" w:cs="宋体"/>
                <w:sz w:val="24"/>
                <w:szCs w:val="24"/>
                <w:lang w:eastAsia="zh-CN"/>
              </w:rPr>
              <w:t>。</w:t>
            </w:r>
          </w:p>
        </w:tc>
        <w:tc>
          <w:tcPr>
            <w:tcW w:w="1237" w:type="dxa"/>
            <w:noWrap w:val="0"/>
            <w:vAlign w:val="center"/>
          </w:tcPr>
          <w:p>
            <w:pPr>
              <w:ind w:firstLine="200"/>
              <w:jc w:val="center"/>
              <w:rPr>
                <w:rFonts w:hint="eastAsia" w:ascii="宋体" w:hAnsi="宋体" w:cs="宋体"/>
                <w:w w:val="91"/>
                <w:sz w:val="24"/>
                <w:szCs w:val="24"/>
                <w:highlight w:val="none"/>
              </w:rPr>
            </w:pP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39" w:type="dxa"/>
            <w:vMerge w:val="continue"/>
            <w:noWrap w:val="0"/>
            <w:vAlign w:val="center"/>
          </w:tcPr>
          <w:p>
            <w:pPr>
              <w:ind w:firstLine="200"/>
              <w:jc w:val="center"/>
              <w:rPr>
                <w:rFonts w:hint="eastAsia" w:ascii="宋体" w:hAnsi="宋体" w:cs="宋体"/>
                <w:sz w:val="24"/>
                <w:szCs w:val="24"/>
                <w:highlight w:val="none"/>
              </w:rPr>
            </w:pPr>
          </w:p>
        </w:tc>
        <w:tc>
          <w:tcPr>
            <w:tcW w:w="1724" w:type="dxa"/>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管理规章制度</w:t>
            </w:r>
          </w:p>
        </w:tc>
        <w:tc>
          <w:tcPr>
            <w:tcW w:w="5550" w:type="dxa"/>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1.工作制度、企业内部岗位责任制、管理维护运作制度及标准、管理人员考核制度及标准等，要求符合规范，体现高标准、科学合理、详细完整。</w:t>
            </w:r>
          </w:p>
          <w:p>
            <w:pPr>
              <w:rPr>
                <w:rFonts w:hint="eastAsia" w:ascii="宋体" w:hAnsi="宋体" w:cs="宋体"/>
                <w:sz w:val="24"/>
                <w:szCs w:val="24"/>
                <w:highlight w:val="none"/>
              </w:rPr>
            </w:pPr>
            <w:r>
              <w:rPr>
                <w:rFonts w:hint="eastAsia" w:ascii="宋体" w:hAnsi="宋体" w:cs="宋体"/>
                <w:sz w:val="24"/>
                <w:szCs w:val="24"/>
                <w:highlight w:val="none"/>
              </w:rPr>
              <w:t>2.档案建立与管理符合标准。档案的设置与管理按标准化、电脑化建立档案管理流程，将系统收集环境资料（图片）、建筑项目资料、承接查验资料、图纸、住户档案资料、装修维修记录、文书档案、财务报表、小区荣誉等各类资料进行整理、分类、编目进入电脑储存，以备检查利用。</w:t>
            </w:r>
          </w:p>
          <w:p>
            <w:pPr>
              <w:rPr>
                <w:rFonts w:hint="eastAsia" w:ascii="宋体" w:hAnsi="宋体" w:cs="宋体"/>
                <w:sz w:val="24"/>
                <w:szCs w:val="24"/>
                <w:highlight w:val="none"/>
              </w:rPr>
            </w:pPr>
            <w:r>
              <w:rPr>
                <w:rFonts w:hint="eastAsia" w:ascii="宋体" w:hAnsi="宋体" w:cs="宋体"/>
                <w:sz w:val="24"/>
                <w:szCs w:val="24"/>
                <w:highlight w:val="none"/>
              </w:rPr>
              <w:t>档案的建立与管理：维修档案、巡视记录、运行档案、投诉与回访记录、其他管理服务流动记录及档案。</w:t>
            </w:r>
          </w:p>
          <w:p>
            <w:pPr>
              <w:rPr>
                <w:rFonts w:hint="eastAsia" w:ascii="宋体" w:hAnsi="宋体" w:cs="宋体"/>
                <w:sz w:val="24"/>
                <w:szCs w:val="24"/>
                <w:highlight w:val="none"/>
              </w:rPr>
            </w:pPr>
            <w:r>
              <w:rPr>
                <w:rFonts w:hint="eastAsia" w:ascii="宋体" w:hAnsi="宋体" w:cs="宋体"/>
                <w:sz w:val="24"/>
                <w:szCs w:val="24"/>
              </w:rPr>
              <w:t>很好的得</w:t>
            </w:r>
            <w:r>
              <w:rPr>
                <w:rFonts w:hint="eastAsia" w:ascii="宋体" w:hAnsi="宋体" w:cs="宋体"/>
                <w:sz w:val="24"/>
                <w:szCs w:val="24"/>
                <w:lang w:val="en-US" w:eastAsia="zh-CN"/>
              </w:rPr>
              <w:t>3</w:t>
            </w: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分，较好的得2-</w:t>
            </w:r>
            <w:r>
              <w:rPr>
                <w:rFonts w:hint="eastAsia" w:ascii="宋体" w:hAnsi="宋体" w:cs="宋体"/>
                <w:sz w:val="24"/>
                <w:szCs w:val="24"/>
                <w:lang w:val="en-US" w:eastAsia="zh-CN"/>
              </w:rPr>
              <w:t>3</w:t>
            </w:r>
            <w:r>
              <w:rPr>
                <w:rFonts w:hint="eastAsia" w:ascii="宋体" w:hAnsi="宋体" w:cs="宋体"/>
                <w:sz w:val="24"/>
                <w:szCs w:val="24"/>
              </w:rPr>
              <w:t>分，一般的得0-1.9分</w:t>
            </w:r>
            <w:r>
              <w:rPr>
                <w:rFonts w:hint="eastAsia" w:ascii="宋体" w:hAnsi="宋体" w:cs="宋体"/>
                <w:sz w:val="24"/>
                <w:szCs w:val="24"/>
                <w:lang w:eastAsia="zh-CN"/>
              </w:rPr>
              <w:t>。</w:t>
            </w:r>
          </w:p>
        </w:tc>
        <w:tc>
          <w:tcPr>
            <w:tcW w:w="1237" w:type="dxa"/>
            <w:noWrap w:val="0"/>
            <w:vAlign w:val="center"/>
          </w:tcPr>
          <w:p>
            <w:pPr>
              <w:ind w:firstLine="20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1139" w:type="dxa"/>
            <w:vMerge w:val="continue"/>
            <w:noWrap w:val="0"/>
            <w:vAlign w:val="center"/>
          </w:tcPr>
          <w:p>
            <w:pPr>
              <w:ind w:firstLine="200"/>
              <w:jc w:val="center"/>
              <w:rPr>
                <w:rFonts w:hint="eastAsia" w:ascii="宋体" w:hAnsi="宋体" w:cs="宋体"/>
                <w:sz w:val="24"/>
                <w:szCs w:val="24"/>
                <w:highlight w:val="none"/>
              </w:rPr>
            </w:pPr>
          </w:p>
        </w:tc>
        <w:tc>
          <w:tcPr>
            <w:tcW w:w="1724" w:type="dxa"/>
            <w:shd w:val="clear" w:color="auto" w:fill="auto"/>
            <w:noWrap w:val="0"/>
            <w:vAlign w:val="center"/>
          </w:tcPr>
          <w:p>
            <w:pPr>
              <w:jc w:val="center"/>
              <w:rPr>
                <w:rFonts w:hint="eastAsia" w:ascii="宋体" w:hAnsi="宋体" w:cs="宋体"/>
                <w:sz w:val="24"/>
                <w:szCs w:val="24"/>
                <w:highlight w:val="yellow"/>
              </w:rPr>
            </w:pPr>
            <w:r>
              <w:rPr>
                <w:rFonts w:hint="eastAsia" w:ascii="宋体" w:hAnsi="宋体" w:cs="宋体"/>
                <w:sz w:val="24"/>
                <w:szCs w:val="24"/>
                <w:highlight w:val="none"/>
              </w:rPr>
              <w:t>各项服务指标的承诺指标采取的措施</w:t>
            </w:r>
          </w:p>
        </w:tc>
        <w:tc>
          <w:tcPr>
            <w:tcW w:w="5550" w:type="dxa"/>
            <w:shd w:val="clear" w:color="auto" w:fill="auto"/>
            <w:noWrap w:val="0"/>
            <w:vAlign w:val="center"/>
          </w:tcPr>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服务内容及标准细化、全面、周详、可行。服务内容及标准包括建设期间将提供的服务内容、竣工验收期间的服务内容、住户入住及装修期间的服务内容、实质运行期间的服务内容。重点是实质运行的服务内容，大体分为房屋管理、秩序维护、清洁、各项维修养护、绿化、社区文化活动等服务。</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（1）房屋完好率；房屋零修、急修及时率；</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（2）维修工程质量合格率；</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（3）绿化完好率；</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（4）清洁、保洁率；</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（5）物业服务满意率；</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（6）道路、化粪池、雨水井、污水井完好率；</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（7）排水管、明暗沟完好率；</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（8）路灯、停车场完好率；</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（9）区域内治安案件发生率；</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（10）消防设施设备完好率；火灾发生率；</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（11）业主有效投诉率与处理率；</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（12）管理人员专业培训合格率；</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（13）维修服务回访率；</w:t>
            </w:r>
          </w:p>
          <w:p>
            <w:pPr>
              <w:rPr>
                <w:rFonts w:hint="eastAsia" w:ascii="宋体" w:hAnsi="宋体" w:eastAsia="宋体" w:cs="宋体"/>
                <w:sz w:val="24"/>
                <w:szCs w:val="24"/>
                <w:highlight w:val="yellow"/>
                <w:lang w:val="en-US" w:eastAsia="zh-CN"/>
              </w:rPr>
            </w:pPr>
            <w:r>
              <w:rPr>
                <w:rFonts w:hint="eastAsia" w:ascii="宋体" w:hAnsi="宋体" w:cs="宋体"/>
                <w:sz w:val="24"/>
                <w:szCs w:val="24"/>
              </w:rPr>
              <w:t>很好的得</w:t>
            </w:r>
            <w:r>
              <w:rPr>
                <w:rFonts w:hint="eastAsia" w:ascii="宋体" w:hAnsi="宋体" w:cs="宋体"/>
                <w:sz w:val="24"/>
                <w:szCs w:val="24"/>
                <w:lang w:val="en-US" w:eastAsia="zh-CN"/>
              </w:rPr>
              <w:t>3</w:t>
            </w: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分，较好的得2-</w:t>
            </w:r>
            <w:r>
              <w:rPr>
                <w:rFonts w:hint="eastAsia" w:ascii="宋体" w:hAnsi="宋体" w:cs="宋体"/>
                <w:sz w:val="24"/>
                <w:szCs w:val="24"/>
                <w:lang w:val="en-US" w:eastAsia="zh-CN"/>
              </w:rPr>
              <w:t>3</w:t>
            </w:r>
            <w:r>
              <w:rPr>
                <w:rFonts w:hint="eastAsia" w:ascii="宋体" w:hAnsi="宋体" w:cs="宋体"/>
                <w:sz w:val="24"/>
                <w:szCs w:val="24"/>
              </w:rPr>
              <w:t>分，一般的得0-1.9分</w:t>
            </w:r>
            <w:r>
              <w:rPr>
                <w:rFonts w:hint="eastAsia" w:ascii="宋体" w:hAnsi="宋体" w:cs="宋体"/>
                <w:sz w:val="24"/>
                <w:szCs w:val="24"/>
                <w:lang w:eastAsia="zh-CN"/>
              </w:rPr>
              <w:t>。</w:t>
            </w:r>
          </w:p>
        </w:tc>
        <w:tc>
          <w:tcPr>
            <w:tcW w:w="1237" w:type="dxa"/>
            <w:noWrap w:val="0"/>
            <w:vAlign w:val="center"/>
          </w:tcPr>
          <w:p>
            <w:pPr>
              <w:ind w:firstLine="20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分</w:t>
            </w:r>
          </w:p>
        </w:tc>
      </w:tr>
    </w:tbl>
    <w:tbl>
      <w:tblPr>
        <w:tblStyle w:val="36"/>
        <w:tblpPr w:leftFromText="180" w:rightFromText="180" w:vertAnchor="text" w:horzAnchor="page" w:tblpX="1212" w:tblpY="1"/>
        <w:tblOverlap w:val="never"/>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722"/>
        <w:gridCol w:w="555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7" w:type="dxa"/>
            <w:vMerge w:val="restart"/>
            <w:noWrap w:val="0"/>
            <w:vAlign w:val="center"/>
          </w:tcPr>
          <w:p>
            <w:pPr>
              <w:ind w:firstLine="200"/>
              <w:jc w:val="center"/>
              <w:rPr>
                <w:rFonts w:hint="eastAsia" w:ascii="宋体" w:hAnsi="宋体" w:cs="宋体"/>
                <w:sz w:val="24"/>
                <w:szCs w:val="24"/>
                <w:highlight w:val="none"/>
              </w:rPr>
            </w:pPr>
          </w:p>
        </w:tc>
        <w:tc>
          <w:tcPr>
            <w:tcW w:w="1722" w:type="dxa"/>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日常物业管理方案</w:t>
            </w:r>
          </w:p>
        </w:tc>
        <w:tc>
          <w:tcPr>
            <w:tcW w:w="5550" w:type="dxa"/>
            <w:noWrap w:val="0"/>
            <w:vAlign w:val="center"/>
          </w:tcPr>
          <w:p>
            <w:pPr>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物业管理区域内公共秩序维护方案。</w:t>
            </w:r>
          </w:p>
          <w:p>
            <w:pPr>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物业管理区域内共用设施设备的运行、维修养护方案：内容涵盖房屋和给排水、供电系统、中央空调和暖通系统、消防系统。</w:t>
            </w:r>
          </w:p>
          <w:p>
            <w:pPr>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物业管理区域内环境清洁服务方案。</w:t>
            </w:r>
          </w:p>
          <w:p>
            <w:pPr>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绿化养护方案。</w:t>
            </w:r>
          </w:p>
          <w:p>
            <w:pPr>
              <w:rPr>
                <w:rFonts w:hint="eastAsia"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会务咨询服务方案。</w:t>
            </w:r>
          </w:p>
          <w:p>
            <w:pPr>
              <w:rPr>
                <w:rFonts w:hint="eastAsia"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智能化系统的日常运行及维护方案。</w:t>
            </w:r>
          </w:p>
          <w:p>
            <w:pPr>
              <w:rPr>
                <w:rFonts w:hint="eastAsia"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满意度回访及投诉处置方案。</w:t>
            </w:r>
          </w:p>
          <w:p>
            <w:pPr>
              <w:rPr>
                <w:rFonts w:hint="eastAsia" w:ascii="宋体" w:hAnsi="宋体" w:cs="宋体"/>
                <w:sz w:val="24"/>
                <w:szCs w:val="24"/>
                <w:highlight w:val="none"/>
              </w:rPr>
            </w:pPr>
            <w:r>
              <w:rPr>
                <w:rFonts w:hint="eastAsia" w:ascii="宋体" w:hAnsi="宋体" w:cs="宋体"/>
                <w:sz w:val="24"/>
                <w:szCs w:val="24"/>
              </w:rPr>
              <w:t>很好的得</w:t>
            </w:r>
            <w:r>
              <w:rPr>
                <w:rFonts w:hint="eastAsia" w:ascii="宋体" w:hAnsi="宋体" w:cs="宋体"/>
                <w:sz w:val="24"/>
                <w:szCs w:val="24"/>
                <w:lang w:val="en-US" w:eastAsia="zh-CN"/>
              </w:rPr>
              <w:t>3</w:t>
            </w: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分，较好的得2-</w:t>
            </w:r>
            <w:r>
              <w:rPr>
                <w:rFonts w:hint="eastAsia" w:ascii="宋体" w:hAnsi="宋体" w:cs="宋体"/>
                <w:sz w:val="24"/>
                <w:szCs w:val="24"/>
                <w:lang w:val="en-US" w:eastAsia="zh-CN"/>
              </w:rPr>
              <w:t>3</w:t>
            </w:r>
            <w:r>
              <w:rPr>
                <w:rFonts w:hint="eastAsia" w:ascii="宋体" w:hAnsi="宋体" w:cs="宋体"/>
                <w:sz w:val="24"/>
                <w:szCs w:val="24"/>
              </w:rPr>
              <w:t>分，一般的得0-1.9分</w:t>
            </w:r>
            <w:r>
              <w:rPr>
                <w:rFonts w:hint="eastAsia" w:ascii="宋体" w:hAnsi="宋体" w:cs="宋体"/>
                <w:sz w:val="24"/>
                <w:szCs w:val="24"/>
                <w:lang w:eastAsia="zh-CN"/>
              </w:rPr>
              <w:t>。</w:t>
            </w:r>
          </w:p>
        </w:tc>
        <w:tc>
          <w:tcPr>
            <w:tcW w:w="1223" w:type="dxa"/>
            <w:noWrap w:val="0"/>
            <w:vAlign w:val="center"/>
          </w:tcPr>
          <w:p>
            <w:pPr>
              <w:ind w:firstLine="20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167" w:type="dxa"/>
            <w:vMerge w:val="continue"/>
            <w:noWrap w:val="0"/>
            <w:vAlign w:val="center"/>
          </w:tcPr>
          <w:p>
            <w:pPr>
              <w:ind w:firstLine="200"/>
              <w:jc w:val="center"/>
              <w:rPr>
                <w:rFonts w:hint="eastAsia" w:ascii="宋体" w:hAnsi="宋体" w:cs="宋体"/>
                <w:sz w:val="24"/>
                <w:szCs w:val="24"/>
                <w:highlight w:val="none"/>
              </w:rPr>
            </w:pPr>
          </w:p>
        </w:tc>
        <w:tc>
          <w:tcPr>
            <w:tcW w:w="1722" w:type="dxa"/>
            <w:noWrap w:val="0"/>
            <w:vAlign w:val="center"/>
          </w:tcPr>
          <w:p>
            <w:pPr>
              <w:ind w:firstLine="200"/>
              <w:jc w:val="center"/>
              <w:rPr>
                <w:rFonts w:hint="eastAsia" w:ascii="宋体" w:hAnsi="宋体" w:cs="宋体"/>
                <w:sz w:val="24"/>
                <w:szCs w:val="24"/>
                <w:highlight w:val="none"/>
              </w:rPr>
            </w:pPr>
            <w:r>
              <w:rPr>
                <w:rFonts w:hint="eastAsia" w:ascii="宋体" w:hAnsi="宋体" w:cs="宋体"/>
                <w:sz w:val="24"/>
                <w:szCs w:val="24"/>
                <w:highlight w:val="none"/>
              </w:rPr>
              <w:t>应急预案</w:t>
            </w:r>
          </w:p>
        </w:tc>
        <w:tc>
          <w:tcPr>
            <w:tcW w:w="5550" w:type="dxa"/>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根据本项目物业特点制定有针对性的应急预案。包括建筑物及其附属设施设备发生危险或其他不可预见的事件，影响他人安全时的应急预案(供水、供电、消防等)。</w:t>
            </w:r>
          </w:p>
          <w:p>
            <w:pPr>
              <w:spacing w:line="360" w:lineRule="exact"/>
              <w:rPr>
                <w:rFonts w:hint="eastAsia" w:ascii="宋体" w:hAnsi="宋体" w:cs="宋体"/>
                <w:sz w:val="24"/>
                <w:szCs w:val="24"/>
              </w:rPr>
            </w:pPr>
            <w:r>
              <w:rPr>
                <w:rFonts w:hint="eastAsia" w:ascii="宋体" w:hAnsi="宋体" w:cs="宋体"/>
                <w:sz w:val="24"/>
                <w:szCs w:val="24"/>
              </w:rPr>
              <w:t>1.项目范围内突然断水、断电、无天然气的应急措施；</w:t>
            </w:r>
          </w:p>
          <w:p>
            <w:pPr>
              <w:spacing w:line="360" w:lineRule="exact"/>
              <w:rPr>
                <w:rFonts w:hint="eastAsia" w:ascii="宋体" w:hAnsi="宋体" w:cs="宋体"/>
                <w:sz w:val="24"/>
                <w:szCs w:val="24"/>
              </w:rPr>
            </w:pPr>
            <w:r>
              <w:rPr>
                <w:rFonts w:hint="eastAsia" w:ascii="宋体" w:hAnsi="宋体" w:cs="宋体"/>
                <w:sz w:val="24"/>
                <w:szCs w:val="24"/>
              </w:rPr>
              <w:t>2.项目范围内雨、污水管及排水管网阻塞的应急措施；</w:t>
            </w:r>
          </w:p>
          <w:p>
            <w:pPr>
              <w:spacing w:line="360" w:lineRule="exact"/>
              <w:rPr>
                <w:rFonts w:hint="eastAsia" w:ascii="宋体" w:hAnsi="宋体" w:cs="宋体"/>
                <w:sz w:val="24"/>
                <w:szCs w:val="24"/>
              </w:rPr>
            </w:pPr>
            <w:r>
              <w:rPr>
                <w:rFonts w:hint="eastAsia" w:ascii="宋体" w:hAnsi="宋体" w:cs="宋体"/>
                <w:sz w:val="24"/>
                <w:szCs w:val="24"/>
              </w:rPr>
              <w:t>3.电梯故障的应急措施；</w:t>
            </w:r>
          </w:p>
          <w:p>
            <w:pPr>
              <w:spacing w:line="360" w:lineRule="exact"/>
              <w:rPr>
                <w:rFonts w:hint="eastAsia" w:ascii="宋体" w:hAnsi="宋体" w:cs="宋体"/>
                <w:sz w:val="24"/>
                <w:szCs w:val="24"/>
              </w:rPr>
            </w:pPr>
            <w:r>
              <w:rPr>
                <w:rFonts w:hint="eastAsia" w:ascii="宋体" w:hAnsi="宋体" w:cs="宋体"/>
                <w:sz w:val="24"/>
                <w:szCs w:val="24"/>
              </w:rPr>
              <w:t>4.消防应急措施；</w:t>
            </w:r>
          </w:p>
          <w:p>
            <w:pPr>
              <w:spacing w:line="360" w:lineRule="exact"/>
              <w:rPr>
                <w:rFonts w:hint="eastAsia" w:ascii="宋体" w:hAnsi="宋体" w:cs="宋体"/>
                <w:sz w:val="24"/>
                <w:szCs w:val="24"/>
              </w:rPr>
            </w:pPr>
            <w:r>
              <w:rPr>
                <w:rFonts w:hint="eastAsia" w:ascii="宋体" w:hAnsi="宋体" w:cs="宋体"/>
                <w:sz w:val="24"/>
                <w:szCs w:val="24"/>
              </w:rPr>
              <w:t>5.治安刑事案件的确应急措施；</w:t>
            </w:r>
          </w:p>
          <w:p>
            <w:pPr>
              <w:spacing w:line="360" w:lineRule="exact"/>
              <w:rPr>
                <w:rFonts w:hint="eastAsia" w:ascii="宋体" w:hAnsi="宋体" w:cs="宋体"/>
                <w:sz w:val="24"/>
                <w:szCs w:val="24"/>
              </w:rPr>
            </w:pPr>
            <w:r>
              <w:rPr>
                <w:rFonts w:hint="eastAsia" w:ascii="宋体" w:hAnsi="宋体" w:cs="宋体"/>
                <w:sz w:val="24"/>
                <w:szCs w:val="24"/>
              </w:rPr>
              <w:t>6.公共卫生事件；</w:t>
            </w:r>
          </w:p>
          <w:p>
            <w:pPr>
              <w:spacing w:line="360" w:lineRule="exact"/>
              <w:rPr>
                <w:rFonts w:hint="eastAsia" w:ascii="宋体" w:hAnsi="宋体" w:cs="宋体"/>
                <w:sz w:val="24"/>
                <w:szCs w:val="24"/>
              </w:rPr>
            </w:pPr>
            <w:r>
              <w:rPr>
                <w:rFonts w:hint="eastAsia" w:ascii="宋体" w:hAnsi="宋体" w:cs="宋体"/>
                <w:sz w:val="24"/>
                <w:szCs w:val="24"/>
              </w:rPr>
              <w:t>7.自然灾害应急措施。</w:t>
            </w:r>
          </w:p>
          <w:p>
            <w:pPr>
              <w:rPr>
                <w:rFonts w:hint="eastAsia" w:ascii="宋体" w:hAnsi="宋体" w:cs="宋体"/>
                <w:sz w:val="24"/>
                <w:szCs w:val="24"/>
                <w:highlight w:val="none"/>
              </w:rPr>
            </w:pPr>
            <w:r>
              <w:rPr>
                <w:rFonts w:hint="eastAsia" w:ascii="宋体" w:hAnsi="宋体" w:cs="宋体"/>
                <w:sz w:val="24"/>
                <w:szCs w:val="24"/>
              </w:rPr>
              <w:t>很好的得</w:t>
            </w:r>
            <w:r>
              <w:rPr>
                <w:rFonts w:hint="eastAsia" w:ascii="宋体" w:hAnsi="宋体" w:cs="宋体"/>
                <w:sz w:val="24"/>
                <w:szCs w:val="24"/>
                <w:lang w:val="en-US" w:eastAsia="zh-CN"/>
              </w:rPr>
              <w:t>3</w:t>
            </w: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分，较好的得2-</w:t>
            </w:r>
            <w:r>
              <w:rPr>
                <w:rFonts w:hint="eastAsia" w:ascii="宋体" w:hAnsi="宋体" w:cs="宋体"/>
                <w:sz w:val="24"/>
                <w:szCs w:val="24"/>
                <w:lang w:val="en-US" w:eastAsia="zh-CN"/>
              </w:rPr>
              <w:t>3</w:t>
            </w:r>
            <w:r>
              <w:rPr>
                <w:rFonts w:hint="eastAsia" w:ascii="宋体" w:hAnsi="宋体" w:cs="宋体"/>
                <w:sz w:val="24"/>
                <w:szCs w:val="24"/>
              </w:rPr>
              <w:t>分，一般的得0-1.9分</w:t>
            </w:r>
            <w:r>
              <w:rPr>
                <w:rFonts w:hint="eastAsia" w:ascii="宋体" w:hAnsi="宋体" w:cs="宋体"/>
                <w:sz w:val="24"/>
                <w:szCs w:val="24"/>
                <w:lang w:eastAsia="zh-CN"/>
              </w:rPr>
              <w:t>。</w:t>
            </w:r>
          </w:p>
        </w:tc>
        <w:tc>
          <w:tcPr>
            <w:tcW w:w="1223" w:type="dxa"/>
            <w:noWrap w:val="0"/>
            <w:vAlign w:val="center"/>
          </w:tcPr>
          <w:p>
            <w:pPr>
              <w:ind w:firstLine="20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2" w:hRule="atLeast"/>
        </w:trPr>
        <w:tc>
          <w:tcPr>
            <w:tcW w:w="1167" w:type="dxa"/>
            <w:vMerge w:val="restart"/>
            <w:noWrap w:val="0"/>
            <w:vAlign w:val="center"/>
          </w:tcPr>
          <w:p>
            <w:pPr>
              <w:ind w:firstLine="200"/>
              <w:jc w:val="both"/>
              <w:rPr>
                <w:rFonts w:hint="eastAsia" w:ascii="宋体" w:hAnsi="宋体" w:cs="宋体"/>
                <w:sz w:val="24"/>
                <w:szCs w:val="24"/>
                <w:highlight w:val="none"/>
              </w:rPr>
            </w:pPr>
            <w:r>
              <w:rPr>
                <w:rFonts w:hint="eastAsia" w:ascii="宋体" w:hAnsi="宋体" w:cs="宋体"/>
                <w:b/>
                <w:bCs/>
                <w:sz w:val="24"/>
                <w:szCs w:val="24"/>
                <w:highlight w:val="none"/>
                <w:lang w:val="en-US" w:eastAsia="zh-CN"/>
              </w:rPr>
              <w:t>资信</w:t>
            </w:r>
            <w:r>
              <w:rPr>
                <w:rFonts w:hint="eastAsia" w:ascii="宋体" w:hAnsi="宋体" w:cs="宋体"/>
                <w:b/>
                <w:bCs/>
                <w:sz w:val="24"/>
                <w:szCs w:val="24"/>
                <w:highlight w:val="none"/>
                <w:lang w:eastAsia="zh-CN"/>
              </w:rPr>
              <w:t>标</w:t>
            </w:r>
            <w:r>
              <w:rPr>
                <w:rFonts w:hint="eastAsia" w:ascii="宋体" w:hAnsi="宋体" w:eastAsia="宋体" w:cs="宋体"/>
                <w:sz w:val="24"/>
                <w:szCs w:val="24"/>
                <w:highlight w:val="none"/>
                <w:lang w:val="en-US" w:eastAsia="zh-CN"/>
              </w:rPr>
              <w:t>（项目物业管理服务机构及人员配备，</w:t>
            </w:r>
            <w:r>
              <w:rPr>
                <w:rFonts w:hint="eastAsia" w:ascii="宋体" w:hAnsi="宋体" w:cs="宋体"/>
                <w:sz w:val="24"/>
                <w:szCs w:val="24"/>
                <w:highlight w:val="none"/>
                <w:lang w:val="en-US" w:eastAsia="zh-CN"/>
              </w:rPr>
              <w:t>50</w:t>
            </w:r>
            <w:r>
              <w:rPr>
                <w:rFonts w:hint="eastAsia" w:ascii="宋体" w:hAnsi="宋体" w:eastAsia="宋体" w:cs="宋体"/>
                <w:sz w:val="24"/>
                <w:szCs w:val="24"/>
                <w:highlight w:val="none"/>
                <w:lang w:val="en-US" w:eastAsia="zh-CN"/>
              </w:rPr>
              <w:t>分）</w:t>
            </w:r>
          </w:p>
        </w:tc>
        <w:tc>
          <w:tcPr>
            <w:tcW w:w="1722" w:type="dxa"/>
            <w:noWrap w:val="0"/>
            <w:vAlign w:val="center"/>
          </w:tcPr>
          <w:p>
            <w:pPr>
              <w:ind w:firstLine="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人员素质</w:t>
            </w:r>
          </w:p>
        </w:tc>
        <w:tc>
          <w:tcPr>
            <w:tcW w:w="5550" w:type="dxa"/>
            <w:noWrap w:val="0"/>
            <w:vAlign w:val="center"/>
          </w:tcPr>
          <w:p>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eastAsia="zh-CN"/>
              </w:rPr>
              <w:t>项目负责人</w:t>
            </w:r>
            <w:r>
              <w:rPr>
                <w:rFonts w:hint="eastAsia" w:ascii="宋体" w:hAnsi="宋体" w:cs="宋体"/>
                <w:b/>
                <w:bCs/>
                <w:color w:val="auto"/>
                <w:sz w:val="24"/>
                <w:szCs w:val="24"/>
                <w:highlight w:val="none"/>
              </w:rPr>
              <w:t>（1人）（满分</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分）：</w:t>
            </w:r>
          </w:p>
          <w:p>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①</w:t>
            </w:r>
            <w:r>
              <w:rPr>
                <w:rFonts w:hint="eastAsia" w:ascii="宋体" w:hAnsi="宋体" w:eastAsia="宋体" w:cs="宋体"/>
                <w:color w:val="auto"/>
                <w:kern w:val="0"/>
                <w:sz w:val="24"/>
                <w:szCs w:val="24"/>
                <w:highlight w:val="none"/>
                <w:lang w:val="en-US" w:eastAsia="zh-CN" w:bidi="ar"/>
              </w:rPr>
              <w:t>具</w:t>
            </w:r>
            <w:r>
              <w:rPr>
                <w:rFonts w:hint="eastAsia" w:ascii="宋体" w:hAnsi="宋体" w:cs="宋体"/>
                <w:color w:val="auto"/>
                <w:sz w:val="24"/>
                <w:szCs w:val="24"/>
                <w:highlight w:val="none"/>
              </w:rPr>
              <w:t>有全国物业管理企业经理岗位证书或物业管理师证书</w:t>
            </w:r>
            <w:r>
              <w:rPr>
                <w:rFonts w:hint="eastAsia" w:ascii="宋体" w:hAnsi="宋体" w:cs="宋体"/>
                <w:color w:val="auto"/>
                <w:sz w:val="24"/>
                <w:szCs w:val="24"/>
                <w:highlight w:val="none"/>
                <w:lang w:eastAsia="zh-CN"/>
              </w:rPr>
              <w:t>且具有大学专科及以上学历，并提供社保证明</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pPr>
              <w:numPr>
                <w:ilvl w:val="0"/>
                <w:numId w:val="5"/>
              </w:numPr>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eastAsia="zh-CN"/>
              </w:rPr>
              <w:t>秩序维护部主管</w:t>
            </w:r>
            <w:r>
              <w:rPr>
                <w:rFonts w:hint="eastAsia" w:ascii="宋体" w:hAnsi="宋体" w:cs="宋体"/>
                <w:b/>
                <w:bCs/>
                <w:color w:val="auto"/>
                <w:sz w:val="24"/>
                <w:szCs w:val="24"/>
                <w:highlight w:val="none"/>
              </w:rPr>
              <w:t>（1人）（满分</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分）：</w:t>
            </w:r>
          </w:p>
          <w:p>
            <w:pPr>
              <w:numPr>
                <w:ilvl w:val="0"/>
                <w:numId w:val="0"/>
              </w:num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①</w:t>
            </w:r>
            <w:r>
              <w:rPr>
                <w:rFonts w:hint="eastAsia" w:ascii="宋体" w:hAnsi="宋体" w:cs="宋体"/>
                <w:color w:val="auto"/>
                <w:sz w:val="24"/>
                <w:szCs w:val="24"/>
                <w:highlight w:val="none"/>
                <w:lang w:eastAsia="zh-CN"/>
              </w:rPr>
              <w:t>具有保安相关职业资格证书得</w:t>
            </w:r>
            <w:r>
              <w:rPr>
                <w:rFonts w:hint="eastAsia" w:ascii="宋体" w:hAnsi="宋体" w:cs="宋体"/>
                <w:color w:val="auto"/>
                <w:sz w:val="24"/>
                <w:szCs w:val="24"/>
                <w:highlight w:val="none"/>
                <w:lang w:val="en-US" w:eastAsia="zh-CN"/>
              </w:rPr>
              <w:t>2分；</w:t>
            </w:r>
          </w:p>
          <w:p>
            <w:pP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cs="宋体"/>
                <w:color w:val="auto"/>
                <w:sz w:val="24"/>
                <w:szCs w:val="24"/>
                <w:highlight w:val="none"/>
              </w:rPr>
              <w:t>具有退伍或退役军人证的得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②</w:t>
            </w:r>
            <w:r>
              <w:rPr>
                <w:rFonts w:hint="eastAsia" w:ascii="宋体" w:hAnsi="宋体" w:cs="宋体"/>
                <w:color w:val="auto"/>
                <w:sz w:val="24"/>
                <w:szCs w:val="24"/>
                <w:highlight w:val="none"/>
                <w:lang w:eastAsia="zh-CN"/>
              </w:rPr>
              <w:t>提供社保证明</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pPr>
              <w:numPr>
                <w:ilvl w:val="0"/>
                <w:numId w:val="5"/>
              </w:num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工程</w:t>
            </w:r>
            <w:r>
              <w:rPr>
                <w:rFonts w:hint="eastAsia" w:ascii="宋体" w:hAnsi="宋体" w:cs="宋体"/>
                <w:b/>
                <w:bCs/>
                <w:color w:val="auto"/>
                <w:sz w:val="24"/>
                <w:szCs w:val="24"/>
                <w:highlight w:val="none"/>
                <w:lang w:eastAsia="zh-CN"/>
              </w:rPr>
              <w:t>维护部主管</w:t>
            </w:r>
            <w:r>
              <w:rPr>
                <w:rFonts w:hint="eastAsia" w:ascii="宋体" w:hAnsi="宋体" w:cs="宋体"/>
                <w:b/>
                <w:bCs/>
                <w:color w:val="auto"/>
                <w:sz w:val="24"/>
                <w:szCs w:val="24"/>
                <w:highlight w:val="none"/>
              </w:rPr>
              <w:t>（1人）（满分</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分）：</w:t>
            </w:r>
          </w:p>
          <w:p>
            <w:pPr>
              <w:keepNext w:val="0"/>
              <w:keepLines w:val="0"/>
              <w:widowControl/>
              <w:suppressLineNumbers w:val="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①</w:t>
            </w:r>
            <w:r>
              <w:rPr>
                <w:rFonts w:hint="eastAsia" w:ascii="宋体" w:hAnsi="宋体" w:cs="宋体"/>
                <w:color w:val="auto"/>
                <w:sz w:val="24"/>
                <w:szCs w:val="24"/>
                <w:highlight w:val="none"/>
                <w:lang w:val="en-US" w:eastAsia="zh-CN"/>
              </w:rPr>
              <w:t>具有特种作业操作证（电工作业）的得3分；</w:t>
            </w:r>
          </w:p>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w:t>
            </w:r>
            <w:r>
              <w:rPr>
                <w:rFonts w:hint="eastAsia" w:ascii="宋体" w:hAnsi="宋体" w:cs="宋体"/>
                <w:color w:val="auto"/>
                <w:sz w:val="24"/>
                <w:szCs w:val="24"/>
                <w:highlight w:val="none"/>
                <w:lang w:eastAsia="zh-CN"/>
              </w:rPr>
              <w:t>提供社保证明</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pPr>
              <w:numPr>
                <w:ilvl w:val="0"/>
                <w:numId w:val="5"/>
              </w:num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客户服务部</w:t>
            </w:r>
            <w:r>
              <w:rPr>
                <w:rFonts w:hint="eastAsia" w:ascii="宋体" w:hAnsi="宋体" w:cs="宋体"/>
                <w:b/>
                <w:bCs/>
                <w:color w:val="auto"/>
                <w:sz w:val="24"/>
                <w:szCs w:val="24"/>
                <w:highlight w:val="none"/>
                <w:lang w:eastAsia="zh-CN"/>
              </w:rPr>
              <w:t>主管</w:t>
            </w:r>
            <w:r>
              <w:rPr>
                <w:rFonts w:hint="eastAsia" w:ascii="宋体" w:hAnsi="宋体" w:cs="宋体"/>
                <w:b/>
                <w:bCs/>
                <w:color w:val="auto"/>
                <w:sz w:val="24"/>
                <w:szCs w:val="24"/>
                <w:highlight w:val="none"/>
              </w:rPr>
              <w:t>（1人）（满分</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分）：</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①</w:t>
            </w:r>
            <w:r>
              <w:rPr>
                <w:rFonts w:hint="eastAsia" w:ascii="宋体" w:hAnsi="宋体" w:cs="宋体"/>
                <w:color w:val="auto"/>
                <w:sz w:val="24"/>
                <w:szCs w:val="24"/>
                <w:highlight w:val="none"/>
                <w:lang w:eastAsia="zh-CN"/>
              </w:rPr>
              <w:t>具有专科及以上学历</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w:t>
            </w:r>
            <w:r>
              <w:rPr>
                <w:rFonts w:hint="eastAsia" w:ascii="宋体" w:hAnsi="宋体" w:cs="宋体"/>
                <w:color w:val="auto"/>
                <w:sz w:val="24"/>
                <w:szCs w:val="24"/>
                <w:highlight w:val="none"/>
                <w:lang w:eastAsia="zh-CN"/>
              </w:rPr>
              <w:t>提供社保证明</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pPr>
              <w:numPr>
                <w:ilvl w:val="0"/>
                <w:numId w:val="5"/>
              </w:numPr>
              <w:ind w:left="0" w:leftChars="0" w:firstLine="0" w:firstLineChars="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消防主管</w:t>
            </w:r>
            <w:r>
              <w:rPr>
                <w:rFonts w:hint="eastAsia" w:ascii="宋体" w:hAnsi="宋体" w:cs="宋体"/>
                <w:b/>
                <w:bCs/>
                <w:color w:val="auto"/>
                <w:sz w:val="24"/>
                <w:szCs w:val="24"/>
                <w:highlight w:val="none"/>
              </w:rPr>
              <w:t>（1人）（满分</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分）</w:t>
            </w:r>
            <w:r>
              <w:rPr>
                <w:rFonts w:hint="eastAsia" w:ascii="宋体" w:hAnsi="宋体" w:cs="宋体"/>
                <w:b/>
                <w:bCs/>
                <w:color w:val="auto"/>
                <w:sz w:val="24"/>
                <w:szCs w:val="24"/>
                <w:highlight w:val="none"/>
                <w:lang w:eastAsia="zh-CN"/>
              </w:rPr>
              <w:t>：</w:t>
            </w:r>
          </w:p>
          <w:p>
            <w:pPr>
              <w:numPr>
                <w:ilvl w:val="0"/>
                <w:numId w:val="0"/>
              </w:numPr>
              <w:ind w:left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①</w:t>
            </w:r>
            <w:r>
              <w:rPr>
                <w:rFonts w:hint="eastAsia" w:ascii="宋体" w:hAnsi="宋体" w:cs="宋体"/>
                <w:color w:val="auto"/>
                <w:sz w:val="24"/>
                <w:szCs w:val="24"/>
                <w:highlight w:val="none"/>
                <w:lang w:eastAsia="zh-CN"/>
              </w:rPr>
              <w:t>具有建（构）筑消防员证或消防设施操作员证书</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pPr>
              <w:numPr>
                <w:ilvl w:val="0"/>
                <w:numId w:val="0"/>
              </w:numPr>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w:t>
            </w:r>
            <w:r>
              <w:rPr>
                <w:rFonts w:hint="eastAsia" w:ascii="宋体" w:hAnsi="宋体" w:cs="宋体"/>
                <w:color w:val="auto"/>
                <w:sz w:val="24"/>
                <w:szCs w:val="24"/>
                <w:highlight w:val="none"/>
                <w:lang w:eastAsia="zh-CN"/>
              </w:rPr>
              <w:t>提供社保证明</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pPr>
              <w:numPr>
                <w:ilvl w:val="0"/>
                <w:numId w:val="0"/>
              </w:numPr>
              <w:ind w:left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注：响应文件中须提供人员证书材料扫描件或打印件。上述人员社保提供所属社保机构出具的包括磋商截止日所属月份（含）为基点起往前计算已经过去的连续5个月内不少于连续缴费3个月的社保证明。</w:t>
            </w:r>
          </w:p>
          <w:p>
            <w:pPr>
              <w:rPr>
                <w:rFonts w:hint="eastAsia" w:ascii="宋体" w:hAnsi="宋体" w:eastAsia="宋体" w:cs="宋体"/>
                <w:color w:val="auto"/>
                <w:sz w:val="24"/>
                <w:szCs w:val="24"/>
                <w:highlight w:val="none"/>
                <w:lang w:eastAsia="zh-CN"/>
              </w:rPr>
            </w:pPr>
          </w:p>
        </w:tc>
        <w:tc>
          <w:tcPr>
            <w:tcW w:w="1223" w:type="dxa"/>
            <w:noWrap w:val="0"/>
            <w:vAlign w:val="center"/>
          </w:tcPr>
          <w:p>
            <w:pPr>
              <w:ind w:firstLine="200"/>
              <w:jc w:val="center"/>
              <w:rPr>
                <w:rFonts w:hint="eastAsia" w:ascii="宋体" w:hAnsi="宋体" w:cs="宋体"/>
                <w:sz w:val="24"/>
                <w:szCs w:val="24"/>
                <w:highlight w:val="none"/>
              </w:rPr>
            </w:pPr>
            <w:r>
              <w:rPr>
                <w:rFonts w:hint="eastAsia" w:ascii="宋体" w:hAnsi="宋体" w:cs="宋体"/>
                <w:sz w:val="24"/>
                <w:szCs w:val="24"/>
                <w:highlight w:val="none"/>
              </w:rPr>
              <w:t>0-</w:t>
            </w:r>
            <w:r>
              <w:rPr>
                <w:rFonts w:hint="eastAsia" w:ascii="宋体" w:hAnsi="宋体" w:cs="宋体"/>
                <w:sz w:val="24"/>
                <w:szCs w:val="24"/>
                <w:highlight w:val="none"/>
                <w:lang w:val="en-US" w:eastAsia="zh-CN"/>
              </w:rPr>
              <w:t>20</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trPr>
        <w:tc>
          <w:tcPr>
            <w:tcW w:w="1167" w:type="dxa"/>
            <w:vMerge w:val="continue"/>
            <w:noWrap w:val="0"/>
            <w:vAlign w:val="center"/>
          </w:tcPr>
          <w:p>
            <w:pPr>
              <w:ind w:firstLine="200"/>
              <w:jc w:val="both"/>
              <w:rPr>
                <w:rFonts w:hint="eastAsia" w:ascii="宋体" w:hAnsi="宋体" w:cs="宋体"/>
                <w:sz w:val="24"/>
                <w:szCs w:val="24"/>
                <w:highlight w:val="none"/>
                <w:lang w:val="en-US" w:eastAsia="zh-CN"/>
              </w:rPr>
            </w:pPr>
          </w:p>
        </w:tc>
        <w:tc>
          <w:tcPr>
            <w:tcW w:w="1722" w:type="dxa"/>
            <w:noWrap w:val="0"/>
            <w:vAlign w:val="center"/>
          </w:tcPr>
          <w:p>
            <w:pPr>
              <w:ind w:firstLine="20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业绩</w:t>
            </w:r>
          </w:p>
        </w:tc>
        <w:tc>
          <w:tcPr>
            <w:tcW w:w="5550"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lang w:eastAsia="zh-CN"/>
              </w:rPr>
            </w:pPr>
            <w:r>
              <w:rPr>
                <w:rFonts w:hint="eastAsia" w:ascii="宋体" w:hAnsi="宋体" w:cs="宋体"/>
                <w:sz w:val="24"/>
                <w:szCs w:val="24"/>
                <w:highlight w:val="none"/>
              </w:rPr>
              <w:t>自20</w:t>
            </w:r>
            <w:r>
              <w:rPr>
                <w:rFonts w:hint="eastAsia" w:ascii="宋体" w:hAnsi="宋体" w:cs="宋体"/>
                <w:sz w:val="24"/>
                <w:szCs w:val="24"/>
                <w:highlight w:val="none"/>
                <w:lang w:val="en-US" w:eastAsia="zh-CN"/>
              </w:rPr>
              <w:t>18</w:t>
            </w:r>
            <w:r>
              <w:rPr>
                <w:rFonts w:hint="eastAsia" w:ascii="宋体" w:hAnsi="宋体" w:cs="宋体"/>
                <w:sz w:val="24"/>
                <w:szCs w:val="24"/>
                <w:highlight w:val="none"/>
              </w:rPr>
              <w:t>年1月1日（以合同签订时间为准）以来，</w:t>
            </w:r>
            <w:r>
              <w:rPr>
                <w:rFonts w:hint="eastAsia" w:ascii="宋体" w:hAnsi="宋体" w:cs="宋体"/>
                <w:kern w:val="0"/>
                <w:sz w:val="24"/>
                <w:szCs w:val="24"/>
                <w:highlight w:val="none"/>
                <w:lang w:eastAsia="zh-CN"/>
              </w:rPr>
              <w:t>供应商</w:t>
            </w:r>
            <w:r>
              <w:rPr>
                <w:rFonts w:hint="eastAsia" w:ascii="宋体" w:hAnsi="宋体" w:eastAsia="宋体" w:cs="宋体"/>
                <w:kern w:val="0"/>
                <w:sz w:val="24"/>
                <w:szCs w:val="24"/>
                <w:highlight w:val="none"/>
              </w:rPr>
              <w:t>提供一个建筑面积</w:t>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rPr>
              <w:t>万平方米及以上的</w:t>
            </w:r>
            <w:r>
              <w:rPr>
                <w:rFonts w:hint="eastAsia" w:ascii="宋体" w:hAnsi="宋体" w:cs="宋体"/>
                <w:kern w:val="0"/>
                <w:sz w:val="24"/>
                <w:szCs w:val="24"/>
                <w:highlight w:val="none"/>
                <w:lang w:eastAsia="zh-CN"/>
              </w:rPr>
              <w:t>住宅物业</w:t>
            </w:r>
            <w:r>
              <w:rPr>
                <w:rFonts w:hint="eastAsia" w:ascii="宋体" w:hAnsi="宋体" w:eastAsia="宋体" w:cs="宋体"/>
                <w:kern w:val="0"/>
                <w:sz w:val="24"/>
                <w:szCs w:val="24"/>
                <w:highlight w:val="none"/>
              </w:rPr>
              <w:t>业绩得</w:t>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rPr>
              <w:t>分</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提供一个建筑面积</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万平方米及以上的</w:t>
            </w:r>
            <w:r>
              <w:rPr>
                <w:rFonts w:hint="eastAsia" w:ascii="宋体" w:hAnsi="宋体" w:cs="宋体"/>
                <w:kern w:val="0"/>
                <w:sz w:val="24"/>
                <w:szCs w:val="24"/>
                <w:highlight w:val="none"/>
                <w:lang w:eastAsia="zh-CN"/>
              </w:rPr>
              <w:t>住宅物业</w:t>
            </w:r>
            <w:r>
              <w:rPr>
                <w:rFonts w:hint="eastAsia" w:ascii="宋体" w:hAnsi="宋体" w:eastAsia="宋体" w:cs="宋体"/>
                <w:kern w:val="0"/>
                <w:sz w:val="24"/>
                <w:szCs w:val="24"/>
                <w:highlight w:val="none"/>
              </w:rPr>
              <w:t>业绩得</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分</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满分</w:t>
            </w:r>
            <w:r>
              <w:rPr>
                <w:rFonts w:hint="eastAsia" w:ascii="宋体" w:hAnsi="宋体" w:cs="宋体"/>
                <w:kern w:val="0"/>
                <w:sz w:val="24"/>
                <w:szCs w:val="24"/>
                <w:highlight w:val="none"/>
                <w:lang w:val="en-US" w:eastAsia="zh-CN"/>
              </w:rPr>
              <w:t>13</w:t>
            </w:r>
            <w:r>
              <w:rPr>
                <w:rFonts w:hint="eastAsia" w:ascii="宋体" w:hAnsi="宋体" w:eastAsia="宋体" w:cs="宋体"/>
                <w:kern w:val="0"/>
                <w:sz w:val="24"/>
                <w:szCs w:val="24"/>
                <w:highlight w:val="none"/>
              </w:rPr>
              <w:t>分</w:t>
            </w:r>
            <w:r>
              <w:rPr>
                <w:rFonts w:hint="eastAsia" w:ascii="宋体" w:hAnsi="宋体" w:cs="宋体"/>
                <w:kern w:val="0"/>
                <w:sz w:val="24"/>
                <w:szCs w:val="24"/>
                <w:highlight w:val="none"/>
                <w:lang w:eastAsia="zh-CN"/>
              </w:rPr>
              <w:t>。</w:t>
            </w:r>
          </w:p>
          <w:p>
            <w:pPr>
              <w:pStyle w:val="35"/>
              <w:spacing w:line="240" w:lineRule="auto"/>
              <w:ind w:left="0" w:leftChars="0" w:firstLine="0" w:firstLineChars="0"/>
              <w:rPr>
                <w:rFonts w:hint="eastAsia" w:ascii="宋体" w:hAnsi="宋体" w:eastAsia="宋体" w:cs="宋体"/>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注：同一项目不累计得分。响应文件中须提供业绩合同扫描件或打印件，若合同中无法提供签订时间、建筑面积等关键内容，须同时另附业主委员会证明。</w:t>
            </w:r>
          </w:p>
        </w:tc>
        <w:tc>
          <w:tcPr>
            <w:tcW w:w="1223" w:type="dxa"/>
            <w:noWrap w:val="0"/>
            <w:vAlign w:val="center"/>
          </w:tcPr>
          <w:p>
            <w:pPr>
              <w:ind w:firstLine="20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0-</w:t>
            </w:r>
            <w:r>
              <w:rPr>
                <w:rFonts w:hint="eastAsia" w:ascii="宋体" w:hAnsi="宋体" w:cs="宋体"/>
                <w:sz w:val="24"/>
                <w:szCs w:val="24"/>
                <w:highlight w:val="none"/>
                <w:lang w:val="en-US" w:eastAsia="zh-CN"/>
              </w:rPr>
              <w:t>13</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2" w:hRule="atLeast"/>
        </w:trPr>
        <w:tc>
          <w:tcPr>
            <w:tcW w:w="1167" w:type="dxa"/>
            <w:vMerge w:val="continue"/>
            <w:noWrap w:val="0"/>
            <w:vAlign w:val="center"/>
          </w:tcPr>
          <w:p>
            <w:pPr>
              <w:ind w:firstLine="200"/>
              <w:jc w:val="both"/>
              <w:rPr>
                <w:rFonts w:hint="eastAsia" w:ascii="宋体" w:hAnsi="宋体" w:cs="宋体"/>
                <w:sz w:val="24"/>
                <w:szCs w:val="24"/>
                <w:highlight w:val="none"/>
                <w:lang w:val="en-US" w:eastAsia="zh-CN"/>
              </w:rPr>
            </w:pPr>
          </w:p>
        </w:tc>
        <w:tc>
          <w:tcPr>
            <w:tcW w:w="1722" w:type="dxa"/>
            <w:noWrap w:val="0"/>
            <w:vAlign w:val="center"/>
          </w:tcPr>
          <w:p>
            <w:pPr>
              <w:ind w:firstLine="20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荣誉</w:t>
            </w:r>
          </w:p>
        </w:tc>
        <w:tc>
          <w:tcPr>
            <w:tcW w:w="5550" w:type="dxa"/>
            <w:noWrap w:val="0"/>
            <w:vAlign w:val="center"/>
          </w:tcPr>
          <w:p>
            <w:pPr>
              <w:pStyle w:val="100"/>
              <w:ind w:right="-1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自20</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年1月1日以来（以颁发时间为准），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具有：</w:t>
            </w:r>
          </w:p>
          <w:p>
            <w:pPr>
              <w:pStyle w:val="100"/>
              <w:ind w:right="-10" w:firstLine="0"/>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①</w:t>
            </w:r>
            <w:r>
              <w:rPr>
                <w:rFonts w:hint="eastAsia" w:ascii="宋体" w:hAnsi="宋体" w:eastAsia="宋体" w:cs="宋体"/>
                <w:color w:val="auto"/>
                <w:sz w:val="24"/>
                <w:szCs w:val="24"/>
                <w:highlight w:val="none"/>
                <w:lang w:val="en-US" w:eastAsia="zh-CN" w:bidi="ar-SA"/>
              </w:rPr>
              <w:t>所服务的小区获得县级及以上物业部门或行业协会授予的荣誉的，县级得3分，市级得6分，省级得9分。满分9分。</w:t>
            </w:r>
          </w:p>
          <w:p>
            <w:pPr>
              <w:pStyle w:val="100"/>
              <w:keepNext w:val="0"/>
              <w:keepLines w:val="0"/>
              <w:pageBreakBefore w:val="0"/>
              <w:widowControl w:val="0"/>
              <w:kinsoku/>
              <w:wordWrap/>
              <w:overflowPunct/>
              <w:topLinePunct w:val="0"/>
              <w:autoSpaceDE/>
              <w:autoSpaceDN/>
              <w:bidi w:val="0"/>
              <w:adjustRightInd/>
              <w:snapToGrid/>
              <w:spacing w:line="240" w:lineRule="auto"/>
              <w:ind w:left="0" w:leftChars="0" w:right="-10" w:firstLine="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②</w:t>
            </w:r>
            <w:r>
              <w:rPr>
                <w:rFonts w:hint="eastAsia" w:ascii="宋体" w:hAnsi="宋体" w:eastAsia="宋体" w:cs="宋体"/>
                <w:color w:val="auto"/>
                <w:sz w:val="24"/>
                <w:szCs w:val="24"/>
                <w:highlight w:val="none"/>
                <w:lang w:eastAsia="zh-CN"/>
              </w:rPr>
              <w:t>在县级及以上住宅小区评选中获得红榜（优秀单位排名前三）的，提供一个物业项目</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bidi="ar-SA"/>
              </w:rPr>
              <w:t>满分4分</w:t>
            </w:r>
            <w:r>
              <w:rPr>
                <w:rFonts w:hint="eastAsia" w:ascii="宋体" w:hAnsi="宋体" w:eastAsia="宋体" w:cs="宋体"/>
                <w:color w:val="auto"/>
                <w:sz w:val="24"/>
                <w:szCs w:val="24"/>
                <w:highlight w:val="none"/>
                <w:lang w:eastAsia="zh-CN"/>
              </w:rPr>
              <w:t>；</w:t>
            </w:r>
          </w:p>
          <w:p>
            <w:pPr>
              <w:pStyle w:val="100"/>
              <w:ind w:right="-10" w:firstLine="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③</w:t>
            </w:r>
            <w:r>
              <w:rPr>
                <w:rFonts w:hint="eastAsia" w:ascii="宋体" w:hAnsi="宋体" w:eastAsia="宋体" w:cs="宋体"/>
                <w:color w:val="auto"/>
                <w:sz w:val="24"/>
                <w:szCs w:val="24"/>
                <w:highlight w:val="none"/>
                <w:lang w:val="en-US" w:eastAsia="zh-CN"/>
              </w:rPr>
              <w:t>供应商建立党支部或红色物业小区的，</w:t>
            </w:r>
            <w:r>
              <w:rPr>
                <w:rFonts w:hint="eastAsia" w:ascii="宋体" w:hAnsi="宋体" w:eastAsia="宋体" w:cs="宋体"/>
                <w:color w:val="auto"/>
                <w:sz w:val="24"/>
                <w:szCs w:val="24"/>
                <w:highlight w:val="none"/>
                <w:lang w:eastAsia="zh-CN"/>
              </w:rPr>
              <w:t>提供一个物业项目</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bidi="ar-SA"/>
              </w:rPr>
              <w:t>满分4分</w:t>
            </w:r>
            <w:r>
              <w:rPr>
                <w:rFonts w:hint="eastAsia" w:ascii="宋体" w:hAnsi="宋体" w:eastAsia="宋体" w:cs="宋体"/>
                <w:color w:val="auto"/>
                <w:sz w:val="24"/>
                <w:szCs w:val="24"/>
                <w:highlight w:val="none"/>
                <w:lang w:eastAsia="zh-CN"/>
              </w:rPr>
              <w:t>；</w:t>
            </w:r>
          </w:p>
          <w:p>
            <w:pPr>
              <w:rPr>
                <w:rFonts w:hint="eastAsia" w:ascii="宋体" w:hAnsi="宋体" w:eastAsia="宋体" w:cs="宋体"/>
                <w:kern w:val="2"/>
                <w:sz w:val="24"/>
                <w:szCs w:val="24"/>
                <w:highlight w:val="none"/>
                <w:lang w:val="en-US" w:eastAsia="zh-CN" w:bidi="ar-SA"/>
              </w:rPr>
            </w:pPr>
            <w:r>
              <w:rPr>
                <w:rFonts w:hint="eastAsia" w:ascii="仿宋" w:hAnsi="仿宋" w:eastAsia="仿宋" w:cs="仿宋"/>
                <w:b/>
                <w:bCs/>
                <w:sz w:val="24"/>
                <w:szCs w:val="24"/>
                <w:highlight w:val="none"/>
              </w:rPr>
              <w:t>注：</w:t>
            </w:r>
            <w:r>
              <w:rPr>
                <w:rFonts w:hint="eastAsia" w:ascii="仿宋" w:hAnsi="仿宋" w:eastAsia="仿宋" w:cs="仿宋"/>
                <w:b/>
                <w:bCs/>
                <w:sz w:val="24"/>
                <w:szCs w:val="24"/>
                <w:highlight w:val="none"/>
                <w:lang w:eastAsia="zh-CN"/>
              </w:rPr>
              <w:t>同一项目不累计得分。</w:t>
            </w:r>
            <w:r>
              <w:rPr>
                <w:rFonts w:hint="eastAsia" w:ascii="仿宋" w:hAnsi="仿宋" w:eastAsia="仿宋" w:cs="仿宋"/>
                <w:b/>
                <w:bCs/>
                <w:sz w:val="24"/>
                <w:szCs w:val="24"/>
                <w:highlight w:val="none"/>
              </w:rPr>
              <w:t>响应文件中须提供获奖证书、批复、颁奖单位颁奖文件、网上公示截图（具有其中之一即可）等证明材料。以上材料提供扫描件或</w:t>
            </w:r>
            <w:r>
              <w:rPr>
                <w:rFonts w:hint="eastAsia" w:ascii="仿宋" w:hAnsi="仿宋" w:eastAsia="仿宋" w:cs="仿宋"/>
                <w:b/>
                <w:bCs/>
                <w:sz w:val="24"/>
                <w:szCs w:val="24"/>
                <w:highlight w:val="none"/>
                <w:lang w:eastAsia="zh-CN"/>
              </w:rPr>
              <w:t>复印件</w:t>
            </w:r>
            <w:r>
              <w:rPr>
                <w:rFonts w:hint="eastAsia" w:ascii="仿宋" w:hAnsi="仿宋" w:eastAsia="仿宋" w:cs="仿宋"/>
                <w:b/>
                <w:bCs/>
                <w:sz w:val="24"/>
                <w:szCs w:val="24"/>
                <w:highlight w:val="none"/>
              </w:rPr>
              <w:t>，如为</w:t>
            </w:r>
            <w:r>
              <w:rPr>
                <w:rFonts w:hint="eastAsia" w:ascii="仿宋" w:hAnsi="仿宋" w:eastAsia="仿宋" w:cs="仿宋"/>
                <w:b/>
                <w:bCs/>
                <w:sz w:val="24"/>
                <w:szCs w:val="24"/>
                <w:highlight w:val="none"/>
                <w:lang w:eastAsia="zh-CN"/>
              </w:rPr>
              <w:t>供应商</w:t>
            </w:r>
            <w:r>
              <w:rPr>
                <w:rFonts w:hint="eastAsia" w:ascii="仿宋" w:hAnsi="仿宋" w:eastAsia="仿宋" w:cs="仿宋"/>
                <w:b/>
                <w:bCs/>
                <w:sz w:val="24"/>
                <w:szCs w:val="24"/>
                <w:highlight w:val="none"/>
              </w:rPr>
              <w:t>所获奖项的，提供的以上材料须能体现</w:t>
            </w:r>
            <w:r>
              <w:rPr>
                <w:rFonts w:hint="eastAsia" w:ascii="仿宋" w:hAnsi="仿宋" w:eastAsia="仿宋" w:cs="仿宋"/>
                <w:b/>
                <w:bCs/>
                <w:sz w:val="24"/>
                <w:szCs w:val="24"/>
                <w:highlight w:val="none"/>
                <w:lang w:eastAsia="zh-CN"/>
              </w:rPr>
              <w:t>供应商</w:t>
            </w:r>
            <w:r>
              <w:rPr>
                <w:rFonts w:hint="eastAsia" w:ascii="仿宋" w:hAnsi="仿宋" w:eastAsia="仿宋" w:cs="仿宋"/>
                <w:b/>
                <w:bCs/>
                <w:sz w:val="24"/>
                <w:szCs w:val="24"/>
                <w:highlight w:val="none"/>
              </w:rPr>
              <w:t>名称，如无法体现，须另附颁奖单位的相关证明材料。</w:t>
            </w:r>
          </w:p>
        </w:tc>
        <w:tc>
          <w:tcPr>
            <w:tcW w:w="1223" w:type="dxa"/>
            <w:noWrap w:val="0"/>
            <w:vAlign w:val="center"/>
          </w:tcPr>
          <w:p>
            <w:pPr>
              <w:ind w:firstLine="20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0-</w:t>
            </w:r>
            <w:r>
              <w:rPr>
                <w:rFonts w:hint="eastAsia" w:ascii="宋体" w:hAnsi="宋体" w:cs="宋体"/>
                <w:sz w:val="24"/>
                <w:szCs w:val="24"/>
                <w:highlight w:val="none"/>
                <w:lang w:val="en-US" w:eastAsia="zh-CN"/>
              </w:rPr>
              <w:t>17</w:t>
            </w:r>
            <w:r>
              <w:rPr>
                <w:rFonts w:hint="eastAsia" w:ascii="宋体" w:hAnsi="宋体" w:cs="宋体"/>
                <w:sz w:val="24"/>
                <w:szCs w:val="24"/>
                <w:highlight w:val="none"/>
              </w:rPr>
              <w:t>分</w:t>
            </w:r>
          </w:p>
        </w:tc>
      </w:tr>
    </w:tbl>
    <w:p>
      <w:pPr>
        <w:adjustRightInd w:val="0"/>
        <w:snapToGrid w:val="0"/>
        <w:spacing w:before="240" w:beforeLines="100" w:after="72" w:afterLines="30" w:line="300" w:lineRule="exact"/>
        <w:rPr>
          <w:rFonts w:hint="eastAsia" w:ascii="宋体" w:cs="宋体"/>
          <w:b/>
          <w:kern w:val="10"/>
          <w:sz w:val="24"/>
          <w:szCs w:val="24"/>
        </w:rPr>
      </w:pPr>
      <w:r>
        <w:rPr>
          <w:rFonts w:hint="eastAsia" w:ascii="宋体" w:hAnsi="宋体" w:cs="宋体"/>
          <w:b/>
          <w:kern w:val="10"/>
          <w:sz w:val="24"/>
          <w:szCs w:val="24"/>
        </w:rPr>
        <w:t>商务标综合评分指标，20分</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259"/>
        <w:gridCol w:w="700"/>
        <w:gridCol w:w="6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0" w:hRule="atLeast"/>
          <w:jc w:val="center"/>
        </w:trPr>
        <w:tc>
          <w:tcPr>
            <w:tcW w:w="939" w:type="dxa"/>
            <w:noWrap w:val="0"/>
            <w:vAlign w:val="center"/>
          </w:tcPr>
          <w:p>
            <w:pPr>
              <w:adjustRightInd w:val="0"/>
              <w:snapToGrid w:val="0"/>
              <w:spacing w:line="300" w:lineRule="exact"/>
              <w:jc w:val="center"/>
              <w:rPr>
                <w:rFonts w:hint="eastAsia" w:ascii="宋体" w:cs="宋体"/>
                <w:sz w:val="24"/>
                <w:szCs w:val="24"/>
              </w:rPr>
            </w:pPr>
            <w:r>
              <w:rPr>
                <w:rFonts w:hint="eastAsia" w:ascii="宋体" w:hAnsi="宋体" w:cs="宋体"/>
                <w:sz w:val="24"/>
                <w:szCs w:val="24"/>
              </w:rPr>
              <w:t>1</w:t>
            </w:r>
          </w:p>
        </w:tc>
        <w:tc>
          <w:tcPr>
            <w:tcW w:w="1259" w:type="dxa"/>
            <w:noWrap w:val="0"/>
            <w:vAlign w:val="center"/>
          </w:tcPr>
          <w:p>
            <w:pPr>
              <w:adjustRightInd w:val="0"/>
              <w:snapToGrid w:val="0"/>
              <w:spacing w:line="300" w:lineRule="exact"/>
              <w:jc w:val="center"/>
              <w:rPr>
                <w:rFonts w:asci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报价</w:t>
            </w:r>
          </w:p>
        </w:tc>
        <w:tc>
          <w:tcPr>
            <w:tcW w:w="700" w:type="dxa"/>
            <w:noWrap w:val="0"/>
            <w:vAlign w:val="center"/>
          </w:tcPr>
          <w:p>
            <w:pPr>
              <w:spacing w:line="440" w:lineRule="exact"/>
              <w:jc w:val="center"/>
              <w:rPr>
                <w:rFonts w:ascii="宋体" w:cs="宋体"/>
                <w:sz w:val="24"/>
                <w:szCs w:val="24"/>
              </w:rPr>
            </w:pPr>
            <w:r>
              <w:rPr>
                <w:rFonts w:hint="eastAsia" w:ascii="宋体" w:hAnsi="宋体" w:cs="宋体"/>
                <w:sz w:val="24"/>
                <w:szCs w:val="24"/>
              </w:rPr>
              <w:t>20分</w:t>
            </w:r>
          </w:p>
        </w:tc>
        <w:tc>
          <w:tcPr>
            <w:tcW w:w="6791" w:type="dxa"/>
            <w:noWrap w:val="0"/>
            <w:vAlign w:val="center"/>
          </w:tcPr>
          <w:p>
            <w:pPr>
              <w:widowControl/>
              <w:numPr>
                <w:ilvl w:val="0"/>
                <w:numId w:val="6"/>
              </w:numPr>
              <w:spacing w:line="440" w:lineRule="exact"/>
              <w:jc w:val="left"/>
              <w:rPr>
                <w:rFonts w:hint="eastAsia" w:ascii="宋体" w:hAnsi="宋体" w:eastAsia="宋体" w:cs="宋体"/>
                <w:b w:val="0"/>
                <w:kern w:val="0"/>
                <w:sz w:val="24"/>
                <w:szCs w:val="24"/>
                <w:lang w:val="en-US" w:eastAsia="zh-CN"/>
              </w:rPr>
            </w:pPr>
            <w:r>
              <w:rPr>
                <w:rFonts w:hint="eastAsia" w:ascii="宋体" w:hAnsi="宋体" w:eastAsia="宋体" w:cs="宋体"/>
                <w:b w:val="0"/>
                <w:kern w:val="0"/>
                <w:sz w:val="24"/>
                <w:szCs w:val="24"/>
                <w:lang w:val="en-US" w:eastAsia="zh-CN"/>
              </w:rPr>
              <w:t>本项目综合物业费为固定单价：多层0.5元/㎡·月，高层（含4#楼电梯房）0.98元/㎡·月（含电梯运行维护及检测费用），别墅1.2元/㎡·月。二次供水收费标准为：6层-11层5元/月，12层-18层10元/月。</w:t>
            </w:r>
          </w:p>
          <w:p>
            <w:pPr>
              <w:widowControl/>
              <w:numPr>
                <w:ilvl w:val="0"/>
                <w:numId w:val="6"/>
              </w:numPr>
              <w:spacing w:line="440" w:lineRule="exact"/>
              <w:jc w:val="left"/>
              <w:rPr>
                <w:rFonts w:hint="eastAsia" w:ascii="宋体" w:eastAsia="宋体" w:cs="宋体"/>
                <w:bCs/>
                <w:sz w:val="24"/>
                <w:szCs w:val="24"/>
                <w:lang w:val="en-US" w:eastAsia="zh-CN"/>
              </w:rPr>
            </w:pPr>
            <w:r>
              <w:rPr>
                <w:rFonts w:hint="eastAsia" w:ascii="宋体" w:hAnsi="宋体" w:cs="宋体"/>
                <w:b w:val="0"/>
                <w:kern w:val="0"/>
                <w:sz w:val="24"/>
                <w:szCs w:val="24"/>
                <w:lang w:val="en-US" w:eastAsia="zh-CN"/>
              </w:rPr>
              <w:t>供应商按照招标采购需求提供的面积自行组价。</w:t>
            </w:r>
          </w:p>
        </w:tc>
      </w:tr>
    </w:tbl>
    <w:p>
      <w:pPr>
        <w:pStyle w:val="12"/>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right="-11"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部分中的技术标（物业管理服务实施方案）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11" w:rightChars="0"/>
        <w:textAlignment w:val="auto"/>
        <w:rPr>
          <w:rFonts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得分汇总</w:t>
      </w:r>
    </w:p>
    <w:p>
      <w:pPr>
        <w:pStyle w:val="12"/>
        <w:keepNext w:val="0"/>
        <w:keepLines w:val="0"/>
        <w:pageBreakBefore w:val="0"/>
        <w:widowControl w:val="0"/>
        <w:kinsoku/>
        <w:wordWrap/>
        <w:overflowPunct/>
        <w:topLinePunct w:val="0"/>
        <w:autoSpaceDE/>
        <w:autoSpaceDN/>
        <w:bidi w:val="0"/>
        <w:adjustRightInd/>
        <w:snapToGrid/>
        <w:spacing w:line="440" w:lineRule="exact"/>
        <w:ind w:right="-11"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将每个有效磋商供应商的技术</w:t>
      </w:r>
      <w:r>
        <w:rPr>
          <w:rFonts w:hint="eastAsia" w:ascii="宋体" w:hAnsi="宋体" w:eastAsia="宋体" w:cs="宋体"/>
          <w:sz w:val="24"/>
          <w:szCs w:val="24"/>
          <w:lang w:eastAsia="zh-CN"/>
        </w:rPr>
        <w:t>部分得</w:t>
      </w:r>
      <w:r>
        <w:rPr>
          <w:rFonts w:hint="eastAsia" w:ascii="宋体" w:hAnsi="宋体" w:eastAsia="宋体" w:cs="宋体"/>
          <w:sz w:val="24"/>
          <w:szCs w:val="24"/>
        </w:rPr>
        <w:t>分之和加上价格分，即为该磋商供应商的综合总得分。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rPr>
      </w:pPr>
      <w:r>
        <w:rPr>
          <w:rFonts w:hint="eastAsia" w:ascii="宋体" w:hAnsi="宋体" w:cs="宋体"/>
          <w:sz w:val="24"/>
          <w:szCs w:val="24"/>
          <w:lang w:val="en-US" w:eastAsia="zh-CN"/>
        </w:rPr>
        <w:t>2、</w:t>
      </w:r>
      <w:r>
        <w:rPr>
          <w:rFonts w:hint="eastAsia" w:ascii="宋体" w:hAnsi="宋体" w:cs="宋体"/>
          <w:sz w:val="24"/>
          <w:szCs w:val="24"/>
        </w:rPr>
        <w:t>按照有效磋商供应商综合总得分由高到低依次排出成交供应商及成交候选供应商。</w:t>
      </w:r>
      <w:bookmarkStart w:id="88" w:name="_Toc31228"/>
      <w:r>
        <w:rPr>
          <w:rFonts w:hint="eastAsia" w:ascii="宋体" w:hAnsi="宋体" w:cs="宋体"/>
          <w:sz w:val="24"/>
          <w:szCs w:val="24"/>
        </w:rPr>
        <w:t xml:space="preserve"> </w:t>
      </w:r>
      <w:bookmarkEnd w:id="88"/>
      <w:r>
        <w:rPr>
          <w:rFonts w:hint="eastAsia" w:ascii="宋体" w:hAnsi="宋体" w:eastAsia="宋体" w:cs="宋体"/>
          <w:kern w:val="10"/>
          <w:sz w:val="24"/>
          <w:szCs w:val="24"/>
        </w:rPr>
        <w:t>当投标人的总得分相同时，以技术</w:t>
      </w:r>
      <w:r>
        <w:rPr>
          <w:rFonts w:hint="eastAsia" w:ascii="宋体" w:hAnsi="宋体" w:eastAsia="宋体" w:cs="宋体"/>
          <w:kern w:val="10"/>
          <w:sz w:val="24"/>
          <w:szCs w:val="24"/>
          <w:lang w:eastAsia="zh-CN"/>
        </w:rPr>
        <w:t>标即</w:t>
      </w:r>
      <w:r>
        <w:rPr>
          <w:rFonts w:hint="eastAsia" w:ascii="宋体" w:hAnsi="宋体" w:eastAsia="宋体" w:cs="宋体"/>
          <w:kern w:val="10"/>
          <w:sz w:val="24"/>
          <w:szCs w:val="24"/>
        </w:rPr>
        <w:t>物业管理服</w:t>
      </w:r>
      <w:r>
        <w:rPr>
          <w:rFonts w:hint="eastAsia" w:ascii="宋体" w:hAnsi="宋体" w:eastAsia="宋体"/>
          <w:sz w:val="22"/>
          <w:szCs w:val="22"/>
        </w:rPr>
        <w:t>务实施方案</w:t>
      </w:r>
      <w:r>
        <w:rPr>
          <w:rFonts w:hint="eastAsia" w:ascii="宋体" w:hAnsi="宋体" w:eastAsia="宋体" w:cs="宋体"/>
          <w:kern w:val="10"/>
          <w:sz w:val="24"/>
          <w:szCs w:val="24"/>
        </w:rPr>
        <w:t>总得分高低进行</w:t>
      </w:r>
      <w:r>
        <w:rPr>
          <w:rFonts w:hint="eastAsia" w:ascii="宋体" w:hAnsi="宋体" w:eastAsia="宋体" w:cs="宋体"/>
          <w:color w:val="auto"/>
          <w:kern w:val="10"/>
          <w:sz w:val="24"/>
          <w:szCs w:val="24"/>
        </w:rPr>
        <w:t>排序；技术</w:t>
      </w:r>
      <w:r>
        <w:rPr>
          <w:rFonts w:hint="eastAsia" w:ascii="宋体" w:hAnsi="宋体" w:cs="宋体"/>
          <w:color w:val="auto"/>
          <w:kern w:val="10"/>
          <w:sz w:val="24"/>
          <w:szCs w:val="24"/>
          <w:lang w:eastAsia="zh-CN"/>
        </w:rPr>
        <w:t>标</w:t>
      </w:r>
      <w:r>
        <w:rPr>
          <w:rFonts w:hint="eastAsia" w:ascii="宋体" w:hAnsi="宋体" w:eastAsia="宋体" w:cs="宋体"/>
          <w:color w:val="auto"/>
          <w:kern w:val="10"/>
          <w:sz w:val="24"/>
          <w:szCs w:val="24"/>
        </w:rPr>
        <w:t>总得分也相同时，则现场抽签决定。</w:t>
      </w:r>
    </w:p>
    <w:p>
      <w:pPr>
        <w:pStyle w:val="100"/>
        <w:keepNext w:val="0"/>
        <w:keepLines w:val="0"/>
        <w:pageBreakBefore w:val="0"/>
        <w:widowControl w:val="0"/>
        <w:kinsoku/>
        <w:wordWrap/>
        <w:overflowPunct/>
        <w:topLinePunct w:val="0"/>
        <w:autoSpaceDE/>
        <w:autoSpaceDN/>
        <w:bidi w:val="0"/>
        <w:adjustRightInd/>
        <w:snapToGrid/>
        <w:spacing w:line="440" w:lineRule="exact"/>
        <w:ind w:right="-10" w:firstLine="480" w:firstLineChars="200"/>
        <w:textAlignment w:val="auto"/>
        <w:rPr>
          <w:rFonts w:hint="default" w:ascii="宋体" w:hAnsi="宋体" w:eastAsia="宋体" w:cs="宋体"/>
          <w:kern w:val="2"/>
          <w:sz w:val="24"/>
          <w:szCs w:val="24"/>
          <w:lang w:val="en-US" w:eastAsia="zh-CN" w:bidi="ar-SA"/>
        </w:rPr>
      </w:pPr>
    </w:p>
    <w:p>
      <w:pPr>
        <w:pStyle w:val="3"/>
        <w:spacing w:before="156" w:beforeLines="50" w:after="156" w:afterLines="50" w:line="560" w:lineRule="exact"/>
        <w:jc w:val="center"/>
        <w:rPr>
          <w:rFonts w:hint="eastAsia" w:ascii="宋体" w:hAnsi="宋体" w:eastAsia="宋体" w:cs="宋体"/>
          <w:sz w:val="28"/>
          <w:szCs w:val="28"/>
        </w:rPr>
      </w:pPr>
      <w:bookmarkStart w:id="89" w:name="_Toc5553"/>
      <w:bookmarkStart w:id="90" w:name="_Toc14458"/>
      <w:bookmarkStart w:id="91" w:name="_Toc8088"/>
    </w:p>
    <w:p>
      <w:pPr>
        <w:pStyle w:val="3"/>
        <w:spacing w:before="156" w:beforeLines="50" w:after="156" w:afterLines="50" w:line="560" w:lineRule="exact"/>
        <w:jc w:val="center"/>
        <w:rPr>
          <w:rFonts w:hint="eastAsia" w:ascii="宋体" w:hAnsi="宋体" w:eastAsia="宋体" w:cs="宋体"/>
          <w:sz w:val="28"/>
          <w:szCs w:val="28"/>
        </w:rPr>
      </w:pPr>
    </w:p>
    <w:p>
      <w:pPr>
        <w:pStyle w:val="3"/>
        <w:spacing w:before="156" w:beforeLines="50" w:after="156" w:afterLines="50" w:line="560" w:lineRule="exact"/>
        <w:jc w:val="center"/>
        <w:rPr>
          <w:rFonts w:hint="eastAsia" w:ascii="宋体" w:hAnsi="宋体" w:eastAsia="宋体" w:cs="宋体"/>
          <w:sz w:val="28"/>
          <w:szCs w:val="28"/>
        </w:rPr>
      </w:pPr>
    </w:p>
    <w:p>
      <w:pPr>
        <w:pStyle w:val="3"/>
        <w:spacing w:before="156" w:beforeLines="50" w:after="156" w:afterLines="50" w:line="560" w:lineRule="exact"/>
        <w:jc w:val="center"/>
        <w:rPr>
          <w:rFonts w:hint="eastAsia" w:ascii="宋体" w:hAnsi="宋体" w:eastAsia="宋体" w:cs="宋体"/>
          <w:sz w:val="28"/>
          <w:szCs w:val="28"/>
        </w:rPr>
      </w:pPr>
    </w:p>
    <w:p>
      <w:pPr>
        <w:pStyle w:val="3"/>
        <w:spacing w:before="156" w:beforeLines="50" w:after="156" w:afterLines="50" w:line="560" w:lineRule="exact"/>
        <w:jc w:val="center"/>
        <w:rPr>
          <w:rFonts w:hint="eastAsia" w:ascii="宋体" w:hAnsi="宋体" w:eastAsia="宋体" w:cs="宋体"/>
          <w:sz w:val="28"/>
          <w:szCs w:val="28"/>
        </w:rPr>
      </w:pPr>
    </w:p>
    <w:p>
      <w:pPr>
        <w:pStyle w:val="3"/>
        <w:spacing w:before="156" w:beforeLines="50" w:after="156" w:afterLines="50" w:line="560" w:lineRule="exact"/>
        <w:jc w:val="center"/>
        <w:rPr>
          <w:rFonts w:hint="eastAsia" w:ascii="宋体" w:hAnsi="宋体" w:eastAsia="宋体" w:cs="宋体"/>
          <w:sz w:val="28"/>
          <w:szCs w:val="28"/>
        </w:rPr>
      </w:pPr>
    </w:p>
    <w:p>
      <w:pPr>
        <w:pStyle w:val="3"/>
        <w:spacing w:before="156" w:beforeLines="50" w:after="156" w:afterLines="50" w:line="560" w:lineRule="exact"/>
        <w:jc w:val="center"/>
        <w:rPr>
          <w:rFonts w:hint="eastAsia" w:ascii="宋体" w:hAnsi="宋体" w:eastAsia="宋体" w:cs="宋体"/>
          <w:sz w:val="28"/>
          <w:szCs w:val="28"/>
        </w:rPr>
      </w:pPr>
    </w:p>
    <w:p>
      <w:pPr>
        <w:pStyle w:val="3"/>
        <w:spacing w:before="156" w:beforeLines="50" w:after="156" w:afterLines="50" w:line="560" w:lineRule="exact"/>
        <w:jc w:val="center"/>
        <w:rPr>
          <w:rFonts w:hint="eastAsia" w:ascii="宋体" w:hAnsi="宋体" w:eastAsia="宋体" w:cs="宋体"/>
          <w:sz w:val="28"/>
          <w:szCs w:val="28"/>
        </w:rPr>
      </w:pPr>
    </w:p>
    <w:p>
      <w:pPr>
        <w:pStyle w:val="3"/>
        <w:spacing w:before="156" w:beforeLines="50" w:after="156" w:afterLines="50" w:line="560" w:lineRule="exact"/>
        <w:jc w:val="center"/>
        <w:rPr>
          <w:rFonts w:hint="eastAsia" w:ascii="宋体" w:hAnsi="宋体" w:eastAsia="宋体" w:cs="宋体"/>
          <w:sz w:val="28"/>
          <w:szCs w:val="28"/>
        </w:rPr>
      </w:pPr>
    </w:p>
    <w:p>
      <w:pPr>
        <w:pStyle w:val="3"/>
        <w:spacing w:before="156" w:beforeLines="50" w:after="156" w:afterLines="50" w:line="560" w:lineRule="exact"/>
        <w:jc w:val="center"/>
        <w:rPr>
          <w:rFonts w:hint="eastAsia" w:ascii="宋体" w:hAnsi="宋体" w:eastAsia="宋体" w:cs="宋体"/>
          <w:sz w:val="28"/>
          <w:szCs w:val="28"/>
        </w:rPr>
      </w:pPr>
    </w:p>
    <w:p>
      <w:pPr>
        <w:pStyle w:val="3"/>
        <w:spacing w:before="156" w:beforeLines="50" w:after="156" w:afterLines="50" w:line="560" w:lineRule="exact"/>
        <w:jc w:val="center"/>
        <w:rPr>
          <w:rFonts w:hint="eastAsia" w:ascii="宋体" w:hAnsi="宋体" w:eastAsia="宋体" w:cs="宋体"/>
          <w:sz w:val="28"/>
          <w:szCs w:val="28"/>
        </w:rPr>
      </w:pPr>
    </w:p>
    <w:p>
      <w:pPr>
        <w:pStyle w:val="3"/>
        <w:spacing w:before="156" w:beforeLines="50" w:after="156" w:afterLines="50" w:line="560" w:lineRule="exact"/>
        <w:jc w:val="center"/>
        <w:rPr>
          <w:rFonts w:hint="eastAsia" w:ascii="宋体" w:hAnsi="宋体" w:eastAsia="宋体" w:cs="宋体"/>
          <w:sz w:val="28"/>
          <w:szCs w:val="28"/>
        </w:rPr>
      </w:pPr>
    </w:p>
    <w:p>
      <w:pPr>
        <w:pStyle w:val="3"/>
        <w:spacing w:before="156" w:beforeLines="50" w:after="156" w:afterLines="50" w:line="560" w:lineRule="exact"/>
        <w:jc w:val="center"/>
        <w:rPr>
          <w:rFonts w:hint="eastAsia" w:ascii="宋体" w:hAnsi="宋体" w:eastAsia="宋体" w:cs="宋体"/>
          <w:sz w:val="28"/>
          <w:szCs w:val="28"/>
        </w:rPr>
      </w:pPr>
    </w:p>
    <w:p>
      <w:pPr>
        <w:pStyle w:val="3"/>
        <w:spacing w:before="156" w:beforeLines="50" w:after="156" w:afterLines="50" w:line="560" w:lineRule="exact"/>
        <w:jc w:val="center"/>
        <w:rPr>
          <w:rFonts w:hint="eastAsia" w:ascii="宋体" w:hAnsi="宋体" w:eastAsia="宋体" w:cs="宋体"/>
          <w:sz w:val="28"/>
          <w:szCs w:val="28"/>
        </w:rPr>
      </w:pPr>
    </w:p>
    <w:bookmarkEnd w:id="89"/>
    <w:bookmarkEnd w:id="90"/>
    <w:bookmarkEnd w:id="91"/>
    <w:p>
      <w:pPr>
        <w:spacing w:line="500" w:lineRule="exact"/>
        <w:jc w:val="center"/>
        <w:rPr>
          <w:rFonts w:ascii="宋体" w:hAnsi="宋体" w:cs="宋体"/>
          <w:b/>
          <w:sz w:val="32"/>
        </w:rPr>
      </w:pPr>
    </w:p>
    <w:p>
      <w:pPr>
        <w:spacing w:line="500" w:lineRule="exact"/>
        <w:jc w:val="center"/>
        <w:rPr>
          <w:rFonts w:ascii="宋体" w:hAnsi="宋体" w:cs="宋体"/>
          <w:b/>
          <w:sz w:val="32"/>
        </w:rPr>
      </w:pPr>
    </w:p>
    <w:p>
      <w:pPr>
        <w:spacing w:line="500" w:lineRule="exact"/>
        <w:jc w:val="center"/>
        <w:rPr>
          <w:rFonts w:ascii="宋体" w:hAnsi="宋体" w:cs="宋体"/>
          <w:b/>
          <w:sz w:val="32"/>
        </w:rPr>
      </w:pPr>
    </w:p>
    <w:p>
      <w:pPr>
        <w:pStyle w:val="3"/>
        <w:spacing w:before="156" w:beforeLines="50" w:after="156" w:afterLines="50" w:line="560" w:lineRule="exact"/>
        <w:jc w:val="center"/>
        <w:rPr>
          <w:rFonts w:ascii="宋体" w:hAnsi="宋体" w:eastAsia="宋体" w:cs="宋体"/>
          <w:sz w:val="28"/>
          <w:szCs w:val="28"/>
        </w:rPr>
      </w:pPr>
      <w:r>
        <w:rPr>
          <w:rFonts w:hint="eastAsia" w:ascii="宋体" w:hAnsi="宋体" w:eastAsia="宋体" w:cs="宋体"/>
          <w:sz w:val="28"/>
          <w:szCs w:val="28"/>
        </w:rPr>
        <w:t>五、响应文件格式</w:t>
      </w:r>
    </w:p>
    <w:p>
      <w:pPr>
        <w:spacing w:line="500" w:lineRule="exact"/>
        <w:jc w:val="center"/>
        <w:outlineLvl w:val="0"/>
        <w:rPr>
          <w:rFonts w:ascii="宋体" w:hAnsi="宋体" w:cs="宋体"/>
          <w:b/>
          <w:sz w:val="32"/>
        </w:rPr>
      </w:pPr>
      <w:r>
        <w:rPr>
          <w:rFonts w:hint="eastAsia" w:ascii="宋体" w:hAnsi="宋体" w:cs="宋体"/>
          <w:b/>
          <w:sz w:val="32"/>
          <w:u w:val="single"/>
        </w:rPr>
        <w:t>　　　　　　　　　</w:t>
      </w:r>
      <w:bookmarkStart w:id="92" w:name="_Toc4448"/>
      <w:bookmarkStart w:id="93" w:name="_Toc22685"/>
      <w:r>
        <w:rPr>
          <w:rFonts w:hint="eastAsia" w:ascii="宋体" w:hAnsi="宋体" w:cs="宋体"/>
          <w:b/>
          <w:sz w:val="32"/>
        </w:rPr>
        <w:t>项目</w:t>
      </w:r>
      <w:bookmarkEnd w:id="92"/>
      <w:bookmarkEnd w:id="93"/>
    </w:p>
    <w:p>
      <w:pPr>
        <w:spacing w:line="900" w:lineRule="exact"/>
        <w:rPr>
          <w:rFonts w:ascii="宋体" w:hAnsi="宋体" w:cs="宋体"/>
          <w:b/>
          <w:sz w:val="72"/>
        </w:rPr>
      </w:pPr>
    </w:p>
    <w:p>
      <w:pPr>
        <w:spacing w:line="900" w:lineRule="exact"/>
        <w:jc w:val="center"/>
        <w:rPr>
          <w:rFonts w:ascii="宋体" w:hAnsi="宋体" w:cs="宋体"/>
          <w:b/>
          <w:sz w:val="72"/>
        </w:rPr>
      </w:pPr>
      <w:r>
        <w:rPr>
          <w:rFonts w:hint="eastAsia" w:ascii="宋体" w:hAnsi="宋体" w:cs="宋体"/>
          <w:b/>
          <w:sz w:val="72"/>
        </w:rPr>
        <w:t>响</w:t>
      </w:r>
    </w:p>
    <w:p>
      <w:pPr>
        <w:spacing w:line="900" w:lineRule="exact"/>
        <w:jc w:val="center"/>
        <w:rPr>
          <w:rFonts w:ascii="宋体" w:hAnsi="宋体" w:cs="宋体"/>
          <w:b/>
          <w:sz w:val="72"/>
        </w:rPr>
      </w:pPr>
    </w:p>
    <w:p>
      <w:pPr>
        <w:spacing w:line="900" w:lineRule="exact"/>
        <w:jc w:val="center"/>
        <w:rPr>
          <w:rFonts w:ascii="宋体" w:hAnsi="宋体" w:cs="宋体"/>
          <w:b/>
          <w:sz w:val="72"/>
        </w:rPr>
      </w:pPr>
      <w:r>
        <w:rPr>
          <w:rFonts w:hint="eastAsia" w:ascii="宋体" w:hAnsi="宋体" w:cs="宋体"/>
          <w:b/>
          <w:sz w:val="72"/>
        </w:rPr>
        <w:t>应</w:t>
      </w:r>
    </w:p>
    <w:p>
      <w:pPr>
        <w:spacing w:line="900" w:lineRule="exact"/>
        <w:jc w:val="center"/>
        <w:rPr>
          <w:rFonts w:ascii="宋体" w:hAnsi="宋体" w:cs="宋体"/>
          <w:b/>
          <w:sz w:val="72"/>
        </w:rPr>
      </w:pPr>
    </w:p>
    <w:p>
      <w:pPr>
        <w:spacing w:line="900" w:lineRule="exact"/>
        <w:jc w:val="center"/>
        <w:rPr>
          <w:rFonts w:ascii="宋体" w:hAnsi="宋体" w:cs="宋体"/>
          <w:b/>
          <w:sz w:val="72"/>
        </w:rPr>
      </w:pPr>
      <w:r>
        <w:rPr>
          <w:rFonts w:hint="eastAsia" w:ascii="宋体" w:hAnsi="宋体" w:cs="宋体"/>
          <w:b/>
          <w:sz w:val="72"/>
        </w:rPr>
        <w:t>文</w:t>
      </w:r>
    </w:p>
    <w:p>
      <w:pPr>
        <w:spacing w:line="900" w:lineRule="exact"/>
        <w:jc w:val="center"/>
        <w:rPr>
          <w:rFonts w:ascii="宋体" w:hAnsi="宋体" w:cs="宋体"/>
          <w:b/>
          <w:sz w:val="72"/>
        </w:rPr>
      </w:pPr>
    </w:p>
    <w:p>
      <w:pPr>
        <w:jc w:val="center"/>
        <w:rPr>
          <w:rFonts w:ascii="宋体" w:hAnsi="宋体" w:cs="宋体"/>
          <w:b/>
          <w:sz w:val="72"/>
        </w:rPr>
      </w:pPr>
      <w:r>
        <w:rPr>
          <w:rFonts w:hint="eastAsia" w:ascii="宋体" w:hAnsi="宋体" w:cs="宋体"/>
          <w:b/>
          <w:sz w:val="72"/>
        </w:rPr>
        <w:t>件</w:t>
      </w:r>
    </w:p>
    <w:p>
      <w:pPr>
        <w:spacing w:after="156" w:afterLines="50"/>
        <w:jc w:val="center"/>
        <w:rPr>
          <w:rFonts w:ascii="宋体" w:hAnsi="宋体" w:cs="宋体"/>
          <w:b/>
          <w:sz w:val="72"/>
        </w:rPr>
      </w:pPr>
    </w:p>
    <w:p>
      <w:pPr>
        <w:spacing w:after="156" w:afterLines="50" w:line="500" w:lineRule="exact"/>
        <w:jc w:val="center"/>
        <w:rPr>
          <w:rFonts w:ascii="宋体" w:hAnsi="宋体" w:cs="宋体"/>
          <w:b/>
          <w:sz w:val="30"/>
          <w:szCs w:val="30"/>
        </w:rPr>
      </w:pPr>
      <w:r>
        <w:rPr>
          <w:rFonts w:hint="eastAsia" w:ascii="宋体" w:hAnsi="宋体" w:cs="宋体"/>
          <w:b/>
          <w:sz w:val="30"/>
          <w:szCs w:val="30"/>
        </w:rPr>
        <w:t>第</w:t>
      </w:r>
      <w:r>
        <w:rPr>
          <w:rFonts w:hint="eastAsia" w:ascii="宋体" w:hAnsi="宋体" w:cs="宋体"/>
          <w:b/>
          <w:sz w:val="30"/>
          <w:szCs w:val="30"/>
          <w:u w:val="single"/>
        </w:rPr>
        <w:t xml:space="preserve">   </w:t>
      </w:r>
      <w:r>
        <w:rPr>
          <w:rFonts w:hint="eastAsia" w:ascii="宋体" w:hAnsi="宋体" w:cs="宋体"/>
          <w:b/>
          <w:sz w:val="30"/>
          <w:szCs w:val="30"/>
        </w:rPr>
        <w:t>包</w:t>
      </w:r>
    </w:p>
    <w:p>
      <w:pPr>
        <w:spacing w:after="156" w:afterLines="50" w:line="500" w:lineRule="exact"/>
        <w:jc w:val="center"/>
        <w:rPr>
          <w:rFonts w:ascii="宋体" w:hAnsi="宋体" w:cs="宋体"/>
          <w:b/>
          <w:sz w:val="72"/>
        </w:rPr>
      </w:pPr>
    </w:p>
    <w:p>
      <w:pPr>
        <w:spacing w:after="156" w:afterLines="50" w:line="500" w:lineRule="exact"/>
        <w:ind w:firstLine="2088" w:firstLineChars="650"/>
        <w:rPr>
          <w:rFonts w:ascii="宋体" w:hAnsi="宋体" w:cs="宋体"/>
          <w:b/>
          <w:sz w:val="32"/>
          <w:u w:val="single"/>
        </w:rPr>
      </w:pPr>
      <w:r>
        <w:rPr>
          <w:rFonts w:hint="eastAsia" w:ascii="宋体" w:hAnsi="宋体" w:cs="宋体"/>
          <w:b/>
          <w:sz w:val="32"/>
        </w:rPr>
        <w:t>供应商：</w:t>
      </w:r>
    </w:p>
    <w:p>
      <w:pPr>
        <w:spacing w:after="156" w:afterLines="50" w:line="500" w:lineRule="exact"/>
        <w:ind w:firstLine="2088" w:firstLineChars="650"/>
        <w:outlineLvl w:val="0"/>
        <w:rPr>
          <w:rFonts w:ascii="宋体" w:hAnsi="宋体" w:cs="宋体"/>
          <w:sz w:val="24"/>
          <w:szCs w:val="28"/>
        </w:rPr>
      </w:pPr>
      <w:bookmarkStart w:id="94" w:name="_Toc5792"/>
      <w:bookmarkStart w:id="95" w:name="_Toc4670"/>
      <w:r>
        <w:rPr>
          <w:rFonts w:hint="eastAsia" w:ascii="宋体" w:hAnsi="宋体" w:cs="宋体"/>
          <w:b/>
          <w:sz w:val="32"/>
        </w:rPr>
        <w:t>年  月  日</w:t>
      </w:r>
      <w:bookmarkEnd w:id="94"/>
      <w:bookmarkEnd w:id="95"/>
    </w:p>
    <w:p>
      <w:pPr>
        <w:pStyle w:val="3"/>
        <w:spacing w:before="156" w:beforeLines="50" w:after="156" w:afterLines="50" w:line="560" w:lineRule="exact"/>
        <w:jc w:val="center"/>
        <w:rPr>
          <w:rFonts w:ascii="宋体" w:hAnsi="宋体" w:eastAsia="宋体" w:cs="宋体"/>
          <w:sz w:val="24"/>
          <w:szCs w:val="24"/>
        </w:rPr>
      </w:pPr>
      <w:bookmarkStart w:id="96" w:name="_Toc20663"/>
      <w:r>
        <w:rPr>
          <w:rFonts w:hint="eastAsia" w:ascii="宋体" w:hAnsi="宋体" w:eastAsia="宋体" w:cs="宋体"/>
          <w:sz w:val="24"/>
          <w:szCs w:val="24"/>
        </w:rPr>
        <w:br w:type="page"/>
      </w:r>
      <w:bookmarkStart w:id="97" w:name="_Toc2602"/>
      <w:r>
        <w:rPr>
          <w:rFonts w:hint="eastAsia" w:ascii="宋体" w:hAnsi="宋体" w:eastAsia="宋体" w:cs="宋体"/>
          <w:sz w:val="24"/>
          <w:szCs w:val="24"/>
        </w:rPr>
        <w:t>响应文件资料清单</w:t>
      </w:r>
      <w:bookmarkEnd w:id="96"/>
      <w:bookmarkEnd w:id="97"/>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b/>
                <w:sz w:val="24"/>
              </w:rPr>
            </w:pPr>
            <w:r>
              <w:rPr>
                <w:rFonts w:hint="eastAsia" w:ascii="宋体" w:hAnsi="宋体" w:cs="宋体"/>
                <w:b/>
                <w:sz w:val="24"/>
              </w:rPr>
              <w:t>序号</w:t>
            </w:r>
          </w:p>
        </w:tc>
        <w:tc>
          <w:tcPr>
            <w:tcW w:w="6038" w:type="dxa"/>
            <w:vAlign w:val="center"/>
          </w:tcPr>
          <w:p>
            <w:pPr>
              <w:spacing w:line="440" w:lineRule="exact"/>
              <w:jc w:val="center"/>
              <w:rPr>
                <w:rFonts w:ascii="宋体" w:hAnsi="宋体" w:cs="宋体"/>
                <w:b/>
                <w:sz w:val="24"/>
              </w:rPr>
            </w:pPr>
            <w:r>
              <w:rPr>
                <w:rFonts w:hint="eastAsia" w:ascii="宋体" w:hAnsi="宋体" w:cs="宋体"/>
                <w:b/>
                <w:sz w:val="24"/>
              </w:rPr>
              <w:t>资料名称</w:t>
            </w:r>
          </w:p>
        </w:tc>
        <w:tc>
          <w:tcPr>
            <w:tcW w:w="1417" w:type="dxa"/>
            <w:vAlign w:val="center"/>
          </w:tcPr>
          <w:p>
            <w:pPr>
              <w:spacing w:line="440" w:lineRule="exact"/>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一</w:t>
            </w:r>
          </w:p>
        </w:tc>
        <w:tc>
          <w:tcPr>
            <w:tcW w:w="6038" w:type="dxa"/>
            <w:vAlign w:val="center"/>
          </w:tcPr>
          <w:p>
            <w:pPr>
              <w:spacing w:line="440" w:lineRule="exact"/>
              <w:rPr>
                <w:rFonts w:ascii="宋体" w:hAnsi="宋体" w:cs="宋体"/>
                <w:sz w:val="24"/>
              </w:rPr>
            </w:pPr>
            <w:r>
              <w:rPr>
                <w:rFonts w:hint="eastAsia" w:ascii="宋体" w:hAnsi="宋体" w:cs="宋体"/>
                <w:sz w:val="24"/>
                <w:szCs w:val="24"/>
              </w:rPr>
              <w:t>报价单</w:t>
            </w:r>
          </w:p>
        </w:tc>
        <w:tc>
          <w:tcPr>
            <w:tcW w:w="1417"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二</w:t>
            </w:r>
          </w:p>
        </w:tc>
        <w:tc>
          <w:tcPr>
            <w:tcW w:w="6038" w:type="dxa"/>
            <w:vAlign w:val="center"/>
          </w:tcPr>
          <w:p>
            <w:pPr>
              <w:spacing w:line="440" w:lineRule="exact"/>
              <w:rPr>
                <w:rFonts w:ascii="宋体" w:hAnsi="宋体" w:cs="宋体"/>
                <w:sz w:val="24"/>
              </w:rPr>
            </w:pPr>
            <w:r>
              <w:rPr>
                <w:rFonts w:hint="eastAsia" w:ascii="宋体" w:hAnsi="宋体" w:cs="宋体"/>
                <w:sz w:val="24"/>
              </w:rPr>
              <w:t>供应商基本信息</w:t>
            </w:r>
          </w:p>
        </w:tc>
        <w:tc>
          <w:tcPr>
            <w:tcW w:w="1417"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三</w:t>
            </w:r>
          </w:p>
        </w:tc>
        <w:tc>
          <w:tcPr>
            <w:tcW w:w="6038" w:type="dxa"/>
            <w:vAlign w:val="center"/>
          </w:tcPr>
          <w:p>
            <w:pPr>
              <w:pStyle w:val="62"/>
              <w:spacing w:line="440" w:lineRule="exact"/>
              <w:rPr>
                <w:rFonts w:ascii="宋体" w:hAnsi="宋体" w:cs="宋体"/>
              </w:rPr>
            </w:pPr>
            <w:r>
              <w:rPr>
                <w:rFonts w:hint="eastAsia" w:ascii="宋体" w:hAnsi="宋体" w:cs="宋体"/>
                <w:szCs w:val="24"/>
              </w:rPr>
              <w:t>磋商授权书</w:t>
            </w:r>
          </w:p>
        </w:tc>
        <w:tc>
          <w:tcPr>
            <w:tcW w:w="1417"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四</w:t>
            </w:r>
          </w:p>
        </w:tc>
        <w:tc>
          <w:tcPr>
            <w:tcW w:w="6038" w:type="dxa"/>
            <w:vAlign w:val="center"/>
          </w:tcPr>
          <w:p>
            <w:pPr>
              <w:pStyle w:val="62"/>
              <w:spacing w:line="440" w:lineRule="exact"/>
              <w:rPr>
                <w:rFonts w:hint="eastAsia" w:ascii="宋体" w:hAnsi="宋体" w:eastAsia="宋体" w:cs="宋体"/>
                <w:lang w:eastAsia="zh-CN"/>
              </w:rPr>
            </w:pPr>
            <w:r>
              <w:rPr>
                <w:rFonts w:hint="eastAsia" w:ascii="宋体" w:hAnsi="宋体" w:cs="宋体"/>
                <w:lang w:eastAsia="zh-CN"/>
              </w:rPr>
              <w:t>保证金进账单</w:t>
            </w:r>
          </w:p>
        </w:tc>
        <w:tc>
          <w:tcPr>
            <w:tcW w:w="1417"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五</w:t>
            </w:r>
          </w:p>
        </w:tc>
        <w:tc>
          <w:tcPr>
            <w:tcW w:w="6038" w:type="dxa"/>
            <w:vAlign w:val="center"/>
          </w:tcPr>
          <w:p>
            <w:pPr>
              <w:spacing w:line="440" w:lineRule="exact"/>
              <w:rPr>
                <w:rFonts w:ascii="宋体" w:hAnsi="宋体" w:cs="宋体"/>
                <w:sz w:val="24"/>
              </w:rPr>
            </w:pPr>
            <w:r>
              <w:rPr>
                <w:rFonts w:hint="eastAsia" w:ascii="宋体" w:hAnsi="宋体" w:eastAsia="宋体" w:cs="Times New Roman"/>
                <w:b w:val="0"/>
                <w:bCs w:val="0"/>
                <w:sz w:val="24"/>
                <w:szCs w:val="24"/>
              </w:rPr>
              <w:t>技术相关</w:t>
            </w:r>
            <w:r>
              <w:rPr>
                <w:rFonts w:hint="eastAsia" w:ascii="宋体" w:hAnsi="宋体" w:cs="Times New Roman"/>
                <w:b w:val="0"/>
                <w:bCs w:val="0"/>
                <w:sz w:val="24"/>
                <w:szCs w:val="24"/>
                <w:lang w:eastAsia="zh-CN"/>
              </w:rPr>
              <w:t>材</w:t>
            </w:r>
            <w:r>
              <w:rPr>
                <w:rFonts w:hint="eastAsia" w:ascii="宋体" w:hAnsi="宋体" w:eastAsia="宋体" w:cs="Times New Roman"/>
                <w:b w:val="0"/>
                <w:bCs w:val="0"/>
                <w:sz w:val="24"/>
                <w:szCs w:val="24"/>
              </w:rPr>
              <w:t>料</w:t>
            </w:r>
          </w:p>
        </w:tc>
        <w:tc>
          <w:tcPr>
            <w:tcW w:w="1417"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六</w:t>
            </w:r>
          </w:p>
        </w:tc>
        <w:tc>
          <w:tcPr>
            <w:tcW w:w="6038" w:type="dxa"/>
            <w:vAlign w:val="center"/>
          </w:tcPr>
          <w:p>
            <w:pPr>
              <w:pStyle w:val="62"/>
              <w:spacing w:line="440" w:lineRule="exact"/>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项目服务人员配置</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七</w:t>
            </w:r>
          </w:p>
        </w:tc>
        <w:tc>
          <w:tcPr>
            <w:tcW w:w="6038" w:type="dxa"/>
            <w:vAlign w:val="center"/>
          </w:tcPr>
          <w:p>
            <w:pPr>
              <w:spacing w:line="440" w:lineRule="exact"/>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磋商响应函</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八</w:t>
            </w:r>
          </w:p>
        </w:tc>
        <w:tc>
          <w:tcPr>
            <w:tcW w:w="6038" w:type="dxa"/>
            <w:vAlign w:val="center"/>
          </w:tcPr>
          <w:p>
            <w:pPr>
              <w:spacing w:line="440" w:lineRule="exact"/>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无重大违法记录声明函、无不良信用记录承诺函</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九</w:t>
            </w:r>
          </w:p>
        </w:tc>
        <w:tc>
          <w:tcPr>
            <w:tcW w:w="6038" w:type="dxa"/>
            <w:vAlign w:val="center"/>
          </w:tcPr>
          <w:p>
            <w:pPr>
              <w:spacing w:line="440" w:lineRule="exact"/>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响应情况表</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十</w:t>
            </w:r>
          </w:p>
        </w:tc>
        <w:tc>
          <w:tcPr>
            <w:tcW w:w="6038" w:type="dxa"/>
            <w:vAlign w:val="center"/>
          </w:tcPr>
          <w:p>
            <w:pPr>
              <w:spacing w:line="440" w:lineRule="exact"/>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相关服务承诺函</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pPr>
              <w:spacing w:line="440" w:lineRule="exact"/>
              <w:ind w:firstLine="240" w:firstLineChars="100"/>
              <w:jc w:val="both"/>
              <w:rPr>
                <w:rFonts w:hint="eastAsia" w:ascii="宋体" w:hAnsi="宋体" w:eastAsia="宋体" w:cs="宋体"/>
                <w:sz w:val="24"/>
                <w:lang w:eastAsia="zh-CN"/>
              </w:rPr>
            </w:pPr>
            <w:r>
              <w:rPr>
                <w:rFonts w:hint="eastAsia" w:ascii="宋体" w:hAnsi="宋体" w:cs="宋体"/>
                <w:sz w:val="24"/>
                <w:lang w:eastAsia="zh-CN"/>
              </w:rPr>
              <w:t>十一</w:t>
            </w:r>
          </w:p>
        </w:tc>
        <w:tc>
          <w:tcPr>
            <w:tcW w:w="6038" w:type="dxa"/>
            <w:vAlign w:val="center"/>
          </w:tcPr>
          <w:p>
            <w:pPr>
              <w:spacing w:line="440" w:lineRule="exact"/>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磋商文件要求和供应商认为需要提供的其它说明和资料</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eastAsia="宋体" w:cs="宋体"/>
                <w:kern w:val="2"/>
                <w:sz w:val="24"/>
                <w:lang w:val="en-US" w:eastAsia="zh-CN" w:bidi="ar-SA"/>
              </w:rPr>
            </w:pP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eastAsia="宋体" w:cs="宋体"/>
                <w:kern w:val="2"/>
                <w:sz w:val="24"/>
                <w:lang w:val="en-US" w:eastAsia="zh-CN" w:bidi="ar-SA"/>
              </w:rPr>
            </w:pP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cs="宋体"/>
                <w:sz w:val="24"/>
              </w:rPr>
            </w:pPr>
          </w:p>
        </w:tc>
        <w:tc>
          <w:tcPr>
            <w:tcW w:w="1417" w:type="dxa"/>
            <w:vAlign w:val="center"/>
          </w:tcPr>
          <w:p>
            <w:pPr>
              <w:spacing w:line="440" w:lineRule="exact"/>
              <w:rPr>
                <w:rFonts w:ascii="宋体" w:hAnsi="宋体" w:cs="宋体"/>
                <w:b/>
                <w:sz w:val="24"/>
              </w:rPr>
            </w:pPr>
          </w:p>
        </w:tc>
      </w:tr>
    </w:tbl>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pStyle w:val="3"/>
        <w:spacing w:before="0" w:after="0" w:line="560" w:lineRule="exact"/>
        <w:jc w:val="left"/>
        <w:rPr>
          <w:rFonts w:ascii="宋体" w:hAnsi="宋体" w:eastAsia="宋体" w:cs="宋体"/>
          <w:color w:val="auto"/>
          <w:sz w:val="24"/>
          <w:szCs w:val="24"/>
          <w:highlight w:val="none"/>
        </w:rPr>
      </w:pPr>
      <w:r>
        <w:rPr>
          <w:rFonts w:hint="eastAsia" w:ascii="宋体" w:hAnsi="宋体" w:eastAsia="宋体" w:cs="宋体"/>
          <w:sz w:val="24"/>
          <w:szCs w:val="24"/>
        </w:rPr>
        <w:br w:type="page"/>
      </w:r>
      <w:bookmarkStart w:id="98" w:name="_Toc8158"/>
      <w:bookmarkStart w:id="99" w:name="_Toc10603"/>
      <w:bookmarkStart w:id="100" w:name="_Toc21309"/>
      <w:r>
        <w:rPr>
          <w:rFonts w:hint="eastAsia" w:ascii="宋体" w:hAnsi="宋体" w:eastAsia="宋体" w:cs="宋体"/>
          <w:sz w:val="24"/>
          <w:szCs w:val="24"/>
        </w:rPr>
        <w:t>附件一</w:t>
      </w:r>
      <w:bookmarkEnd w:id="98"/>
      <w:bookmarkEnd w:id="99"/>
      <w:bookmarkEnd w:id="100"/>
      <w:bookmarkStart w:id="101" w:name="_Toc5601"/>
      <w:bookmarkStart w:id="102" w:name="_Toc9181"/>
      <w:bookmarkStart w:id="103" w:name="_Toc10816"/>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highlight w:val="none"/>
        </w:rPr>
        <w:t>报价单</w:t>
      </w:r>
      <w:bookmarkEnd w:id="101"/>
      <w:bookmarkEnd w:id="102"/>
      <w:bookmarkEnd w:id="103"/>
    </w:p>
    <w:p>
      <w:pPr>
        <w:rPr>
          <w:rFonts w:ascii="宋体" w:hAnsi="宋体" w:cs="宋体"/>
        </w:rPr>
      </w:pPr>
    </w:p>
    <w:p>
      <w:pPr>
        <w:pStyle w:val="18"/>
        <w:spacing w:line="360" w:lineRule="auto"/>
        <w:rPr>
          <w:rFonts w:ascii="宋体" w:hAnsi="宋体" w:eastAsia="宋体" w:cs="宋体"/>
          <w:b/>
          <w:bCs/>
          <w:sz w:val="24"/>
        </w:rPr>
      </w:pPr>
    </w:p>
    <w:p>
      <w:pPr>
        <w:spacing w:line="0" w:lineRule="atLeast"/>
        <w:ind w:firstLine="235" w:firstLineChars="98"/>
        <w:rPr>
          <w:rFonts w:hint="eastAsia" w:ascii="宋体" w:hAnsi="宋体" w:eastAsia="宋体"/>
          <w:b w:val="0"/>
          <w:sz w:val="24"/>
          <w:szCs w:val="24"/>
        </w:rPr>
      </w:pPr>
      <w:r>
        <w:rPr>
          <w:rFonts w:hint="eastAsia" w:ascii="宋体" w:hAnsi="宋体" w:eastAsia="宋体"/>
          <w:b w:val="0"/>
          <w:sz w:val="24"/>
          <w:szCs w:val="24"/>
        </w:rPr>
        <w:t>项目名称：</w:t>
      </w:r>
    </w:p>
    <w:tbl>
      <w:tblPr>
        <w:tblStyle w:val="36"/>
        <w:tblW w:w="9067" w:type="dxa"/>
        <w:tblInd w:w="2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1624"/>
        <w:gridCol w:w="1259"/>
        <w:gridCol w:w="1734"/>
        <w:gridCol w:w="1672"/>
        <w:gridCol w:w="2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24"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259"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面积</w:t>
            </w:r>
            <w:r>
              <w:rPr>
                <w:rFonts w:hint="eastAsia" w:ascii="宋体" w:hAnsi="宋体" w:eastAsia="宋体" w:cs="宋体"/>
                <w:b/>
                <w:bCs/>
                <w:i w:val="0"/>
                <w:iCs w:val="0"/>
                <w:color w:val="auto"/>
                <w:kern w:val="0"/>
                <w:sz w:val="22"/>
                <w:szCs w:val="22"/>
                <w:u w:val="none"/>
                <w:lang w:val="en-US" w:eastAsia="zh-CN" w:bidi="ar"/>
              </w:rPr>
              <w:t>（</w:t>
            </w:r>
            <w:r>
              <w:rPr>
                <w:rStyle w:val="78"/>
                <w:color w:val="auto"/>
                <w:lang w:val="en-US" w:eastAsia="zh-CN" w:bidi="ar"/>
              </w:rPr>
              <w:t>㎡</w:t>
            </w:r>
            <w:r>
              <w:rPr>
                <w:rFonts w:hint="eastAsia" w:ascii="宋体" w:hAnsi="宋体" w:eastAsia="宋体" w:cs="宋体"/>
                <w:b/>
                <w:bCs/>
                <w:i w:val="0"/>
                <w:iCs w:val="0"/>
                <w:color w:val="auto"/>
                <w:kern w:val="0"/>
                <w:sz w:val="22"/>
                <w:szCs w:val="22"/>
                <w:u w:val="none"/>
                <w:lang w:val="en-US" w:eastAsia="zh-CN" w:bidi="ar"/>
              </w:rPr>
              <w:t>）</w:t>
            </w:r>
          </w:p>
        </w:tc>
        <w:tc>
          <w:tcPr>
            <w:tcW w:w="1734"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综合单价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（元/㎡/月）</w:t>
            </w:r>
          </w:p>
        </w:tc>
        <w:tc>
          <w:tcPr>
            <w:tcW w:w="1672"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（元/月）</w:t>
            </w:r>
          </w:p>
        </w:tc>
        <w:tc>
          <w:tcPr>
            <w:tcW w:w="2028" w:type="dxa"/>
            <w:tcBorders>
              <w:top w:val="single" w:color="000000" w:sz="8"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bidi="ar-SA"/>
              </w:rPr>
              <w:t>多层</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bidi="ar-SA"/>
              </w:rPr>
              <w:t>25157</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2"/>
                <w:sz w:val="24"/>
                <w:szCs w:val="24"/>
                <w:u w:val="none"/>
                <w:lang w:val="en-US" w:eastAsia="zh-CN" w:bidi="ar-SA"/>
              </w:rPr>
              <w:t>0.5</w:t>
            </w:r>
          </w:p>
        </w:tc>
        <w:tc>
          <w:tcPr>
            <w:tcW w:w="1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028"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7"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w:t>
            </w:r>
          </w:p>
        </w:tc>
        <w:tc>
          <w:tcPr>
            <w:tcW w:w="1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高层、</w:t>
            </w:r>
            <w:r>
              <w:rPr>
                <w:rFonts w:hint="eastAsia" w:ascii="宋体" w:hAnsi="宋体" w:cs="宋体"/>
                <w:i w:val="0"/>
                <w:iCs w:val="0"/>
                <w:color w:val="auto"/>
                <w:kern w:val="0"/>
                <w:sz w:val="24"/>
                <w:szCs w:val="24"/>
                <w:highlight w:val="none"/>
                <w:u w:val="none"/>
                <w:shd w:val="clear"/>
                <w:lang w:val="en-US" w:eastAsia="zh-CN" w:bidi="ar"/>
              </w:rPr>
              <w:t>4#楼电梯洋房</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shd w:val="clear"/>
                <w:lang w:val="en-US" w:eastAsia="zh-CN" w:bidi="ar"/>
              </w:rPr>
              <w:t xml:space="preserve"> 81652</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2"/>
                <w:sz w:val="24"/>
                <w:szCs w:val="24"/>
                <w:u w:val="none"/>
                <w:lang w:val="en-US" w:eastAsia="zh-CN" w:bidi="ar-SA"/>
              </w:rPr>
              <w:t>0.98</w:t>
            </w:r>
          </w:p>
        </w:tc>
        <w:tc>
          <w:tcPr>
            <w:tcW w:w="1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2028"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auto"/>
                <w:kern w:val="0"/>
                <w:sz w:val="22"/>
                <w:szCs w:val="22"/>
                <w:highlight w:val="none"/>
                <w:u w:val="none"/>
                <w:lang w:val="en-US" w:eastAsia="zh-CN" w:bidi="ar"/>
              </w:rPr>
              <w:t>二次供水收费标准为：6层-11层5元/月，12层-18层10元/月。（不参与组价）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3</w:t>
            </w:r>
          </w:p>
        </w:tc>
        <w:tc>
          <w:tcPr>
            <w:tcW w:w="1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别墅、4层叠墅</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11236</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2"/>
                <w:sz w:val="24"/>
                <w:szCs w:val="24"/>
                <w:u w:val="none"/>
                <w:lang w:val="en-US" w:eastAsia="zh-CN" w:bidi="ar-SA"/>
              </w:rPr>
              <w:t>1.2</w:t>
            </w:r>
          </w:p>
        </w:tc>
        <w:tc>
          <w:tcPr>
            <w:tcW w:w="1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028"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8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以上每月合计</w:t>
            </w:r>
          </w:p>
        </w:tc>
        <w:tc>
          <w:tcPr>
            <w:tcW w:w="340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b w:val="0"/>
                <w:bCs w:val="0"/>
                <w:sz w:val="24"/>
                <w:szCs w:val="24"/>
                <w:lang w:val="en-US" w:eastAsia="zh-CN"/>
              </w:rPr>
              <w:t>_________________</w:t>
            </w:r>
            <w:r>
              <w:rPr>
                <w:rFonts w:hint="eastAsia" w:ascii="宋体" w:hAnsi="宋体"/>
                <w:b w:val="0"/>
                <w:bCs w:val="0"/>
                <w:sz w:val="24"/>
                <w:szCs w:val="24"/>
              </w:rPr>
              <w:t xml:space="preserve"> 元</w:t>
            </w:r>
            <w:r>
              <w:rPr>
                <w:rFonts w:hint="eastAsia" w:ascii="宋体" w:hAnsi="宋体"/>
                <w:b/>
                <w:bCs/>
                <w:sz w:val="24"/>
                <w:szCs w:val="24"/>
                <w:highlight w:val="none"/>
                <w:lang w:eastAsia="zh-CN"/>
              </w:rPr>
              <w:t>（</w:t>
            </w:r>
            <w:r>
              <w:rPr>
                <w:rFonts w:hint="eastAsia" w:ascii="宋体" w:hAnsi="宋体" w:eastAsia="宋体" w:cs="宋体"/>
                <w:kern w:val="2"/>
                <w:sz w:val="24"/>
                <w:szCs w:val="24"/>
                <w:highlight w:val="none"/>
                <w:lang w:val="en-US" w:eastAsia="zh-CN" w:bidi="ar-SA"/>
              </w:rPr>
              <w:t>四舍五入保留至小数点后两位数</w:t>
            </w:r>
            <w:r>
              <w:rPr>
                <w:rFonts w:hint="eastAsia" w:ascii="宋体" w:hAnsi="宋体" w:cs="宋体"/>
                <w:kern w:val="2"/>
                <w:sz w:val="24"/>
                <w:szCs w:val="24"/>
                <w:highlight w:val="none"/>
                <w:lang w:val="en-US" w:eastAsia="zh-CN" w:bidi="ar-SA"/>
              </w:rPr>
              <w:t>）</w:t>
            </w:r>
          </w:p>
        </w:tc>
        <w:tc>
          <w:tcPr>
            <w:tcW w:w="2028"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628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sz w:val="24"/>
                <w:szCs w:val="24"/>
              </w:rPr>
              <w:t>*</w:t>
            </w:r>
            <w:r>
              <w:rPr>
                <w:rFonts w:hint="eastAsia" w:ascii="宋体" w:hAnsi="宋体"/>
                <w:b/>
                <w:bCs/>
                <w:sz w:val="24"/>
                <w:szCs w:val="24"/>
              </w:rPr>
              <w:t xml:space="preserve">12月= </w:t>
            </w:r>
            <w:r>
              <w:rPr>
                <w:rFonts w:hint="eastAsia" w:ascii="宋体" w:hAnsi="宋体"/>
                <w:b/>
                <w:bCs/>
                <w:sz w:val="24"/>
                <w:szCs w:val="24"/>
                <w:lang w:val="en-US" w:eastAsia="zh-CN"/>
              </w:rPr>
              <w:t>________________</w:t>
            </w:r>
            <w:r>
              <w:rPr>
                <w:rFonts w:hint="eastAsia" w:ascii="宋体" w:hAnsi="宋体"/>
                <w:b/>
                <w:bCs/>
                <w:sz w:val="24"/>
                <w:szCs w:val="24"/>
                <w:highlight w:val="none"/>
                <w:lang w:val="en-US" w:eastAsia="zh-CN"/>
              </w:rPr>
              <w:t>_</w:t>
            </w:r>
            <w:r>
              <w:rPr>
                <w:rFonts w:hint="eastAsia" w:ascii="宋体" w:hAnsi="宋体"/>
                <w:b/>
                <w:bCs/>
                <w:sz w:val="24"/>
                <w:szCs w:val="24"/>
                <w:highlight w:val="none"/>
              </w:rPr>
              <w:t xml:space="preserve"> 元</w:t>
            </w:r>
            <w:r>
              <w:rPr>
                <w:rFonts w:hint="eastAsia" w:ascii="宋体" w:hAnsi="宋体"/>
                <w:b/>
                <w:bCs/>
                <w:sz w:val="24"/>
                <w:szCs w:val="24"/>
                <w:highlight w:val="none"/>
                <w:lang w:eastAsia="zh-CN"/>
              </w:rPr>
              <w:t>（</w:t>
            </w:r>
            <w:r>
              <w:rPr>
                <w:rFonts w:hint="eastAsia" w:ascii="宋体" w:hAnsi="宋体" w:eastAsia="宋体" w:cs="宋体"/>
                <w:kern w:val="2"/>
                <w:sz w:val="24"/>
                <w:szCs w:val="24"/>
                <w:highlight w:val="none"/>
                <w:lang w:val="en-US" w:eastAsia="zh-CN" w:bidi="ar-SA"/>
              </w:rPr>
              <w:t>四舍五入保留至小数点后两位数</w:t>
            </w:r>
            <w:r>
              <w:rPr>
                <w:rFonts w:hint="eastAsia" w:ascii="宋体" w:hAnsi="宋体" w:cs="宋体"/>
                <w:kern w:val="2"/>
                <w:sz w:val="24"/>
                <w:szCs w:val="24"/>
                <w:highlight w:val="none"/>
                <w:lang w:val="en-US" w:eastAsia="zh-CN" w:bidi="ar-SA"/>
              </w:rPr>
              <w:t>）</w:t>
            </w:r>
          </w:p>
        </w:tc>
        <w:tc>
          <w:tcPr>
            <w:tcW w:w="2028" w:type="dxa"/>
            <w:tcBorders>
              <w:top w:val="single" w:color="000000" w:sz="4" w:space="0"/>
              <w:left w:val="single" w:color="000000" w:sz="4" w:space="0"/>
              <w:bottom w:val="single" w:color="000000" w:sz="4" w:space="0"/>
              <w:right w:val="single" w:color="000000" w:sz="8"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8"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6289" w:type="dxa"/>
            <w:gridSpan w:val="4"/>
            <w:tcBorders>
              <w:top w:val="single" w:color="000000" w:sz="4" w:space="0"/>
              <w:left w:val="single" w:color="000000" w:sz="4" w:space="0"/>
              <w:bottom w:val="single" w:color="000000" w:sz="8"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以上合计每年物业费</w:t>
            </w:r>
            <w:r>
              <w:rPr>
                <w:rFonts w:hint="eastAsia" w:ascii="宋体" w:hAnsi="宋体" w:cs="宋体"/>
                <w:i w:val="0"/>
                <w:iCs w:val="0"/>
                <w:color w:val="000000"/>
                <w:kern w:val="0"/>
                <w:sz w:val="24"/>
                <w:szCs w:val="24"/>
                <w:u w:val="none"/>
                <w:lang w:val="en-US" w:eastAsia="zh-CN" w:bidi="ar"/>
              </w:rPr>
              <w:t>（大写）</w:t>
            </w:r>
            <w:r>
              <w:rPr>
                <w:rFonts w:hint="eastAsia" w:ascii="宋体" w:hAnsi="宋体" w:eastAsia="宋体" w:cs="宋体"/>
                <w:i w:val="0"/>
                <w:iCs w:val="0"/>
                <w:color w:val="000000"/>
                <w:kern w:val="0"/>
                <w:sz w:val="24"/>
                <w:szCs w:val="24"/>
                <w:u w:val="none"/>
                <w:lang w:val="en-US" w:eastAsia="zh-CN" w:bidi="ar"/>
              </w:rPr>
              <w:t xml:space="preserve">： </w:t>
            </w:r>
          </w:p>
        </w:tc>
        <w:tc>
          <w:tcPr>
            <w:tcW w:w="2028" w:type="dxa"/>
            <w:tcBorders>
              <w:top w:val="single" w:color="000000" w:sz="4" w:space="0"/>
              <w:left w:val="single" w:color="000000" w:sz="4" w:space="0"/>
              <w:bottom w:val="single" w:color="000000" w:sz="8" w:space="0"/>
              <w:right w:val="single" w:color="000000" w:sz="8" w:space="0"/>
            </w:tcBorders>
            <w:noWrap/>
            <w:vAlign w:val="center"/>
          </w:tcPr>
          <w:p>
            <w:pPr>
              <w:rPr>
                <w:rFonts w:hint="eastAsia" w:ascii="宋体" w:hAnsi="宋体" w:eastAsia="宋体" w:cs="宋体"/>
                <w:i w:val="0"/>
                <w:iCs w:val="0"/>
                <w:color w:val="000000"/>
                <w:sz w:val="24"/>
                <w:szCs w:val="24"/>
                <w:u w:val="none"/>
              </w:rPr>
            </w:pPr>
          </w:p>
        </w:tc>
      </w:tr>
    </w:tbl>
    <w:p>
      <w:pPr>
        <w:spacing w:line="0" w:lineRule="atLeast"/>
        <w:ind w:firstLine="235" w:firstLineChars="98"/>
        <w:rPr>
          <w:rFonts w:hint="eastAsia" w:ascii="宋体" w:hAnsi="宋体" w:eastAsia="宋体"/>
          <w:b w:val="0"/>
          <w:sz w:val="24"/>
          <w:szCs w:val="24"/>
        </w:rPr>
      </w:pPr>
    </w:p>
    <w:p>
      <w:pPr>
        <w:spacing w:line="0" w:lineRule="atLeast"/>
        <w:ind w:firstLine="240" w:firstLineChars="100"/>
        <w:jc w:val="left"/>
        <w:rPr>
          <w:rFonts w:hint="eastAsia" w:ascii="宋体" w:hAnsi="宋体" w:eastAsia="宋体"/>
          <w:b w:val="0"/>
          <w:i/>
          <w:iCs/>
          <w:sz w:val="24"/>
          <w:szCs w:val="24"/>
          <w:lang w:eastAsia="zh-CN"/>
        </w:rPr>
      </w:pPr>
    </w:p>
    <w:p>
      <w:pPr>
        <w:spacing w:line="0" w:lineRule="atLeast"/>
        <w:ind w:firstLine="240" w:firstLineChars="100"/>
        <w:jc w:val="left"/>
        <w:rPr>
          <w:rFonts w:hint="eastAsia" w:ascii="宋体" w:hAnsi="宋体" w:eastAsia="宋体"/>
          <w:b w:val="0"/>
          <w:i/>
          <w:iCs/>
          <w:sz w:val="24"/>
          <w:szCs w:val="24"/>
          <w:lang w:eastAsia="zh-CN"/>
        </w:rPr>
      </w:pPr>
    </w:p>
    <w:p>
      <w:pPr>
        <w:spacing w:line="0" w:lineRule="atLeast"/>
        <w:ind w:firstLine="240" w:firstLineChars="100"/>
        <w:jc w:val="left"/>
        <w:rPr>
          <w:rFonts w:hint="eastAsia" w:ascii="宋体" w:hAnsi="宋体" w:eastAsia="宋体"/>
          <w:b w:val="0"/>
          <w:i/>
          <w:iCs/>
          <w:sz w:val="24"/>
          <w:szCs w:val="24"/>
          <w:lang w:eastAsia="zh-CN"/>
        </w:rPr>
      </w:pPr>
    </w:p>
    <w:p>
      <w:pPr>
        <w:spacing w:line="0" w:lineRule="atLeast"/>
        <w:ind w:firstLine="720" w:firstLineChars="300"/>
        <w:jc w:val="right"/>
        <w:rPr>
          <w:rFonts w:hint="eastAsia" w:ascii="宋体" w:hAnsi="宋体" w:eastAsia="宋体" w:cs="Times New Roman"/>
          <w:b w:val="0"/>
          <w:sz w:val="24"/>
          <w:szCs w:val="24"/>
        </w:rPr>
      </w:pPr>
      <w:r>
        <w:rPr>
          <w:rFonts w:hint="eastAsia" w:ascii="宋体" w:hAnsi="宋体" w:cs="Times New Roman"/>
          <w:b w:val="0"/>
          <w:sz w:val="24"/>
          <w:szCs w:val="24"/>
          <w:lang w:eastAsia="zh-CN"/>
        </w:rPr>
        <w:t>供应商</w:t>
      </w:r>
      <w:r>
        <w:rPr>
          <w:rFonts w:hint="eastAsia" w:ascii="宋体" w:hAnsi="宋体" w:eastAsia="宋体" w:cs="Times New Roman"/>
          <w:b w:val="0"/>
          <w:sz w:val="24"/>
          <w:szCs w:val="24"/>
        </w:rPr>
        <w:t xml:space="preserve">： （盖章）                           </w:t>
      </w:r>
    </w:p>
    <w:p>
      <w:pPr>
        <w:spacing w:line="0" w:lineRule="atLeast"/>
        <w:jc w:val="right"/>
        <w:rPr>
          <w:rFonts w:hint="eastAsia" w:ascii="宋体" w:hAnsi="宋体" w:eastAsia="宋体" w:cs="Times New Roman"/>
          <w:b w:val="0"/>
          <w:sz w:val="24"/>
          <w:szCs w:val="24"/>
        </w:rPr>
      </w:pPr>
    </w:p>
    <w:p>
      <w:pPr>
        <w:spacing w:line="0" w:lineRule="atLeast"/>
        <w:jc w:val="right"/>
        <w:rPr>
          <w:rFonts w:hint="eastAsia" w:ascii="宋体" w:hAnsi="宋体" w:eastAsia="宋体" w:cs="Times New Roman"/>
          <w:b w:val="0"/>
          <w:sz w:val="24"/>
          <w:szCs w:val="24"/>
        </w:rPr>
      </w:pPr>
      <w:r>
        <w:rPr>
          <w:rFonts w:hint="eastAsia" w:ascii="宋体" w:hAnsi="宋体" w:eastAsia="宋体" w:cs="Times New Roman"/>
          <w:b w:val="0"/>
          <w:sz w:val="24"/>
          <w:szCs w:val="24"/>
        </w:rPr>
        <w:t xml:space="preserve">     法定代表人</w:t>
      </w:r>
      <w:r>
        <w:rPr>
          <w:rFonts w:hint="eastAsia" w:ascii="宋体" w:hAnsi="宋体" w:cs="Times New Roman"/>
          <w:b w:val="0"/>
          <w:sz w:val="24"/>
          <w:szCs w:val="24"/>
          <w:lang w:eastAsia="zh-CN"/>
        </w:rPr>
        <w:t>或授权代理人</w:t>
      </w:r>
      <w:r>
        <w:rPr>
          <w:rFonts w:hint="eastAsia" w:ascii="宋体" w:hAnsi="宋体" w:eastAsia="宋体" w:cs="Times New Roman"/>
          <w:b w:val="0"/>
          <w:sz w:val="24"/>
          <w:szCs w:val="24"/>
        </w:rPr>
        <w:t xml:space="preserve">： （签字或盖章）             </w:t>
      </w:r>
    </w:p>
    <w:p>
      <w:pPr>
        <w:spacing w:line="0" w:lineRule="atLeast"/>
        <w:jc w:val="right"/>
        <w:rPr>
          <w:rFonts w:hint="eastAsia" w:ascii="宋体" w:hAnsi="宋体" w:eastAsia="宋体" w:cs="Times New Roman"/>
          <w:b w:val="0"/>
          <w:sz w:val="24"/>
          <w:szCs w:val="24"/>
        </w:rPr>
      </w:pPr>
    </w:p>
    <w:p>
      <w:pPr>
        <w:spacing w:line="0" w:lineRule="atLeast"/>
        <w:jc w:val="right"/>
        <w:rPr>
          <w:rFonts w:hint="eastAsia" w:ascii="宋体" w:hAnsi="宋体" w:eastAsia="宋体" w:cs="Times New Roman"/>
          <w:b w:val="0"/>
          <w:sz w:val="24"/>
          <w:szCs w:val="24"/>
        </w:rPr>
      </w:pPr>
      <w:r>
        <w:rPr>
          <w:rFonts w:hint="eastAsia" w:ascii="宋体" w:hAnsi="宋体" w:eastAsia="宋体" w:cs="Times New Roman"/>
          <w:b w:val="0"/>
          <w:sz w:val="24"/>
          <w:szCs w:val="24"/>
        </w:rPr>
        <w:t xml:space="preserve">                          年      月       日</w:t>
      </w:r>
    </w:p>
    <w:p>
      <w:pPr>
        <w:spacing w:line="0" w:lineRule="atLeast"/>
        <w:jc w:val="right"/>
        <w:rPr>
          <w:rFonts w:hint="eastAsia" w:ascii="宋体" w:hAnsi="宋体" w:eastAsia="宋体" w:cs="Times New Roman"/>
          <w:b w:val="0"/>
          <w:sz w:val="24"/>
          <w:szCs w:val="24"/>
        </w:rPr>
      </w:pPr>
    </w:p>
    <w:p>
      <w:pPr>
        <w:pStyle w:val="3"/>
        <w:wordWrap w:val="0"/>
        <w:spacing w:before="0" w:after="0" w:line="520" w:lineRule="exact"/>
        <w:rPr>
          <w:rFonts w:hint="eastAsia" w:ascii="宋体" w:hAnsi="宋体" w:eastAsia="宋体" w:cs="宋体"/>
          <w:sz w:val="24"/>
          <w:szCs w:val="24"/>
          <w:lang w:eastAsia="zh-CN"/>
        </w:rPr>
      </w:pPr>
      <w:r>
        <w:rPr>
          <w:rFonts w:hint="eastAsia" w:ascii="宋体" w:hAnsi="宋体" w:eastAsia="宋体" w:cs="宋体"/>
          <w:sz w:val="24"/>
          <w:szCs w:val="24"/>
        </w:rPr>
        <w:t>附件</w:t>
      </w:r>
      <w:r>
        <w:rPr>
          <w:rFonts w:hint="eastAsia" w:ascii="宋体" w:hAnsi="宋体" w:eastAsia="宋体" w:cs="宋体"/>
          <w:sz w:val="24"/>
          <w:szCs w:val="24"/>
          <w:lang w:eastAsia="zh-CN"/>
        </w:rPr>
        <w:t>二</w:t>
      </w:r>
    </w:p>
    <w:p>
      <w:pPr>
        <w:pStyle w:val="3"/>
        <w:spacing w:before="0" w:after="0" w:line="560" w:lineRule="exact"/>
        <w:rPr>
          <w:rFonts w:ascii="宋体" w:hAnsi="宋体" w:eastAsia="宋体" w:cs="宋体"/>
          <w:sz w:val="24"/>
          <w:szCs w:val="24"/>
        </w:rPr>
      </w:pPr>
    </w:p>
    <w:p>
      <w:pPr>
        <w:pStyle w:val="3"/>
        <w:spacing w:before="0" w:after="0" w:line="520" w:lineRule="exact"/>
        <w:jc w:val="center"/>
        <w:rPr>
          <w:rFonts w:ascii="宋体" w:hAnsi="宋体" w:eastAsia="宋体" w:cs="宋体"/>
          <w:sz w:val="24"/>
          <w:szCs w:val="24"/>
        </w:rPr>
      </w:pPr>
      <w:bookmarkStart w:id="104" w:name="_Toc3262"/>
      <w:bookmarkStart w:id="105" w:name="_Toc17280"/>
      <w:bookmarkStart w:id="106" w:name="_Toc29464"/>
      <w:r>
        <w:rPr>
          <w:rFonts w:hint="eastAsia" w:ascii="宋体" w:hAnsi="宋体" w:eastAsia="宋体" w:cs="宋体"/>
          <w:sz w:val="24"/>
          <w:szCs w:val="24"/>
        </w:rPr>
        <w:t>供应商基本信息</w:t>
      </w:r>
      <w:bookmarkEnd w:id="104"/>
      <w:bookmarkEnd w:id="105"/>
      <w:bookmarkEnd w:id="106"/>
    </w:p>
    <w:p>
      <w:pPr>
        <w:jc w:val="center"/>
        <w:rPr>
          <w:rFonts w:hint="eastAsia" w:ascii="宋体" w:hAnsi="宋体"/>
          <w:b w:val="0"/>
          <w:bCs w:val="0"/>
          <w:sz w:val="24"/>
          <w:szCs w:val="24"/>
        </w:rPr>
      </w:pPr>
      <w:r>
        <w:rPr>
          <w:rFonts w:hint="eastAsia" w:ascii="宋体" w:hAnsi="宋体"/>
          <w:b w:val="0"/>
          <w:bCs w:val="0"/>
          <w:sz w:val="24"/>
          <w:szCs w:val="24"/>
        </w:rPr>
        <w:t>（格式自拟）</w:t>
      </w:r>
    </w:p>
    <w:p>
      <w:pPr>
        <w:jc w:val="center"/>
        <w:rPr>
          <w:rFonts w:hint="eastAsia" w:ascii="宋体" w:hAnsi="宋体" w:eastAsia="宋体"/>
          <w:b w:val="0"/>
          <w:bCs w:val="0"/>
          <w:sz w:val="24"/>
          <w:szCs w:val="24"/>
          <w:lang w:eastAsia="zh-CN"/>
        </w:rPr>
      </w:pPr>
      <w:r>
        <w:rPr>
          <w:rFonts w:hint="eastAsia" w:ascii="宋体" w:hAnsi="宋体"/>
          <w:b w:val="0"/>
          <w:bCs w:val="0"/>
          <w:sz w:val="24"/>
          <w:szCs w:val="24"/>
          <w:lang w:eastAsia="zh-CN"/>
        </w:rPr>
        <w:t>附营业执照、</w:t>
      </w:r>
      <w:r>
        <w:rPr>
          <w:rFonts w:hint="eastAsia" w:ascii="宋体" w:hAnsi="宋体"/>
          <w:b w:val="0"/>
          <w:bCs w:val="0"/>
          <w:sz w:val="24"/>
          <w:szCs w:val="24"/>
          <w:lang w:val="en-US" w:eastAsia="zh-CN"/>
        </w:rPr>
        <w:t>霍山县物业管理行政主管部门备案书</w:t>
      </w:r>
      <w:r>
        <w:rPr>
          <w:rFonts w:hint="eastAsia" w:ascii="宋体" w:hAnsi="宋体"/>
          <w:b w:val="0"/>
          <w:bCs w:val="0"/>
          <w:sz w:val="24"/>
          <w:szCs w:val="24"/>
          <w:lang w:eastAsia="zh-CN"/>
        </w:rPr>
        <w:t>等</w:t>
      </w:r>
    </w:p>
    <w:p>
      <w:pPr>
        <w:jc w:val="center"/>
        <w:rPr>
          <w:rFonts w:hint="eastAsia" w:ascii="宋体" w:hAnsi="宋体"/>
          <w:b w:val="0"/>
          <w:bCs w:val="0"/>
          <w:sz w:val="24"/>
          <w:szCs w:val="24"/>
        </w:rPr>
      </w:pPr>
    </w:p>
    <w:p>
      <w:pPr>
        <w:pStyle w:val="3"/>
        <w:wordWrap w:val="0"/>
        <w:spacing w:before="0" w:after="0" w:line="520" w:lineRule="exact"/>
        <w:rPr>
          <w:rFonts w:hint="eastAsia" w:ascii="宋体" w:hAnsi="宋体" w:eastAsia="宋体" w:cs="宋体"/>
          <w:sz w:val="24"/>
          <w:szCs w:val="24"/>
          <w:lang w:eastAsia="zh-CN"/>
        </w:rPr>
      </w:pPr>
      <w:bookmarkStart w:id="107" w:name="_Toc18369"/>
      <w:bookmarkStart w:id="108" w:name="_Toc10154"/>
      <w:bookmarkStart w:id="109" w:name="_Toc11062"/>
      <w:r>
        <w:rPr>
          <w:rFonts w:hint="eastAsia" w:ascii="宋体" w:hAnsi="宋体" w:eastAsia="宋体" w:cs="宋体"/>
          <w:sz w:val="24"/>
          <w:szCs w:val="24"/>
        </w:rPr>
        <w:t>附件</w:t>
      </w:r>
      <w:bookmarkEnd w:id="107"/>
      <w:bookmarkEnd w:id="108"/>
      <w:bookmarkEnd w:id="109"/>
      <w:r>
        <w:rPr>
          <w:rFonts w:hint="eastAsia" w:ascii="宋体" w:hAnsi="宋体" w:eastAsia="宋体" w:cs="宋体"/>
          <w:sz w:val="24"/>
          <w:szCs w:val="24"/>
          <w:lang w:eastAsia="zh-CN"/>
        </w:rPr>
        <w:t>三</w:t>
      </w:r>
    </w:p>
    <w:p>
      <w:pPr>
        <w:pStyle w:val="3"/>
        <w:spacing w:before="0" w:after="0" w:line="520" w:lineRule="exact"/>
        <w:jc w:val="center"/>
        <w:rPr>
          <w:rFonts w:ascii="宋体" w:hAnsi="宋体" w:eastAsia="宋体" w:cs="宋体"/>
          <w:sz w:val="24"/>
          <w:szCs w:val="24"/>
        </w:rPr>
      </w:pPr>
      <w:bookmarkStart w:id="110" w:name="_Toc13141"/>
      <w:bookmarkStart w:id="111" w:name="_Toc10696"/>
      <w:bookmarkStart w:id="112" w:name="_Toc30135"/>
      <w:r>
        <w:rPr>
          <w:rFonts w:hint="eastAsia" w:ascii="宋体" w:hAnsi="宋体" w:eastAsia="宋体" w:cs="宋体"/>
          <w:sz w:val="24"/>
          <w:szCs w:val="24"/>
        </w:rPr>
        <w:t>磋商授权书</w:t>
      </w:r>
      <w:bookmarkEnd w:id="110"/>
      <w:bookmarkEnd w:id="111"/>
      <w:bookmarkEnd w:id="112"/>
    </w:p>
    <w:p>
      <w:pPr>
        <w:spacing w:line="520" w:lineRule="exact"/>
        <w:rPr>
          <w:rFonts w:ascii="宋体" w:hAnsi="宋体" w:cs="宋体"/>
          <w:sz w:val="24"/>
          <w:szCs w:val="24"/>
        </w:rPr>
      </w:pPr>
    </w:p>
    <w:p>
      <w:pPr>
        <w:spacing w:line="520" w:lineRule="exact"/>
        <w:jc w:val="left"/>
        <w:rPr>
          <w:rFonts w:ascii="宋体" w:hAnsi="宋体" w:cs="宋体"/>
          <w:sz w:val="24"/>
          <w:szCs w:val="24"/>
        </w:rPr>
      </w:pPr>
      <w:r>
        <w:rPr>
          <w:rFonts w:hint="eastAsia" w:ascii="宋体" w:hAnsi="宋体" w:cs="宋体"/>
          <w:sz w:val="24"/>
          <w:szCs w:val="24"/>
        </w:rPr>
        <w:t>致：_________________</w:t>
      </w:r>
    </w:p>
    <w:p>
      <w:pPr>
        <w:spacing w:line="520" w:lineRule="exact"/>
        <w:ind w:firstLine="480" w:firstLineChars="200"/>
        <w:jc w:val="left"/>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（供应商名称）的</w:t>
      </w:r>
      <w:r>
        <w:rPr>
          <w:rFonts w:hint="eastAsia" w:ascii="宋体" w:hAnsi="宋体" w:cs="宋体"/>
          <w:sz w:val="24"/>
          <w:szCs w:val="24"/>
          <w:u w:val="single"/>
        </w:rPr>
        <w:t xml:space="preserve">        </w:t>
      </w:r>
      <w:r>
        <w:rPr>
          <w:rFonts w:hint="eastAsia" w:ascii="宋体" w:hAnsi="宋体" w:cs="宋体"/>
          <w:sz w:val="24"/>
          <w:szCs w:val="24"/>
        </w:rPr>
        <w:t>（法定代表人姓名）授权</w:t>
      </w:r>
      <w:r>
        <w:rPr>
          <w:rFonts w:hint="eastAsia" w:ascii="宋体" w:hAnsi="宋体" w:cs="宋体"/>
          <w:sz w:val="24"/>
          <w:szCs w:val="24"/>
          <w:u w:val="single"/>
        </w:rPr>
        <w:t xml:space="preserve">         </w:t>
      </w:r>
      <w:r>
        <w:rPr>
          <w:rFonts w:hint="eastAsia" w:ascii="宋体" w:hAnsi="宋体" w:cs="宋体"/>
          <w:sz w:val="24"/>
          <w:szCs w:val="24"/>
        </w:rPr>
        <w:t>（被授权人的姓名）为我方就</w:t>
      </w:r>
      <w:r>
        <w:rPr>
          <w:rFonts w:hint="eastAsia" w:ascii="宋体" w:hAnsi="宋体" w:cs="宋体"/>
          <w:sz w:val="24"/>
          <w:szCs w:val="24"/>
          <w:u w:val="single"/>
        </w:rPr>
        <w:t xml:space="preserve">         </w:t>
      </w:r>
      <w:r>
        <w:rPr>
          <w:rFonts w:hint="eastAsia" w:ascii="宋体" w:hAnsi="宋体" w:cs="宋体"/>
          <w:sz w:val="24"/>
          <w:szCs w:val="24"/>
        </w:rPr>
        <w:t>（编号：</w:t>
      </w:r>
      <w:r>
        <w:rPr>
          <w:rFonts w:hint="eastAsia" w:ascii="宋体" w:hAnsi="宋体" w:cs="宋体"/>
          <w:sz w:val="24"/>
          <w:szCs w:val="24"/>
          <w:u w:val="single"/>
        </w:rPr>
        <w:t xml:space="preserve">           </w:t>
      </w:r>
      <w:r>
        <w:rPr>
          <w:rFonts w:hint="eastAsia" w:ascii="宋体" w:hAnsi="宋体" w:cs="宋体"/>
          <w:sz w:val="24"/>
          <w:szCs w:val="24"/>
        </w:rPr>
        <w:t>）项目磋商活动的合法代理人，以我方名义全权处理与该项目磋商、签订合同以及合同执行有关的一切事务。</w:t>
      </w:r>
    </w:p>
    <w:p>
      <w:pPr>
        <w:spacing w:line="520" w:lineRule="exact"/>
        <w:ind w:firstLine="480" w:firstLineChars="200"/>
        <w:jc w:val="left"/>
        <w:rPr>
          <w:rFonts w:ascii="宋体" w:hAnsi="宋体" w:cs="宋体"/>
          <w:sz w:val="24"/>
          <w:szCs w:val="24"/>
        </w:rPr>
      </w:pPr>
      <w:r>
        <w:rPr>
          <w:rFonts w:hint="eastAsia" w:ascii="宋体" w:hAnsi="宋体" w:cs="宋体"/>
          <w:sz w:val="24"/>
          <w:szCs w:val="24"/>
        </w:rPr>
        <w:t>特此声明。</w:t>
      </w:r>
    </w:p>
    <w:p>
      <w:pPr>
        <w:spacing w:line="520" w:lineRule="exact"/>
        <w:jc w:val="left"/>
        <w:rPr>
          <w:rFonts w:ascii="宋体" w:hAnsi="宋体" w:cs="宋体"/>
          <w:sz w:val="24"/>
          <w:szCs w:val="24"/>
        </w:rPr>
      </w:pPr>
    </w:p>
    <w:p>
      <w:pPr>
        <w:spacing w:line="520" w:lineRule="exact"/>
        <w:ind w:firstLine="1084" w:firstLineChars="450"/>
        <w:jc w:val="left"/>
        <w:rPr>
          <w:rFonts w:ascii="宋体" w:hAnsi="宋体" w:cs="宋体"/>
          <w:sz w:val="24"/>
          <w:szCs w:val="24"/>
          <w:u w:val="single"/>
        </w:rPr>
      </w:pPr>
      <w:r>
        <w:rPr>
          <w:rFonts w:hint="eastAsia" w:ascii="宋体" w:hAnsi="宋体" w:cs="宋体"/>
          <w:b/>
          <w:bCs/>
          <w:sz w:val="24"/>
          <w:szCs w:val="24"/>
        </w:rPr>
        <w:t>法定代表人签字：</w:t>
      </w:r>
      <w:r>
        <w:rPr>
          <w:rFonts w:hint="eastAsia" w:ascii="宋体" w:hAnsi="宋体" w:cs="宋体"/>
          <w:sz w:val="24"/>
          <w:szCs w:val="24"/>
          <w:u w:val="single"/>
        </w:rPr>
        <w:t xml:space="preserve">                            </w:t>
      </w:r>
    </w:p>
    <w:p>
      <w:pPr>
        <w:spacing w:line="520" w:lineRule="exact"/>
        <w:jc w:val="left"/>
        <w:rPr>
          <w:rFonts w:ascii="宋体" w:hAnsi="宋体" w:cs="宋体"/>
          <w:sz w:val="24"/>
          <w:szCs w:val="24"/>
          <w:u w:val="single"/>
        </w:rPr>
      </w:pPr>
      <w:r>
        <w:rPr>
          <w:rFonts w:hint="eastAsia" w:ascii="宋体" w:hAnsi="宋体" w:cs="宋体"/>
          <w:sz w:val="24"/>
          <w:szCs w:val="24"/>
        </w:rPr>
        <w:t xml:space="preserve">          职    务：</w:t>
      </w:r>
      <w:r>
        <w:rPr>
          <w:rFonts w:hint="eastAsia" w:ascii="宋体" w:hAnsi="宋体" w:cs="宋体"/>
          <w:sz w:val="24"/>
          <w:szCs w:val="24"/>
          <w:u w:val="single"/>
        </w:rPr>
        <w:t xml:space="preserve">                        </w:t>
      </w:r>
    </w:p>
    <w:p>
      <w:pPr>
        <w:spacing w:line="520" w:lineRule="exact"/>
        <w:jc w:val="left"/>
        <w:rPr>
          <w:rFonts w:ascii="宋体" w:hAnsi="宋体" w:cs="宋体"/>
          <w:sz w:val="24"/>
          <w:szCs w:val="24"/>
          <w:u w:val="single"/>
        </w:rPr>
      </w:pPr>
      <w:r>
        <w:rPr>
          <w:rFonts w:hint="eastAsia" w:ascii="宋体" w:hAnsi="宋体" w:cs="宋体"/>
          <w:sz w:val="24"/>
          <w:szCs w:val="24"/>
        </w:rPr>
        <w:t xml:space="preserve">          联系手机：</w:t>
      </w:r>
      <w:r>
        <w:rPr>
          <w:rFonts w:hint="eastAsia" w:ascii="宋体" w:hAnsi="宋体" w:cs="宋体"/>
          <w:sz w:val="24"/>
          <w:szCs w:val="24"/>
          <w:u w:val="single"/>
        </w:rPr>
        <w:t xml:space="preserve">                        </w:t>
      </w:r>
    </w:p>
    <w:p>
      <w:pPr>
        <w:spacing w:line="520" w:lineRule="exact"/>
        <w:ind w:firstLine="1200" w:firstLineChars="500"/>
        <w:jc w:val="left"/>
        <w:rPr>
          <w:rFonts w:ascii="宋体" w:hAnsi="宋体" w:cs="宋体"/>
          <w:sz w:val="24"/>
          <w:szCs w:val="24"/>
          <w:u w:val="single"/>
        </w:rPr>
      </w:pPr>
      <w:r>
        <w:rPr>
          <w:rFonts w:hint="eastAsia" w:ascii="宋体" w:hAnsi="宋体" w:cs="宋体"/>
          <w:sz w:val="24"/>
          <w:szCs w:val="24"/>
        </w:rPr>
        <w:t>固定电话：</w:t>
      </w:r>
      <w:r>
        <w:rPr>
          <w:rFonts w:hint="eastAsia" w:ascii="宋体" w:hAnsi="宋体" w:cs="宋体"/>
          <w:sz w:val="24"/>
          <w:szCs w:val="24"/>
          <w:u w:val="single"/>
        </w:rPr>
        <w:t xml:space="preserve">                         </w:t>
      </w:r>
    </w:p>
    <w:p>
      <w:pPr>
        <w:spacing w:line="520" w:lineRule="exact"/>
        <w:ind w:firstLine="1084" w:firstLineChars="450"/>
        <w:jc w:val="left"/>
        <w:rPr>
          <w:rFonts w:ascii="宋体" w:hAnsi="宋体" w:cs="宋体"/>
          <w:b/>
          <w:bCs/>
          <w:sz w:val="24"/>
          <w:szCs w:val="24"/>
        </w:rPr>
      </w:pPr>
    </w:p>
    <w:p>
      <w:pPr>
        <w:spacing w:line="520" w:lineRule="exact"/>
        <w:ind w:firstLine="1084" w:firstLineChars="450"/>
        <w:jc w:val="left"/>
        <w:rPr>
          <w:rFonts w:ascii="宋体" w:hAnsi="宋体" w:cs="宋体"/>
          <w:sz w:val="24"/>
          <w:szCs w:val="24"/>
        </w:rPr>
      </w:pPr>
      <w:r>
        <w:rPr>
          <w:rFonts w:hint="eastAsia" w:ascii="宋体" w:hAnsi="宋体" w:cs="宋体"/>
          <w:b/>
          <w:bCs/>
          <w:sz w:val="24"/>
          <w:szCs w:val="24"/>
        </w:rPr>
        <w:t>代理人（被授权人）：</w:t>
      </w:r>
      <w:r>
        <w:rPr>
          <w:rFonts w:hint="eastAsia" w:ascii="宋体" w:hAnsi="宋体" w:cs="宋体"/>
          <w:sz w:val="24"/>
          <w:szCs w:val="24"/>
          <w:u w:val="single"/>
        </w:rPr>
        <w:t xml:space="preserve">                     </w:t>
      </w:r>
    </w:p>
    <w:p>
      <w:pPr>
        <w:spacing w:line="520" w:lineRule="exact"/>
        <w:jc w:val="left"/>
        <w:rPr>
          <w:rFonts w:ascii="宋体" w:hAnsi="宋体" w:cs="宋体"/>
          <w:sz w:val="24"/>
          <w:szCs w:val="24"/>
        </w:rPr>
      </w:pPr>
      <w:r>
        <w:rPr>
          <w:rFonts w:hint="eastAsia" w:ascii="宋体" w:hAnsi="宋体" w:cs="宋体"/>
          <w:sz w:val="24"/>
          <w:szCs w:val="24"/>
        </w:rPr>
        <w:t xml:space="preserve">          职    务：</w:t>
      </w:r>
      <w:r>
        <w:rPr>
          <w:rFonts w:hint="eastAsia" w:ascii="宋体" w:hAnsi="宋体" w:cs="宋体"/>
          <w:sz w:val="24"/>
          <w:szCs w:val="24"/>
          <w:u w:val="single"/>
        </w:rPr>
        <w:t xml:space="preserve">                         </w:t>
      </w:r>
    </w:p>
    <w:p>
      <w:pPr>
        <w:spacing w:line="520" w:lineRule="exact"/>
        <w:jc w:val="left"/>
        <w:rPr>
          <w:rFonts w:ascii="宋体" w:hAnsi="宋体" w:cs="宋体"/>
          <w:sz w:val="24"/>
          <w:szCs w:val="24"/>
          <w:u w:val="single"/>
        </w:rPr>
      </w:pPr>
      <w:r>
        <w:rPr>
          <w:rFonts w:hint="eastAsia" w:ascii="宋体" w:hAnsi="宋体" w:cs="宋体"/>
          <w:sz w:val="24"/>
          <w:szCs w:val="24"/>
        </w:rPr>
        <w:t xml:space="preserve">          联系手机：</w:t>
      </w:r>
      <w:r>
        <w:rPr>
          <w:rFonts w:hint="eastAsia" w:ascii="宋体" w:hAnsi="宋体" w:cs="宋体"/>
          <w:sz w:val="24"/>
          <w:szCs w:val="24"/>
          <w:u w:val="single"/>
        </w:rPr>
        <w:t xml:space="preserve">                          </w:t>
      </w:r>
    </w:p>
    <w:p>
      <w:pPr>
        <w:spacing w:line="520" w:lineRule="exact"/>
        <w:ind w:firstLine="1200" w:firstLineChars="500"/>
        <w:jc w:val="left"/>
        <w:rPr>
          <w:rFonts w:ascii="宋体" w:hAnsi="宋体" w:cs="宋体"/>
          <w:sz w:val="24"/>
          <w:szCs w:val="24"/>
          <w:u w:val="single"/>
        </w:rPr>
      </w:pPr>
      <w:r>
        <w:rPr>
          <w:rFonts w:hint="eastAsia" w:ascii="宋体" w:hAnsi="宋体" w:cs="宋体"/>
          <w:sz w:val="24"/>
          <w:szCs w:val="24"/>
        </w:rPr>
        <w:t>固定电话：</w:t>
      </w:r>
      <w:r>
        <w:rPr>
          <w:rFonts w:hint="eastAsia" w:ascii="宋体" w:hAnsi="宋体" w:cs="宋体"/>
          <w:sz w:val="24"/>
          <w:szCs w:val="24"/>
          <w:u w:val="single"/>
        </w:rPr>
        <w:t xml:space="preserve">                          </w:t>
      </w:r>
    </w:p>
    <w:p>
      <w:pPr>
        <w:spacing w:line="520" w:lineRule="exact"/>
        <w:jc w:val="left"/>
        <w:rPr>
          <w:rFonts w:ascii="宋体" w:hAnsi="宋体" w:cs="宋体"/>
          <w:sz w:val="24"/>
          <w:szCs w:val="24"/>
        </w:rPr>
      </w:pPr>
    </w:p>
    <w:p>
      <w:pPr>
        <w:wordWrap w:val="0"/>
        <w:spacing w:line="520" w:lineRule="exact"/>
        <w:jc w:val="right"/>
        <w:rPr>
          <w:rFonts w:ascii="宋体" w:hAnsi="宋体" w:cs="宋体"/>
          <w:sz w:val="24"/>
          <w:szCs w:val="24"/>
        </w:rPr>
      </w:pPr>
      <w:r>
        <w:rPr>
          <w:rFonts w:hint="eastAsia" w:ascii="宋体" w:hAnsi="宋体" w:cs="宋体"/>
          <w:sz w:val="24"/>
          <w:szCs w:val="24"/>
        </w:rPr>
        <w:t xml:space="preserve">                                                      </w:t>
      </w:r>
    </w:p>
    <w:p>
      <w:pPr>
        <w:spacing w:line="520" w:lineRule="exact"/>
        <w:ind w:firstLine="4245" w:firstLineChars="1762"/>
        <w:rPr>
          <w:rFonts w:ascii="宋体" w:hAnsi="宋体" w:cs="宋体"/>
          <w:b/>
          <w:bCs/>
          <w:sz w:val="24"/>
          <w:szCs w:val="24"/>
          <w:u w:val="single"/>
        </w:rPr>
      </w:pPr>
      <w:r>
        <w:rPr>
          <w:rFonts w:hint="eastAsia" w:ascii="宋体" w:hAnsi="宋体" w:cs="宋体"/>
          <w:b/>
          <w:bCs/>
          <w:sz w:val="24"/>
          <w:szCs w:val="24"/>
        </w:rPr>
        <w:t>供应商</w:t>
      </w:r>
      <w:r>
        <w:rPr>
          <w:rFonts w:hint="eastAsia" w:ascii="宋体" w:hAnsi="宋体" w:cs="宋体"/>
          <w:b/>
          <w:bCs/>
          <w:sz w:val="24"/>
          <w:szCs w:val="24"/>
          <w:lang w:eastAsia="zh-CN"/>
        </w:rPr>
        <w:t>盖章</w:t>
      </w:r>
      <w:r>
        <w:rPr>
          <w:rFonts w:hint="eastAsia" w:ascii="宋体" w:hAnsi="宋体" w:cs="宋体"/>
          <w:b/>
          <w:bCs/>
          <w:sz w:val="24"/>
          <w:szCs w:val="24"/>
        </w:rPr>
        <w:t>：</w:t>
      </w:r>
    </w:p>
    <w:p>
      <w:pPr>
        <w:tabs>
          <w:tab w:val="left" w:pos="630"/>
        </w:tabs>
        <w:spacing w:line="520" w:lineRule="exact"/>
        <w:ind w:firstLine="4245" w:firstLineChars="1762"/>
        <w:rPr>
          <w:rFonts w:hint="eastAsia" w:ascii="宋体" w:hAnsi="宋体" w:cs="宋体"/>
          <w:b/>
          <w:bCs/>
          <w:sz w:val="24"/>
          <w:szCs w:val="24"/>
        </w:rPr>
      </w:pPr>
      <w:r>
        <w:rPr>
          <w:rFonts w:hint="eastAsia" w:ascii="宋体" w:hAnsi="宋体" w:cs="宋体"/>
          <w:b/>
          <w:bCs/>
          <w:sz w:val="24"/>
          <w:szCs w:val="24"/>
        </w:rPr>
        <w:t>日期：</w:t>
      </w:r>
    </w:p>
    <w:p>
      <w:pPr>
        <w:tabs>
          <w:tab w:val="left" w:pos="630"/>
        </w:tabs>
        <w:spacing w:line="520" w:lineRule="exact"/>
        <w:ind w:firstLine="4245" w:firstLineChars="1762"/>
        <w:rPr>
          <w:rFonts w:hint="eastAsia" w:ascii="宋体" w:hAnsi="宋体" w:cs="宋体"/>
          <w:b/>
          <w:bCs/>
          <w:sz w:val="24"/>
          <w:szCs w:val="24"/>
        </w:rPr>
      </w:pPr>
    </w:p>
    <w:p>
      <w:pPr>
        <w:tabs>
          <w:tab w:val="left" w:pos="630"/>
        </w:tabs>
        <w:spacing w:line="520" w:lineRule="exact"/>
        <w:ind w:firstLine="4245" w:firstLineChars="1762"/>
        <w:rPr>
          <w:rFonts w:hint="eastAsia" w:ascii="宋体" w:hAnsi="宋体" w:cs="宋体"/>
          <w:b/>
          <w:bCs/>
          <w:sz w:val="24"/>
          <w:szCs w:val="24"/>
        </w:rPr>
      </w:pPr>
    </w:p>
    <w:p>
      <w:pPr>
        <w:tabs>
          <w:tab w:val="left" w:pos="630"/>
        </w:tabs>
        <w:spacing w:line="520" w:lineRule="exact"/>
        <w:ind w:firstLine="4245" w:firstLineChars="1762"/>
        <w:rPr>
          <w:rFonts w:hint="eastAsia" w:ascii="宋体" w:hAnsi="宋体" w:cs="宋体"/>
          <w:b/>
          <w:bCs/>
          <w:sz w:val="24"/>
          <w:szCs w:val="24"/>
        </w:rPr>
      </w:pPr>
    </w:p>
    <w:p>
      <w:pPr>
        <w:tabs>
          <w:tab w:val="left" w:pos="630"/>
        </w:tabs>
        <w:spacing w:line="520" w:lineRule="exact"/>
        <w:ind w:firstLine="4245" w:firstLineChars="1762"/>
        <w:rPr>
          <w:rFonts w:hint="eastAsia" w:ascii="宋体" w:hAnsi="宋体" w:cs="宋体"/>
          <w:b/>
          <w:bCs/>
          <w:sz w:val="24"/>
          <w:szCs w:val="24"/>
        </w:rPr>
      </w:pPr>
    </w:p>
    <w:p>
      <w:pPr>
        <w:spacing w:line="440" w:lineRule="exact"/>
        <w:ind w:left="1151" w:leftChars="548"/>
        <w:rPr>
          <w:rFonts w:hint="eastAsia" w:ascii="宋体" w:hAnsi="宋体" w:eastAsia="宋体"/>
          <w:b w:val="0"/>
          <w:sz w:val="24"/>
          <w:szCs w:val="24"/>
        </w:rPr>
      </w:pPr>
      <w:r>
        <w:rPr>
          <w:rFonts w:ascii="宋体" w:hAnsi="宋体" w:eastAsia="宋体"/>
          <w:b/>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12065</wp:posOffset>
                </wp:positionV>
                <wp:extent cx="5943600" cy="2540000"/>
                <wp:effectExtent l="5080" t="5080" r="13970" b="7620"/>
                <wp:wrapNone/>
                <wp:docPr id="7" name="矩形 7"/>
                <wp:cNvGraphicFramePr/>
                <a:graphic xmlns:a="http://schemas.openxmlformats.org/drawingml/2006/main">
                  <a:graphicData uri="http://schemas.microsoft.com/office/word/2010/wordprocessingShape">
                    <wps:wsp>
                      <wps:cNvSpPr/>
                      <wps:spPr>
                        <a:xfrm>
                          <a:off x="0" y="0"/>
                          <a:ext cx="5943600" cy="2540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24"/>
                                <w:szCs w:val="24"/>
                                <w:lang w:eastAsia="zh-CN"/>
                              </w:rPr>
                            </w:pPr>
                            <w:r>
                              <w:rPr>
                                <w:rFonts w:hint="eastAsia"/>
                                <w:sz w:val="24"/>
                                <w:szCs w:val="24"/>
                              </w:rPr>
                              <w:t>粘贴法定代表人身份证复印件</w:t>
                            </w:r>
                            <w:r>
                              <w:rPr>
                                <w:rFonts w:hint="eastAsia"/>
                                <w:sz w:val="24"/>
                                <w:szCs w:val="24"/>
                                <w:lang w:eastAsia="zh-CN"/>
                              </w:rPr>
                              <w:t>正反面</w:t>
                            </w:r>
                          </w:p>
                        </w:txbxContent>
                      </wps:txbx>
                      <wps:bodyPr upright="1"/>
                    </wps:wsp>
                  </a:graphicData>
                </a:graphic>
              </wp:anchor>
            </w:drawing>
          </mc:Choice>
          <mc:Fallback>
            <w:pict>
              <v:rect id="_x0000_s1026" o:spid="_x0000_s1026" o:spt="1" style="position:absolute;left:0pt;margin-left:9pt;margin-top:0.95pt;height:200pt;width:468pt;z-index:251659264;mso-width-relative:page;mso-height-relative:page;" fillcolor="#FFFFFF" filled="t" stroked="t" coordsize="21600,21600" o:gfxdata="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cB5O1QAAAAgBAAAPAAAAAAAAAAEAIAAAACIAAABkcnMvZG93&#10;bnJldi54bWxQSwECFAAUAAAACACHTuJA1CZvXgMCAAAqBAAADgAAAAAAAAABACAAAAAkAQAAZHJz&#10;L2Uyb0RvYy54bWxQSwUGAAAAAAYABgBZAQAAmQUAAAAA&#10;">
                <v:fill on="t" focussize="0,0"/>
                <v:stroke color="#000000" joinstyle="miter"/>
                <v:imagedata o:title=""/>
                <o:lock v:ext="edit" aspectratio="f"/>
                <v:textbox>
                  <w:txbxContent>
                    <w:p>
                      <w:pPr>
                        <w:rPr>
                          <w:rFonts w:hint="eastAsia" w:eastAsia="宋体"/>
                          <w:sz w:val="24"/>
                          <w:szCs w:val="24"/>
                          <w:lang w:eastAsia="zh-CN"/>
                        </w:rPr>
                      </w:pPr>
                      <w:r>
                        <w:rPr>
                          <w:rFonts w:hint="eastAsia"/>
                          <w:sz w:val="24"/>
                          <w:szCs w:val="24"/>
                        </w:rPr>
                        <w:t>粘贴法定代表人身份证复印件</w:t>
                      </w:r>
                      <w:r>
                        <w:rPr>
                          <w:rFonts w:hint="eastAsia"/>
                          <w:sz w:val="24"/>
                          <w:szCs w:val="24"/>
                          <w:lang w:eastAsia="zh-CN"/>
                        </w:rPr>
                        <w:t>正反面</w:t>
                      </w:r>
                    </w:p>
                  </w:txbxContent>
                </v:textbox>
              </v:rect>
            </w:pict>
          </mc:Fallback>
        </mc:AlternateContent>
      </w: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r>
        <w:rPr>
          <w:rFonts w:hint="eastAsia" w:ascii="宋体" w:hAnsi="宋体" w:eastAsia="宋体"/>
          <w:b/>
          <w:sz w:val="27"/>
          <w:szCs w:val="27"/>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136525</wp:posOffset>
                </wp:positionV>
                <wp:extent cx="5943600" cy="3070860"/>
                <wp:effectExtent l="5080" t="4445" r="13970" b="10795"/>
                <wp:wrapNone/>
                <wp:docPr id="8" name="矩形 8"/>
                <wp:cNvGraphicFramePr/>
                <a:graphic xmlns:a="http://schemas.openxmlformats.org/drawingml/2006/main">
                  <a:graphicData uri="http://schemas.microsoft.com/office/word/2010/wordprocessingShape">
                    <wps:wsp>
                      <wps:cNvSpPr/>
                      <wps:spPr>
                        <a:xfrm>
                          <a:off x="0" y="0"/>
                          <a:ext cx="5943600" cy="3070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粘贴委托代理人身份证复印件</w:t>
                            </w:r>
                            <w:r>
                              <w:rPr>
                                <w:rFonts w:hint="eastAsia"/>
                                <w:sz w:val="24"/>
                                <w:szCs w:val="24"/>
                                <w:lang w:eastAsia="zh-CN"/>
                              </w:rPr>
                              <w:t>正反面</w:t>
                            </w:r>
                          </w:p>
                          <w:p/>
                        </w:txbxContent>
                      </wps:txbx>
                      <wps:bodyPr upright="1"/>
                    </wps:wsp>
                  </a:graphicData>
                </a:graphic>
              </wp:anchor>
            </w:drawing>
          </mc:Choice>
          <mc:Fallback>
            <w:pict>
              <v:rect id="_x0000_s1026" o:spid="_x0000_s1026" o:spt="1" style="position:absolute;left:0pt;margin-left:9pt;margin-top:10.75pt;height:241.8pt;width:468pt;z-index:251660288;mso-width-relative:page;mso-height-relative:page;" fillcolor="#FFFFFF" filled="t" stroked="t" coordsize="21600,21600" o:gfxdata="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Y0nKNcAAAAJAQAADwAAAAAAAAABACAAAAAiAAAAZHJz&#10;L2Rvd25yZXYueG1sUEsBAhQAFAAAAAgAh07iQBtuxtkFAgAAKgQAAA4AAAAAAAAAAQAgAAAAJgEA&#10;AGRycy9lMm9Eb2MueG1sUEsFBgAAAAAGAAYAWQEAAJ0FAAAAAA==&#10;">
                <v:fill on="t" focussize="0,0"/>
                <v:stroke color="#000000" joinstyle="miter"/>
                <v:imagedata o:title=""/>
                <o:lock v:ext="edit" aspectratio="f"/>
                <v:textbox>
                  <w:txbxContent>
                    <w:p>
                      <w:pPr>
                        <w:rPr>
                          <w:rFonts w:hint="eastAsia"/>
                          <w:sz w:val="24"/>
                          <w:szCs w:val="24"/>
                        </w:rPr>
                      </w:pPr>
                      <w:r>
                        <w:rPr>
                          <w:rFonts w:hint="eastAsia"/>
                          <w:sz w:val="24"/>
                          <w:szCs w:val="24"/>
                        </w:rPr>
                        <w:t>粘贴委托代理人身份证复印件</w:t>
                      </w:r>
                      <w:r>
                        <w:rPr>
                          <w:rFonts w:hint="eastAsia"/>
                          <w:sz w:val="24"/>
                          <w:szCs w:val="24"/>
                          <w:lang w:eastAsia="zh-CN"/>
                        </w:rPr>
                        <w:t>正反面</w:t>
                      </w:r>
                    </w:p>
                    <w:p/>
                  </w:txbxContent>
                </v:textbox>
              </v:rect>
            </w:pict>
          </mc:Fallback>
        </mc:AlternateContent>
      </w: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widowControl/>
        <w:spacing w:line="420" w:lineRule="exact"/>
        <w:rPr>
          <w:rFonts w:hint="eastAsia" w:ascii="宋体" w:hAnsi="宋体" w:eastAsia="宋体" w:cs="宋体"/>
          <w:b w:val="0"/>
          <w:kern w:val="0"/>
          <w:sz w:val="28"/>
          <w:szCs w:val="28"/>
        </w:rPr>
      </w:pPr>
    </w:p>
    <w:p>
      <w:pPr>
        <w:widowControl/>
        <w:spacing w:line="420" w:lineRule="exact"/>
        <w:rPr>
          <w:rFonts w:hint="eastAsia" w:ascii="宋体" w:hAnsi="宋体" w:eastAsia="宋体" w:cs="宋体"/>
          <w:b w:val="0"/>
          <w:kern w:val="0"/>
          <w:sz w:val="28"/>
          <w:szCs w:val="28"/>
        </w:rPr>
      </w:pPr>
    </w:p>
    <w:p>
      <w:pPr>
        <w:widowControl/>
        <w:spacing w:line="420" w:lineRule="exact"/>
        <w:rPr>
          <w:rFonts w:hint="eastAsia" w:ascii="宋体" w:hAnsi="宋体" w:eastAsia="宋体" w:cs="宋体"/>
          <w:b w:val="0"/>
          <w:kern w:val="0"/>
          <w:sz w:val="28"/>
          <w:szCs w:val="28"/>
        </w:rPr>
      </w:pPr>
    </w:p>
    <w:p>
      <w:pPr>
        <w:jc w:val="center"/>
        <w:rPr>
          <w:rFonts w:hint="eastAsia" w:ascii="宋体" w:hAnsi="宋体"/>
          <w:b/>
          <w:bCs/>
          <w:sz w:val="24"/>
          <w:szCs w:val="24"/>
        </w:rPr>
      </w:pPr>
    </w:p>
    <w:p>
      <w:pPr>
        <w:ind w:firstLine="3542" w:firstLineChars="1470"/>
        <w:outlineLvl w:val="0"/>
        <w:rPr>
          <w:rFonts w:hint="eastAsia" w:ascii="宋体" w:hAnsi="宋体"/>
          <w:b/>
          <w:bCs/>
          <w:sz w:val="24"/>
          <w:szCs w:val="24"/>
          <w:lang w:eastAsia="zh-CN"/>
        </w:rPr>
      </w:pPr>
    </w:p>
    <w:p>
      <w:pPr>
        <w:ind w:firstLine="3542" w:firstLineChars="1470"/>
        <w:outlineLvl w:val="0"/>
        <w:rPr>
          <w:rFonts w:hint="eastAsia" w:ascii="宋体" w:hAnsi="宋体"/>
          <w:b/>
          <w:bCs/>
          <w:sz w:val="24"/>
          <w:szCs w:val="24"/>
          <w:lang w:eastAsia="zh-CN"/>
        </w:rPr>
      </w:pPr>
    </w:p>
    <w:p>
      <w:pPr>
        <w:tabs>
          <w:tab w:val="left" w:pos="630"/>
        </w:tabs>
        <w:spacing w:line="520" w:lineRule="exact"/>
        <w:ind w:firstLine="4245" w:firstLineChars="1762"/>
        <w:rPr>
          <w:rFonts w:hint="eastAsia" w:ascii="宋体" w:hAnsi="宋体" w:cs="宋体"/>
          <w:b/>
          <w:bCs/>
          <w:sz w:val="24"/>
          <w:szCs w:val="24"/>
        </w:rPr>
      </w:pPr>
    </w:p>
    <w:p>
      <w:pPr>
        <w:pStyle w:val="3"/>
        <w:spacing w:before="0" w:after="0" w:line="560" w:lineRule="exact"/>
        <w:rPr>
          <w:rFonts w:hint="eastAsia" w:ascii="宋体" w:hAnsi="宋体"/>
          <w:b/>
          <w:bCs/>
          <w:color w:val="auto"/>
          <w:sz w:val="24"/>
          <w:szCs w:val="24"/>
        </w:rPr>
      </w:pPr>
      <w:bookmarkStart w:id="113" w:name="_Toc17226"/>
      <w:bookmarkStart w:id="114" w:name="_Toc23589"/>
      <w:r>
        <w:rPr>
          <w:rFonts w:hint="eastAsia" w:ascii="宋体" w:hAnsi="宋体" w:eastAsia="宋体" w:cs="宋体"/>
          <w:sz w:val="24"/>
          <w:szCs w:val="24"/>
        </w:rPr>
        <w:br w:type="page"/>
      </w:r>
      <w:bookmarkStart w:id="115" w:name="_Toc17888"/>
      <w:r>
        <w:rPr>
          <w:rFonts w:hint="eastAsia" w:ascii="宋体" w:hAnsi="宋体" w:eastAsia="宋体" w:cs="宋体"/>
          <w:sz w:val="24"/>
          <w:szCs w:val="24"/>
        </w:rPr>
        <w:t>附件</w:t>
      </w:r>
      <w:bookmarkEnd w:id="113"/>
      <w:bookmarkEnd w:id="114"/>
      <w:bookmarkEnd w:id="115"/>
      <w:r>
        <w:rPr>
          <w:rFonts w:hint="eastAsia" w:ascii="宋体" w:hAnsi="宋体" w:eastAsia="宋体" w:cs="宋体"/>
          <w:sz w:val="24"/>
          <w:szCs w:val="24"/>
          <w:lang w:eastAsia="zh-CN"/>
        </w:rPr>
        <w:t>四</w:t>
      </w:r>
      <w:r>
        <w:rPr>
          <w:rFonts w:hint="eastAsia" w:ascii="宋体" w:hAnsi="宋体" w:eastAsia="宋体" w:cs="宋体"/>
          <w:sz w:val="24"/>
          <w:szCs w:val="24"/>
          <w:lang w:val="en-US" w:eastAsia="zh-CN"/>
        </w:rPr>
        <w:t xml:space="preserve">                    </w:t>
      </w:r>
      <w:r>
        <w:rPr>
          <w:rFonts w:hint="eastAsia" w:ascii="宋体" w:hAnsi="宋体"/>
          <w:b/>
          <w:bCs/>
          <w:color w:val="auto"/>
          <w:sz w:val="24"/>
          <w:szCs w:val="24"/>
        </w:rPr>
        <w:t>保证金进账单复印件</w:t>
      </w:r>
    </w:p>
    <w:p>
      <w:pPr>
        <w:rPr>
          <w:rFonts w:hint="eastAsia"/>
        </w:rPr>
      </w:pPr>
    </w:p>
    <w:p>
      <w:pPr>
        <w:rPr>
          <w:rFonts w:hint="eastAsia"/>
        </w:rPr>
      </w:pPr>
    </w:p>
    <w:p>
      <w:pPr>
        <w:rPr>
          <w:rFonts w:hint="eastAsia"/>
        </w:rPr>
      </w:pPr>
    </w:p>
    <w:p>
      <w:pPr>
        <w:numPr>
          <w:ilvl w:val="0"/>
          <w:numId w:val="0"/>
        </w:numPr>
        <w:jc w:val="center"/>
        <w:rPr>
          <w:rFonts w:hint="eastAsia" w:ascii="宋体" w:hAnsi="宋体"/>
          <w:b/>
          <w:bCs/>
          <w:color w:val="auto"/>
          <w:sz w:val="24"/>
          <w:szCs w:val="24"/>
        </w:rPr>
      </w:pPr>
    </w:p>
    <w:p>
      <w:pPr>
        <w:numPr>
          <w:ilvl w:val="0"/>
          <w:numId w:val="0"/>
        </w:num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rPr>
        <w:t>附件</w:t>
      </w:r>
      <w:r>
        <w:rPr>
          <w:rFonts w:hint="eastAsia" w:ascii="宋体" w:hAnsi="宋体" w:cs="宋体"/>
          <w:b/>
          <w:bCs/>
          <w:sz w:val="24"/>
          <w:szCs w:val="24"/>
          <w:lang w:eastAsia="zh-CN"/>
        </w:rPr>
        <w:t>五</w:t>
      </w:r>
      <w:r>
        <w:rPr>
          <w:rFonts w:hint="eastAsia" w:ascii="宋体" w:hAnsi="宋体" w:eastAsia="宋体" w:cs="宋体"/>
          <w:b/>
          <w:bCs/>
          <w:sz w:val="24"/>
          <w:szCs w:val="24"/>
          <w:lang w:val="en-US" w:eastAsia="zh-CN"/>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技术相关材料</w:t>
      </w:r>
    </w:p>
    <w:p>
      <w:pPr>
        <w:numPr>
          <w:ilvl w:val="0"/>
          <w:numId w:val="0"/>
        </w:numPr>
        <w:jc w:val="left"/>
        <w:rPr>
          <w:rFonts w:hint="eastAsia" w:ascii="宋体" w:hAnsi="宋体" w:eastAsia="宋体" w:cs="宋体"/>
          <w:b/>
          <w:bCs/>
          <w:sz w:val="24"/>
          <w:szCs w:val="24"/>
          <w:lang w:val="en-US" w:eastAsia="zh-CN"/>
        </w:rPr>
      </w:pPr>
    </w:p>
    <w:p>
      <w:pPr>
        <w:numPr>
          <w:ilvl w:val="0"/>
          <w:numId w:val="0"/>
        </w:numPr>
        <w:jc w:val="left"/>
        <w:rPr>
          <w:rFonts w:hint="eastAsia" w:ascii="宋体" w:hAnsi="宋体" w:eastAsia="宋体" w:cs="宋体"/>
          <w:b/>
          <w:bCs/>
          <w:sz w:val="24"/>
          <w:szCs w:val="24"/>
          <w:lang w:val="en-US" w:eastAsia="zh-CN"/>
        </w:rPr>
      </w:pPr>
    </w:p>
    <w:p>
      <w:pPr>
        <w:numPr>
          <w:ilvl w:val="0"/>
          <w:numId w:val="0"/>
        </w:numPr>
        <w:jc w:val="left"/>
        <w:rPr>
          <w:rFonts w:hint="eastAsia" w:ascii="宋体" w:hAnsi="宋体" w:eastAsia="宋体" w:cs="宋体"/>
          <w:b/>
          <w:bCs/>
          <w:sz w:val="24"/>
          <w:szCs w:val="24"/>
          <w:lang w:val="en-US" w:eastAsia="zh-CN"/>
        </w:rPr>
      </w:pPr>
    </w:p>
    <w:p>
      <w:pPr>
        <w:numPr>
          <w:ilvl w:val="0"/>
          <w:numId w:val="0"/>
        </w:numPr>
        <w:jc w:val="left"/>
        <w:rPr>
          <w:rFonts w:hint="eastAsia" w:ascii="宋体" w:hAnsi="宋体" w:eastAsia="宋体" w:cs="宋体"/>
          <w:b/>
          <w:bCs/>
          <w:sz w:val="24"/>
          <w:szCs w:val="24"/>
          <w:lang w:val="en-US" w:eastAsia="zh-CN"/>
        </w:rPr>
      </w:pPr>
    </w:p>
    <w:p>
      <w:pPr>
        <w:numPr>
          <w:ilvl w:val="0"/>
          <w:numId w:val="0"/>
        </w:numPr>
        <w:jc w:val="left"/>
        <w:rPr>
          <w:rFonts w:hint="eastAsia" w:ascii="宋体" w:hAnsi="宋体" w:cs="宋体"/>
          <w:b/>
          <w:bCs/>
          <w:sz w:val="24"/>
          <w:szCs w:val="24"/>
          <w:lang w:val="en-US" w:eastAsia="zh-CN"/>
        </w:rPr>
      </w:pPr>
      <w:r>
        <w:rPr>
          <w:rFonts w:hint="eastAsia" w:ascii="宋体" w:hAnsi="宋体" w:eastAsia="宋体" w:cs="宋体"/>
          <w:b/>
          <w:bCs/>
          <w:sz w:val="24"/>
          <w:szCs w:val="24"/>
        </w:rPr>
        <w:t>附件</w:t>
      </w:r>
      <w:r>
        <w:rPr>
          <w:rFonts w:hint="eastAsia" w:ascii="宋体" w:hAnsi="宋体" w:cs="宋体"/>
          <w:b/>
          <w:bCs/>
          <w:sz w:val="24"/>
          <w:szCs w:val="24"/>
          <w:lang w:eastAsia="zh-CN"/>
        </w:rPr>
        <w:t>六</w:t>
      </w:r>
      <w:r>
        <w:rPr>
          <w:rFonts w:hint="eastAsia" w:ascii="宋体" w:hAnsi="宋体" w:eastAsia="宋体" w:cs="宋体"/>
          <w:b/>
          <w:bCs/>
          <w:sz w:val="24"/>
          <w:szCs w:val="24"/>
          <w:lang w:val="en-US" w:eastAsia="zh-CN"/>
        </w:rPr>
        <w:t xml:space="preserve">                </w:t>
      </w:r>
      <w:r>
        <w:rPr>
          <w:rFonts w:hint="eastAsia" w:ascii="宋体" w:hAnsi="宋体" w:cs="宋体"/>
          <w:b/>
          <w:bCs/>
          <w:sz w:val="24"/>
          <w:szCs w:val="24"/>
          <w:lang w:val="en-US" w:eastAsia="zh-CN"/>
        </w:rPr>
        <w:t xml:space="preserve">    </w:t>
      </w:r>
    </w:p>
    <w:p>
      <w:pPr>
        <w:numPr>
          <w:ilvl w:val="0"/>
          <w:numId w:val="0"/>
        </w:numPr>
        <w:jc w:val="center"/>
        <w:rPr>
          <w:rFonts w:hint="eastAsia" w:ascii="宋体" w:hAnsi="宋体"/>
          <w:sz w:val="24"/>
          <w:szCs w:val="24"/>
        </w:rPr>
      </w:pPr>
      <w:r>
        <w:rPr>
          <w:rFonts w:hint="eastAsia" w:ascii="宋体" w:hAnsi="宋体"/>
          <w:b/>
          <w:bCs/>
          <w:sz w:val="24"/>
          <w:szCs w:val="24"/>
        </w:rPr>
        <w:t>项目服务人员配置</w:t>
      </w:r>
    </w:p>
    <w:p>
      <w:pPr>
        <w:spacing w:line="440" w:lineRule="exact"/>
        <w:jc w:val="center"/>
        <w:rPr>
          <w:rFonts w:hint="eastAsia" w:ascii="宋体" w:hAnsi="宋体" w:cs="宋体"/>
          <w:color w:val="auto"/>
        </w:rPr>
      </w:pPr>
      <w:r>
        <w:rPr>
          <w:rFonts w:hint="eastAsia" w:ascii="宋体" w:hAnsi="宋体" w:cs="宋体"/>
          <w:color w:val="auto"/>
        </w:rPr>
        <w:t>（参考格式）</w:t>
      </w:r>
    </w:p>
    <w:tbl>
      <w:tblPr>
        <w:tblStyle w:val="36"/>
        <w:tblpPr w:leftFromText="180" w:rightFromText="180" w:vertAnchor="text" w:horzAnchor="page" w:tblpX="1262" w:tblpY="284"/>
        <w:tblOverlap w:val="never"/>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24"/>
        <w:gridCol w:w="1331"/>
        <w:gridCol w:w="4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top"/>
          </w:tcPr>
          <w:p>
            <w:pPr>
              <w:tabs>
                <w:tab w:val="left" w:pos="630"/>
              </w:tabs>
              <w:spacing w:line="44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序号</w:t>
            </w:r>
          </w:p>
        </w:tc>
        <w:tc>
          <w:tcPr>
            <w:tcW w:w="1924" w:type="dxa"/>
            <w:noWrap w:val="0"/>
            <w:vAlign w:val="top"/>
          </w:tcPr>
          <w:p>
            <w:pPr>
              <w:tabs>
                <w:tab w:val="left" w:pos="630"/>
              </w:tabs>
              <w:spacing w:line="440" w:lineRule="exact"/>
              <w:jc w:val="center"/>
              <w:rPr>
                <w:rFonts w:hint="eastAsia" w:ascii="宋体" w:hAnsi="宋体" w:eastAsia="宋体"/>
                <w:sz w:val="24"/>
                <w:szCs w:val="24"/>
                <w:lang w:eastAsia="zh-CN"/>
              </w:rPr>
            </w:pPr>
            <w:r>
              <w:rPr>
                <w:rFonts w:hint="eastAsia" w:ascii="宋体" w:hAnsi="宋体"/>
                <w:sz w:val="24"/>
                <w:szCs w:val="24"/>
                <w:lang w:eastAsia="zh-CN"/>
              </w:rPr>
              <w:t>岗位名称</w:t>
            </w:r>
          </w:p>
        </w:tc>
        <w:tc>
          <w:tcPr>
            <w:tcW w:w="1331" w:type="dxa"/>
            <w:noWrap w:val="0"/>
            <w:vAlign w:val="top"/>
          </w:tcPr>
          <w:p>
            <w:pPr>
              <w:tabs>
                <w:tab w:val="left" w:pos="630"/>
              </w:tabs>
              <w:spacing w:line="440" w:lineRule="exact"/>
              <w:jc w:val="center"/>
              <w:rPr>
                <w:rFonts w:hint="eastAsia" w:ascii="宋体" w:hAnsi="宋体" w:eastAsia="宋体"/>
                <w:sz w:val="24"/>
                <w:szCs w:val="24"/>
                <w:lang w:eastAsia="zh-CN"/>
              </w:rPr>
            </w:pPr>
            <w:r>
              <w:rPr>
                <w:rFonts w:hint="eastAsia" w:ascii="宋体" w:hAnsi="宋体"/>
                <w:sz w:val="24"/>
                <w:szCs w:val="24"/>
                <w:lang w:eastAsia="zh-CN"/>
              </w:rPr>
              <w:t>人数</w:t>
            </w:r>
          </w:p>
        </w:tc>
        <w:tc>
          <w:tcPr>
            <w:tcW w:w="4846" w:type="dxa"/>
            <w:noWrap w:val="0"/>
            <w:vAlign w:val="top"/>
          </w:tcPr>
          <w:p>
            <w:pPr>
              <w:tabs>
                <w:tab w:val="left" w:pos="630"/>
              </w:tabs>
              <w:spacing w:line="440" w:lineRule="exact"/>
              <w:jc w:val="center"/>
              <w:rPr>
                <w:rFonts w:hint="eastAsia" w:ascii="宋体" w:hAnsi="宋体" w:eastAsia="宋体"/>
                <w:sz w:val="24"/>
                <w:szCs w:val="24"/>
                <w:lang w:eastAsia="zh-CN"/>
              </w:rPr>
            </w:pPr>
            <w:r>
              <w:rPr>
                <w:rFonts w:hint="eastAsia" w:ascii="宋体" w:hAnsi="宋体"/>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top"/>
          </w:tcPr>
          <w:p>
            <w:pPr>
              <w:tabs>
                <w:tab w:val="left" w:pos="630"/>
              </w:tabs>
              <w:spacing w:line="44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924" w:type="dxa"/>
            <w:noWrap w:val="0"/>
            <w:vAlign w:val="top"/>
          </w:tcPr>
          <w:p>
            <w:pPr>
              <w:tabs>
                <w:tab w:val="left" w:pos="630"/>
              </w:tabs>
              <w:spacing w:line="440" w:lineRule="exact"/>
              <w:jc w:val="center"/>
              <w:rPr>
                <w:rFonts w:hint="eastAsia" w:ascii="宋体" w:hAnsi="宋体"/>
                <w:sz w:val="24"/>
                <w:szCs w:val="24"/>
              </w:rPr>
            </w:pPr>
          </w:p>
        </w:tc>
        <w:tc>
          <w:tcPr>
            <w:tcW w:w="1331" w:type="dxa"/>
            <w:noWrap w:val="0"/>
            <w:vAlign w:val="top"/>
          </w:tcPr>
          <w:p>
            <w:pPr>
              <w:tabs>
                <w:tab w:val="left" w:pos="630"/>
              </w:tabs>
              <w:spacing w:line="440" w:lineRule="exact"/>
              <w:jc w:val="center"/>
              <w:rPr>
                <w:rFonts w:hint="eastAsia" w:ascii="宋体" w:hAnsi="宋体"/>
                <w:sz w:val="24"/>
                <w:szCs w:val="24"/>
              </w:rPr>
            </w:pPr>
          </w:p>
        </w:tc>
        <w:tc>
          <w:tcPr>
            <w:tcW w:w="4846" w:type="dxa"/>
            <w:noWrap w:val="0"/>
            <w:vAlign w:val="top"/>
          </w:tcPr>
          <w:p>
            <w:pPr>
              <w:tabs>
                <w:tab w:val="left" w:pos="630"/>
              </w:tabs>
              <w:spacing w:line="44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top"/>
          </w:tcPr>
          <w:p>
            <w:pPr>
              <w:tabs>
                <w:tab w:val="left" w:pos="630"/>
              </w:tabs>
              <w:spacing w:line="44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924" w:type="dxa"/>
            <w:noWrap w:val="0"/>
            <w:vAlign w:val="top"/>
          </w:tcPr>
          <w:p>
            <w:pPr>
              <w:tabs>
                <w:tab w:val="left" w:pos="630"/>
              </w:tabs>
              <w:spacing w:line="440" w:lineRule="exact"/>
              <w:jc w:val="center"/>
              <w:rPr>
                <w:rFonts w:hint="eastAsia" w:ascii="宋体" w:hAnsi="宋体"/>
                <w:sz w:val="24"/>
                <w:szCs w:val="24"/>
              </w:rPr>
            </w:pPr>
          </w:p>
        </w:tc>
        <w:tc>
          <w:tcPr>
            <w:tcW w:w="1331" w:type="dxa"/>
            <w:noWrap w:val="0"/>
            <w:vAlign w:val="top"/>
          </w:tcPr>
          <w:p>
            <w:pPr>
              <w:tabs>
                <w:tab w:val="left" w:pos="630"/>
              </w:tabs>
              <w:spacing w:line="440" w:lineRule="exact"/>
              <w:jc w:val="center"/>
              <w:rPr>
                <w:rFonts w:hint="eastAsia" w:ascii="宋体" w:hAnsi="宋体"/>
                <w:sz w:val="24"/>
                <w:szCs w:val="24"/>
              </w:rPr>
            </w:pPr>
          </w:p>
        </w:tc>
        <w:tc>
          <w:tcPr>
            <w:tcW w:w="4846" w:type="dxa"/>
            <w:noWrap w:val="0"/>
            <w:vAlign w:val="top"/>
          </w:tcPr>
          <w:p>
            <w:pPr>
              <w:tabs>
                <w:tab w:val="left" w:pos="630"/>
              </w:tabs>
              <w:spacing w:line="44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top"/>
          </w:tcPr>
          <w:p>
            <w:pPr>
              <w:tabs>
                <w:tab w:val="left" w:pos="630"/>
              </w:tabs>
              <w:spacing w:line="440" w:lineRule="exact"/>
              <w:jc w:val="center"/>
              <w:rPr>
                <w:rFonts w:hint="default" w:ascii="宋体" w:hAnsi="宋体"/>
                <w:sz w:val="24"/>
                <w:szCs w:val="24"/>
                <w:lang w:val="en-US" w:eastAsia="zh-CN"/>
              </w:rPr>
            </w:pPr>
            <w:r>
              <w:rPr>
                <w:rFonts w:hint="eastAsia" w:ascii="宋体" w:hAnsi="宋体"/>
                <w:sz w:val="24"/>
                <w:szCs w:val="24"/>
                <w:lang w:val="en-US" w:eastAsia="zh-CN"/>
              </w:rPr>
              <w:t>3</w:t>
            </w:r>
          </w:p>
        </w:tc>
        <w:tc>
          <w:tcPr>
            <w:tcW w:w="1924" w:type="dxa"/>
            <w:noWrap w:val="0"/>
            <w:vAlign w:val="top"/>
          </w:tcPr>
          <w:p>
            <w:pPr>
              <w:tabs>
                <w:tab w:val="left" w:pos="630"/>
              </w:tabs>
              <w:spacing w:line="440" w:lineRule="exact"/>
              <w:jc w:val="center"/>
              <w:rPr>
                <w:rFonts w:hint="eastAsia" w:ascii="宋体" w:hAnsi="宋体"/>
                <w:sz w:val="24"/>
                <w:szCs w:val="24"/>
              </w:rPr>
            </w:pPr>
          </w:p>
        </w:tc>
        <w:tc>
          <w:tcPr>
            <w:tcW w:w="1331" w:type="dxa"/>
            <w:noWrap w:val="0"/>
            <w:vAlign w:val="top"/>
          </w:tcPr>
          <w:p>
            <w:pPr>
              <w:tabs>
                <w:tab w:val="left" w:pos="630"/>
              </w:tabs>
              <w:spacing w:line="440" w:lineRule="exact"/>
              <w:jc w:val="center"/>
              <w:rPr>
                <w:rFonts w:hint="eastAsia" w:ascii="宋体" w:hAnsi="宋体"/>
                <w:sz w:val="24"/>
                <w:szCs w:val="24"/>
              </w:rPr>
            </w:pPr>
          </w:p>
        </w:tc>
        <w:tc>
          <w:tcPr>
            <w:tcW w:w="4846" w:type="dxa"/>
            <w:noWrap w:val="0"/>
            <w:vAlign w:val="top"/>
          </w:tcPr>
          <w:p>
            <w:pPr>
              <w:tabs>
                <w:tab w:val="left" w:pos="630"/>
              </w:tabs>
              <w:spacing w:line="44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top"/>
          </w:tcPr>
          <w:p>
            <w:pPr>
              <w:tabs>
                <w:tab w:val="left" w:pos="630"/>
              </w:tabs>
              <w:spacing w:line="440" w:lineRule="exact"/>
              <w:jc w:val="center"/>
              <w:rPr>
                <w:rFonts w:hint="default" w:ascii="宋体" w:hAnsi="宋体"/>
                <w:sz w:val="24"/>
                <w:szCs w:val="24"/>
                <w:lang w:val="en-US" w:eastAsia="zh-CN"/>
              </w:rPr>
            </w:pPr>
            <w:r>
              <w:rPr>
                <w:rFonts w:hint="eastAsia" w:ascii="宋体" w:hAnsi="宋体"/>
                <w:sz w:val="24"/>
                <w:szCs w:val="24"/>
                <w:lang w:val="en-US" w:eastAsia="zh-CN"/>
              </w:rPr>
              <w:t>4</w:t>
            </w:r>
          </w:p>
        </w:tc>
        <w:tc>
          <w:tcPr>
            <w:tcW w:w="1924" w:type="dxa"/>
            <w:noWrap w:val="0"/>
            <w:vAlign w:val="top"/>
          </w:tcPr>
          <w:p>
            <w:pPr>
              <w:tabs>
                <w:tab w:val="left" w:pos="630"/>
              </w:tabs>
              <w:spacing w:line="440" w:lineRule="exact"/>
              <w:jc w:val="center"/>
              <w:rPr>
                <w:rFonts w:hint="eastAsia" w:ascii="宋体" w:hAnsi="宋体"/>
                <w:sz w:val="24"/>
                <w:szCs w:val="24"/>
              </w:rPr>
            </w:pPr>
          </w:p>
        </w:tc>
        <w:tc>
          <w:tcPr>
            <w:tcW w:w="1331" w:type="dxa"/>
            <w:noWrap w:val="0"/>
            <w:vAlign w:val="top"/>
          </w:tcPr>
          <w:p>
            <w:pPr>
              <w:tabs>
                <w:tab w:val="left" w:pos="630"/>
              </w:tabs>
              <w:spacing w:line="440" w:lineRule="exact"/>
              <w:jc w:val="center"/>
              <w:rPr>
                <w:rFonts w:hint="eastAsia" w:ascii="宋体" w:hAnsi="宋体"/>
                <w:sz w:val="24"/>
                <w:szCs w:val="24"/>
              </w:rPr>
            </w:pPr>
          </w:p>
        </w:tc>
        <w:tc>
          <w:tcPr>
            <w:tcW w:w="4846" w:type="dxa"/>
            <w:noWrap w:val="0"/>
            <w:vAlign w:val="top"/>
          </w:tcPr>
          <w:p>
            <w:pPr>
              <w:tabs>
                <w:tab w:val="left" w:pos="630"/>
              </w:tabs>
              <w:spacing w:line="440" w:lineRule="exact"/>
              <w:jc w:val="center"/>
              <w:rPr>
                <w:rFonts w:hint="eastAsia" w:ascii="宋体" w:hAnsi="宋体"/>
                <w:sz w:val="24"/>
                <w:szCs w:val="24"/>
              </w:rPr>
            </w:pPr>
          </w:p>
        </w:tc>
      </w:tr>
    </w:tbl>
    <w:p>
      <w:pPr>
        <w:tabs>
          <w:tab w:val="left" w:pos="630"/>
        </w:tabs>
        <w:spacing w:line="440" w:lineRule="exact"/>
        <w:rPr>
          <w:rFonts w:hint="eastAsia" w:ascii="宋体" w:hAnsi="宋体"/>
          <w:sz w:val="24"/>
          <w:szCs w:val="24"/>
        </w:rPr>
      </w:pPr>
    </w:p>
    <w:p>
      <w:pPr>
        <w:tabs>
          <w:tab w:val="left" w:pos="630"/>
        </w:tabs>
        <w:spacing w:line="440" w:lineRule="exact"/>
        <w:rPr>
          <w:rFonts w:hint="eastAsia" w:ascii="宋体" w:hAnsi="宋体"/>
          <w:sz w:val="24"/>
          <w:szCs w:val="24"/>
        </w:rPr>
      </w:pPr>
      <w:r>
        <w:rPr>
          <w:rFonts w:hint="eastAsia" w:ascii="宋体" w:hAnsi="宋体"/>
          <w:sz w:val="24"/>
          <w:szCs w:val="24"/>
        </w:rPr>
        <w:t>（可自行扩展）</w:t>
      </w:r>
    </w:p>
    <w:p>
      <w:pPr>
        <w:tabs>
          <w:tab w:val="left" w:pos="630"/>
        </w:tabs>
        <w:spacing w:line="440" w:lineRule="exact"/>
        <w:rPr>
          <w:rFonts w:ascii="宋体" w:hAnsi="宋体"/>
          <w:sz w:val="24"/>
          <w:szCs w:val="24"/>
        </w:rPr>
      </w:pPr>
      <w:r>
        <w:rPr>
          <w:rFonts w:ascii="宋体" w:hAnsi="宋体"/>
          <w:sz w:val="24"/>
          <w:szCs w:val="24"/>
        </w:rPr>
        <w:t>一旦我单位</w:t>
      </w:r>
      <w:r>
        <w:rPr>
          <w:rFonts w:hint="eastAsia" w:ascii="宋体" w:hAnsi="宋体"/>
          <w:sz w:val="24"/>
          <w:szCs w:val="24"/>
        </w:rPr>
        <w:t>成交</w:t>
      </w:r>
      <w:r>
        <w:rPr>
          <w:rFonts w:ascii="宋体" w:hAnsi="宋体"/>
          <w:sz w:val="24"/>
          <w:szCs w:val="24"/>
        </w:rPr>
        <w:t>，我方保证并配备上述</w:t>
      </w:r>
      <w:r>
        <w:rPr>
          <w:rFonts w:hint="eastAsia" w:ascii="宋体" w:hAnsi="宋体"/>
          <w:sz w:val="24"/>
          <w:szCs w:val="24"/>
        </w:rPr>
        <w:t>服务</w:t>
      </w:r>
      <w:r>
        <w:rPr>
          <w:rFonts w:ascii="宋体" w:hAnsi="宋体"/>
          <w:sz w:val="24"/>
          <w:szCs w:val="24"/>
        </w:rPr>
        <w:t>机构，上述填报内容真实，若不真实，愿按有关规定处理。</w:t>
      </w:r>
    </w:p>
    <w:p>
      <w:pPr>
        <w:tabs>
          <w:tab w:val="left" w:pos="630"/>
        </w:tabs>
        <w:spacing w:line="440" w:lineRule="exact"/>
        <w:rPr>
          <w:rFonts w:ascii="宋体" w:hAnsi="宋体"/>
          <w:sz w:val="24"/>
          <w:szCs w:val="24"/>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eastAsia="宋体" w:cs="宋体"/>
          <w:b/>
          <w:bCs/>
          <w:sz w:val="24"/>
          <w:szCs w:val="24"/>
          <w:lang w:eastAsia="zh-CN"/>
        </w:rPr>
      </w:pPr>
    </w:p>
    <w:p>
      <w:pPr>
        <w:numPr>
          <w:ilvl w:val="0"/>
          <w:numId w:val="0"/>
        </w:num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rPr>
        <w:t>附件</w:t>
      </w:r>
      <w:r>
        <w:rPr>
          <w:rFonts w:hint="eastAsia" w:ascii="宋体" w:hAnsi="宋体" w:cs="宋体"/>
          <w:b/>
          <w:bCs/>
          <w:sz w:val="24"/>
          <w:szCs w:val="24"/>
          <w:lang w:eastAsia="zh-CN"/>
        </w:rPr>
        <w:t>七</w:t>
      </w:r>
    </w:p>
    <w:p/>
    <w:p>
      <w:pPr>
        <w:pStyle w:val="3"/>
        <w:spacing w:before="0" w:after="156" w:afterLines="50" w:line="560" w:lineRule="exact"/>
        <w:jc w:val="center"/>
        <w:rPr>
          <w:rFonts w:ascii="宋体" w:hAnsi="宋体" w:eastAsia="宋体" w:cs="宋体"/>
          <w:sz w:val="24"/>
          <w:szCs w:val="24"/>
        </w:rPr>
      </w:pPr>
      <w:bookmarkStart w:id="116" w:name="_Toc28665"/>
      <w:bookmarkStart w:id="117" w:name="_Toc29263"/>
      <w:bookmarkStart w:id="118" w:name="_Toc6278"/>
      <w:bookmarkStart w:id="119" w:name="_Toc417045478"/>
      <w:r>
        <w:rPr>
          <w:rFonts w:hint="eastAsia" w:ascii="宋体" w:hAnsi="宋体" w:eastAsia="宋体" w:cs="宋体"/>
          <w:sz w:val="24"/>
          <w:szCs w:val="24"/>
        </w:rPr>
        <w:t>磋商响应函</w:t>
      </w:r>
      <w:bookmarkEnd w:id="116"/>
      <w:bookmarkEnd w:id="117"/>
      <w:bookmarkEnd w:id="118"/>
    </w:p>
    <w:p>
      <w:pPr>
        <w:spacing w:line="360" w:lineRule="auto"/>
        <w:rPr>
          <w:rFonts w:ascii="宋体" w:hAnsi="宋体" w:cs="宋体"/>
          <w:sz w:val="24"/>
          <w:szCs w:val="24"/>
        </w:rPr>
      </w:pPr>
      <w:r>
        <w:rPr>
          <w:rFonts w:hint="eastAsia" w:ascii="宋体" w:hAnsi="宋体" w:cs="宋体"/>
          <w:sz w:val="24"/>
          <w:szCs w:val="24"/>
        </w:rPr>
        <w:t>致：XXX（代理机构名称）</w:t>
      </w:r>
    </w:p>
    <w:p>
      <w:pPr>
        <w:spacing w:line="360" w:lineRule="auto"/>
        <w:ind w:firstLine="480" w:firstLineChars="200"/>
        <w:rPr>
          <w:rFonts w:ascii="宋体" w:hAnsi="宋体" w:cs="宋体"/>
          <w:sz w:val="24"/>
          <w:szCs w:val="24"/>
        </w:rPr>
      </w:pPr>
      <w:r>
        <w:rPr>
          <w:rFonts w:hint="eastAsia" w:ascii="宋体" w:hAnsi="宋体" w:cs="宋体"/>
          <w:sz w:val="24"/>
          <w:szCs w:val="24"/>
        </w:rPr>
        <w:t>1、根据项目编号：</w:t>
      </w:r>
      <w:r>
        <w:rPr>
          <w:rFonts w:hint="eastAsia" w:ascii="宋体" w:hAnsi="宋体" w:cs="宋体"/>
          <w:sz w:val="24"/>
          <w:szCs w:val="24"/>
          <w:u w:val="single"/>
        </w:rPr>
        <w:t xml:space="preserve">       </w:t>
      </w:r>
      <w:r>
        <w:rPr>
          <w:rFonts w:hint="eastAsia" w:ascii="宋体" w:hAnsi="宋体" w:cs="宋体"/>
          <w:sz w:val="24"/>
          <w:szCs w:val="24"/>
        </w:rPr>
        <w:t>号磋商公告的内容，我方决定参加贵方组织的“</w:t>
      </w:r>
      <w:r>
        <w:rPr>
          <w:rFonts w:hint="eastAsia" w:ascii="宋体" w:hAnsi="宋体" w:cs="宋体"/>
          <w:sz w:val="24"/>
          <w:szCs w:val="24"/>
          <w:u w:val="single"/>
        </w:rPr>
        <w:t xml:space="preserve">                 </w:t>
      </w:r>
      <w:r>
        <w:rPr>
          <w:rFonts w:hint="eastAsia" w:ascii="宋体" w:hAnsi="宋体" w:cs="宋体"/>
          <w:sz w:val="24"/>
          <w:szCs w:val="24"/>
        </w:rPr>
        <w:t>”项目的竞争性磋商</w:t>
      </w:r>
      <w:r>
        <w:rPr>
          <w:rFonts w:hint="eastAsia" w:ascii="宋体" w:hAnsi="宋体" w:cs="宋体"/>
          <w:sz w:val="24"/>
          <w:szCs w:val="24"/>
          <w:lang w:eastAsia="zh-CN"/>
        </w:rPr>
        <w:t>招标</w:t>
      </w:r>
      <w:r>
        <w:rPr>
          <w:rFonts w:hint="eastAsia" w:ascii="宋体" w:hAnsi="宋体" w:cs="宋体"/>
          <w:sz w:val="24"/>
          <w:szCs w:val="24"/>
        </w:rPr>
        <w:t>。我方授权</w:t>
      </w:r>
      <w:r>
        <w:rPr>
          <w:rFonts w:hint="eastAsia" w:ascii="宋体" w:hAnsi="宋体" w:cs="宋体"/>
          <w:sz w:val="24"/>
          <w:szCs w:val="24"/>
          <w:u w:val="single"/>
        </w:rPr>
        <w:t xml:space="preserve">         </w:t>
      </w:r>
      <w:r>
        <w:rPr>
          <w:rFonts w:hint="eastAsia" w:ascii="宋体" w:hAnsi="宋体" w:cs="宋体"/>
          <w:sz w:val="24"/>
          <w:szCs w:val="24"/>
        </w:rPr>
        <w:t>(姓名)代表我方</w:t>
      </w:r>
      <w:r>
        <w:rPr>
          <w:rFonts w:hint="eastAsia" w:ascii="宋体" w:hAnsi="宋体" w:cs="宋体"/>
          <w:sz w:val="24"/>
          <w:szCs w:val="24"/>
          <w:u w:val="single"/>
        </w:rPr>
        <w:t xml:space="preserve">           </w:t>
      </w:r>
      <w:r>
        <w:rPr>
          <w:rFonts w:hint="eastAsia" w:ascii="宋体" w:hAnsi="宋体" w:cs="宋体"/>
          <w:sz w:val="24"/>
          <w:szCs w:val="24"/>
        </w:rPr>
        <w:t>（磋商单位的名称）全权处理本项目磋商的有关事宜。</w:t>
      </w:r>
    </w:p>
    <w:p>
      <w:pPr>
        <w:spacing w:line="360" w:lineRule="auto"/>
        <w:ind w:firstLine="480" w:firstLineChars="200"/>
        <w:rPr>
          <w:rFonts w:ascii="宋体" w:hAnsi="宋体" w:cs="宋体"/>
          <w:sz w:val="24"/>
          <w:szCs w:val="24"/>
        </w:rPr>
      </w:pPr>
      <w:r>
        <w:rPr>
          <w:rFonts w:hint="eastAsia" w:ascii="宋体" w:hAnsi="宋体" w:cs="宋体"/>
          <w:sz w:val="24"/>
          <w:szCs w:val="24"/>
        </w:rPr>
        <w:t>2、我方愿意按照磋商文件规定的各项要求，向采购人提供所需的服务。</w:t>
      </w:r>
    </w:p>
    <w:p>
      <w:pPr>
        <w:spacing w:line="360" w:lineRule="auto"/>
        <w:ind w:firstLine="480" w:firstLineChars="200"/>
        <w:rPr>
          <w:rFonts w:ascii="宋体" w:hAnsi="宋体" w:cs="宋体"/>
          <w:sz w:val="24"/>
          <w:szCs w:val="24"/>
        </w:rPr>
      </w:pPr>
      <w:r>
        <w:rPr>
          <w:rFonts w:hint="eastAsia" w:ascii="宋体" w:hAnsi="宋体" w:cs="宋体"/>
          <w:sz w:val="24"/>
          <w:szCs w:val="24"/>
        </w:rPr>
        <w:t>3、一旦我方成交，我方将严格履行合同规定的责任和义务，保证于采购人要求的日期内完成项目的全部内容，并交付采购人验收、使用。</w:t>
      </w:r>
    </w:p>
    <w:p>
      <w:pPr>
        <w:spacing w:line="360" w:lineRule="auto"/>
        <w:ind w:firstLine="480" w:firstLineChars="200"/>
        <w:rPr>
          <w:rFonts w:ascii="宋体" w:hAnsi="宋体" w:cs="宋体"/>
          <w:sz w:val="24"/>
          <w:szCs w:val="24"/>
        </w:rPr>
      </w:pPr>
      <w:r>
        <w:rPr>
          <w:rFonts w:hint="eastAsia" w:ascii="宋体" w:hAnsi="宋体" w:cs="宋体"/>
          <w:sz w:val="24"/>
          <w:szCs w:val="24"/>
        </w:rPr>
        <w:t>4、如我公司成交，我公司承诺愿意按磋商文件规定缴纳履约保证金。</w:t>
      </w:r>
    </w:p>
    <w:p>
      <w:pPr>
        <w:tabs>
          <w:tab w:val="left" w:pos="840"/>
        </w:tabs>
        <w:spacing w:line="360" w:lineRule="auto"/>
        <w:ind w:firstLine="480" w:firstLineChars="200"/>
        <w:rPr>
          <w:rFonts w:ascii="宋体" w:hAnsi="宋体" w:cs="宋体"/>
          <w:sz w:val="24"/>
          <w:szCs w:val="24"/>
        </w:rPr>
      </w:pPr>
      <w:r>
        <w:rPr>
          <w:rFonts w:hint="eastAsia" w:ascii="宋体" w:hAnsi="宋体" w:cs="宋体"/>
          <w:sz w:val="24"/>
          <w:szCs w:val="24"/>
        </w:rPr>
        <w:t>5、我方愿意提供贵方可能另外要求的、与磋商有关的文件资料，并保证我方已提供和将要提供的文件是真实的、准确的。</w:t>
      </w:r>
    </w:p>
    <w:p>
      <w:pPr>
        <w:tabs>
          <w:tab w:val="left" w:pos="0"/>
          <w:tab w:val="left" w:pos="840"/>
        </w:tabs>
        <w:spacing w:line="360" w:lineRule="auto"/>
        <w:ind w:firstLine="480" w:firstLineChars="200"/>
        <w:rPr>
          <w:rFonts w:ascii="宋体" w:hAnsi="宋体" w:cs="宋体"/>
          <w:sz w:val="24"/>
          <w:szCs w:val="24"/>
        </w:rPr>
      </w:pPr>
      <w:r>
        <w:rPr>
          <w:rFonts w:hint="eastAsia" w:ascii="宋体" w:hAnsi="宋体" w:cs="宋体"/>
          <w:sz w:val="24"/>
          <w:szCs w:val="24"/>
        </w:rPr>
        <w:t>6、我方完全理解贵方不一定将合同授予最低报价的供应商。</w:t>
      </w:r>
    </w:p>
    <w:p>
      <w:pPr>
        <w:tabs>
          <w:tab w:val="left" w:pos="0"/>
          <w:tab w:val="left" w:pos="840"/>
        </w:tabs>
        <w:spacing w:line="360" w:lineRule="auto"/>
        <w:jc w:val="left"/>
        <w:rPr>
          <w:rFonts w:ascii="宋体" w:hAnsi="宋体" w:cs="宋体"/>
          <w:sz w:val="24"/>
          <w:szCs w:val="24"/>
        </w:rPr>
      </w:pPr>
    </w:p>
    <w:p>
      <w:pPr>
        <w:tabs>
          <w:tab w:val="left" w:pos="0"/>
          <w:tab w:val="left" w:pos="840"/>
        </w:tabs>
        <w:rPr>
          <w:rFonts w:ascii="宋体" w:hAnsi="宋体" w:cs="宋体"/>
          <w:sz w:val="24"/>
          <w:szCs w:val="24"/>
        </w:rPr>
      </w:pPr>
    </w:p>
    <w:p>
      <w:pPr>
        <w:tabs>
          <w:tab w:val="left" w:pos="0"/>
          <w:tab w:val="left" w:pos="840"/>
        </w:tabs>
        <w:rPr>
          <w:rFonts w:ascii="宋体" w:hAnsi="宋体" w:cs="宋体"/>
          <w:sz w:val="24"/>
          <w:szCs w:val="24"/>
        </w:rPr>
      </w:pPr>
    </w:p>
    <w:p>
      <w:pPr>
        <w:tabs>
          <w:tab w:val="left" w:pos="0"/>
          <w:tab w:val="left" w:pos="840"/>
        </w:tabs>
        <w:rPr>
          <w:rFonts w:ascii="宋体" w:hAnsi="宋体" w:cs="宋体"/>
          <w:sz w:val="24"/>
          <w:szCs w:val="24"/>
        </w:rPr>
      </w:pPr>
    </w:p>
    <w:p>
      <w:pPr>
        <w:tabs>
          <w:tab w:val="left" w:pos="0"/>
          <w:tab w:val="left" w:pos="840"/>
        </w:tabs>
        <w:rPr>
          <w:rFonts w:ascii="宋体" w:hAnsi="宋体" w:cs="宋体"/>
          <w:sz w:val="24"/>
          <w:szCs w:val="24"/>
        </w:rPr>
      </w:pPr>
    </w:p>
    <w:p>
      <w:pPr>
        <w:spacing w:line="360" w:lineRule="auto"/>
        <w:ind w:firstLine="4228" w:firstLineChars="1762"/>
        <w:rPr>
          <w:rFonts w:ascii="宋体" w:hAnsi="宋体" w:cs="宋体"/>
          <w:b w:val="0"/>
          <w:bCs w:val="0"/>
          <w:sz w:val="24"/>
          <w:szCs w:val="24"/>
          <w:u w:val="single"/>
        </w:rPr>
      </w:pPr>
      <w:r>
        <w:rPr>
          <w:rFonts w:hint="eastAsia" w:ascii="宋体" w:hAnsi="宋体" w:cs="宋体"/>
          <w:b w:val="0"/>
          <w:bCs w:val="0"/>
          <w:sz w:val="24"/>
          <w:szCs w:val="24"/>
        </w:rPr>
        <w:t>供应商盖章：</w:t>
      </w:r>
    </w:p>
    <w:p>
      <w:pPr>
        <w:tabs>
          <w:tab w:val="left" w:pos="630"/>
        </w:tabs>
        <w:spacing w:line="360" w:lineRule="auto"/>
        <w:ind w:firstLine="4228" w:firstLineChars="1762"/>
        <w:rPr>
          <w:rFonts w:ascii="宋体" w:hAnsi="宋体" w:cs="宋体"/>
          <w:b w:val="0"/>
          <w:bCs w:val="0"/>
          <w:sz w:val="24"/>
          <w:szCs w:val="24"/>
        </w:rPr>
      </w:pPr>
      <w:r>
        <w:rPr>
          <w:rFonts w:hint="eastAsia" w:ascii="宋体" w:hAnsi="宋体" w:cs="宋体"/>
          <w:b w:val="0"/>
          <w:bCs w:val="0"/>
          <w:sz w:val="24"/>
          <w:szCs w:val="24"/>
        </w:rPr>
        <w:t>日期：</w:t>
      </w:r>
    </w:p>
    <w:p>
      <w:pPr>
        <w:pStyle w:val="3"/>
        <w:spacing w:before="0" w:after="0" w:line="560" w:lineRule="exact"/>
        <w:rPr>
          <w:rFonts w:hint="eastAsia" w:ascii="宋体" w:hAnsi="宋体" w:eastAsia="宋体" w:cs="宋体"/>
          <w:sz w:val="24"/>
          <w:szCs w:val="24"/>
          <w:lang w:eastAsia="zh-CN"/>
        </w:rPr>
      </w:pPr>
      <w:r>
        <w:rPr>
          <w:rFonts w:hint="eastAsia" w:ascii="宋体" w:hAnsi="宋体" w:eastAsia="宋体" w:cs="宋体"/>
          <w:sz w:val="24"/>
          <w:szCs w:val="24"/>
        </w:rPr>
        <w:br w:type="page"/>
      </w:r>
      <w:bookmarkStart w:id="120" w:name="_Toc21593"/>
      <w:bookmarkStart w:id="121" w:name="_Toc16627"/>
      <w:bookmarkStart w:id="122" w:name="_Toc30354"/>
      <w:r>
        <w:rPr>
          <w:rFonts w:hint="eastAsia" w:ascii="宋体" w:hAnsi="宋体" w:eastAsia="宋体" w:cs="宋体"/>
          <w:sz w:val="24"/>
          <w:szCs w:val="24"/>
        </w:rPr>
        <w:t>附件</w:t>
      </w:r>
      <w:bookmarkEnd w:id="119"/>
      <w:bookmarkEnd w:id="120"/>
      <w:bookmarkEnd w:id="121"/>
      <w:bookmarkEnd w:id="122"/>
      <w:r>
        <w:rPr>
          <w:rFonts w:hint="eastAsia" w:ascii="宋体" w:hAnsi="宋体" w:eastAsia="宋体" w:cs="宋体"/>
          <w:sz w:val="24"/>
          <w:szCs w:val="24"/>
          <w:lang w:eastAsia="zh-CN"/>
        </w:rPr>
        <w:t>八</w:t>
      </w:r>
    </w:p>
    <w:p>
      <w:pPr>
        <w:pStyle w:val="34"/>
        <w:ind w:firstLine="281"/>
        <w:rPr>
          <w:b/>
          <w:sz w:val="28"/>
          <w:szCs w:val="28"/>
        </w:rPr>
      </w:pPr>
      <w:bookmarkStart w:id="123" w:name="_Toc10256"/>
      <w:bookmarkStart w:id="124" w:name="_Toc26881"/>
      <w:bookmarkStart w:id="125" w:name="_Toc26949"/>
    </w:p>
    <w:p>
      <w:pPr>
        <w:pStyle w:val="34"/>
        <w:ind w:firstLine="2891" w:firstLineChars="1200"/>
        <w:rPr>
          <w:rFonts w:ascii="宋体" w:hAnsi="宋体" w:cs="宋体"/>
          <w:b/>
          <w:szCs w:val="24"/>
          <w:lang w:val="zh-CN"/>
        </w:rPr>
      </w:pPr>
      <w:bookmarkStart w:id="126" w:name="_Hlk77793942"/>
      <w:r>
        <w:rPr>
          <w:rFonts w:hint="eastAsia" w:ascii="宋体" w:hAnsi="宋体" w:cs="宋体"/>
          <w:b/>
          <w:szCs w:val="24"/>
          <w:lang w:val="zh-CN"/>
        </w:rPr>
        <w:t>无重大违法记录声明函</w:t>
      </w:r>
    </w:p>
    <w:p>
      <w:pPr>
        <w:pStyle w:val="34"/>
        <w:ind w:firstLine="480" w:firstLineChars="200"/>
        <w:rPr>
          <w:rFonts w:ascii="宋体" w:hAnsi="宋体"/>
          <w:szCs w:val="24"/>
        </w:rPr>
      </w:pPr>
      <w:bookmarkStart w:id="127"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cs="宋体"/>
          <w:sz w:val="24"/>
          <w:szCs w:val="24"/>
        </w:rPr>
        <w:t>盖章</w:t>
      </w:r>
      <w:r>
        <w:rPr>
          <w:rFonts w:hint="eastAsia" w:ascii="宋体" w:hAnsi="宋体"/>
          <w:bCs/>
          <w:sz w:val="24"/>
          <w:szCs w:val="24"/>
        </w:rPr>
        <w:t>：</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127"/>
    <w:p>
      <w:pPr>
        <w:pStyle w:val="34"/>
        <w:ind w:firstLine="210"/>
      </w:pPr>
    </w:p>
    <w:p>
      <w:pPr>
        <w:pStyle w:val="34"/>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128"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w:t>
      </w:r>
      <w:r>
        <w:rPr>
          <w:rFonts w:hint="eastAsia" w:ascii="宋体" w:hAnsi="宋体"/>
          <w:sz w:val="24"/>
          <w:szCs w:val="24"/>
          <w:lang w:eastAsia="zh-CN"/>
        </w:rPr>
        <w:t>严重违法失信企业</w:t>
      </w:r>
      <w:r>
        <w:rPr>
          <w:rFonts w:hint="eastAsia" w:ascii="宋体" w:hAnsi="宋体"/>
          <w:sz w:val="24"/>
          <w:szCs w:val="24"/>
        </w:rPr>
        <w:t>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hint="eastAsia" w:ascii="宋体" w:hAnsi="宋体" w:eastAsia="宋体"/>
          <w:color w:val="auto"/>
          <w:sz w:val="24"/>
          <w:szCs w:val="24"/>
          <w:lang w:val="en-US" w:eastAsia="zh-CN"/>
        </w:rPr>
      </w:pPr>
      <w:r>
        <w:rPr>
          <w:rFonts w:hint="eastAsia" w:ascii="宋体" w:hAnsi="宋体"/>
          <w:color w:val="auto"/>
          <w:sz w:val="24"/>
          <w:szCs w:val="24"/>
        </w:rPr>
        <w:t>4、公司被政府采购监管部门列入政府采购严重违法失信行为记录名单</w:t>
      </w:r>
      <w:r>
        <w:rPr>
          <w:rFonts w:hint="eastAsia" w:ascii="宋体" w:hAnsi="宋体"/>
          <w:color w:val="auto"/>
          <w:sz w:val="24"/>
          <w:szCs w:val="24"/>
          <w:lang w:val="en-US" w:eastAsia="zh-CN"/>
        </w:rPr>
        <w:t>；</w:t>
      </w:r>
    </w:p>
    <w:p>
      <w:pPr>
        <w:spacing w:line="360" w:lineRule="auto"/>
        <w:ind w:firstLine="435"/>
        <w:rPr>
          <w:rFonts w:hint="default" w:ascii="宋体" w:hAnsi="宋体" w:eastAsia="宋体"/>
          <w:bCs/>
          <w:color w:val="FF0000"/>
          <w:kern w:val="2"/>
          <w:szCs w:val="24"/>
          <w:lang w:val="en-US" w:eastAsia="zh-CN"/>
        </w:rPr>
      </w:pPr>
      <w:r>
        <w:rPr>
          <w:rFonts w:hint="eastAsia" w:ascii="宋体" w:hAnsi="宋体"/>
          <w:color w:val="auto"/>
          <w:sz w:val="24"/>
          <w:szCs w:val="24"/>
          <w:lang w:val="en-US" w:eastAsia="zh-CN"/>
        </w:rPr>
        <w:t>5、公司被列入</w:t>
      </w:r>
      <w:r>
        <w:rPr>
          <w:rFonts w:hint="eastAsia" w:ascii="宋体" w:hAnsi="宋体"/>
          <w:sz w:val="24"/>
          <w:szCs w:val="24"/>
          <w:lang w:val="en-US" w:eastAsia="zh-CN"/>
        </w:rPr>
        <w:t>省市县物业行业黑榜监管的。</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cs="宋体"/>
          <w:sz w:val="24"/>
          <w:szCs w:val="24"/>
        </w:rPr>
        <w:t>供应商盖章</w:t>
      </w:r>
      <w:r>
        <w:rPr>
          <w:rFonts w:hint="eastAsia" w:ascii="宋体" w:hAnsi="宋体"/>
          <w:bCs/>
          <w:sz w:val="24"/>
          <w:szCs w:val="24"/>
        </w:rPr>
        <w:t>：</w:t>
      </w:r>
    </w:p>
    <w:p>
      <w:pPr>
        <w:tabs>
          <w:tab w:val="left" w:pos="630"/>
        </w:tabs>
        <w:spacing w:line="360" w:lineRule="auto"/>
        <w:ind w:firstLine="5428" w:firstLineChars="2262"/>
        <w:rPr>
          <w:rFonts w:hint="eastAsia" w:ascii="宋体" w:hAnsi="宋体" w:eastAsia="宋体"/>
          <w:bCs/>
          <w:sz w:val="24"/>
          <w:szCs w:val="24"/>
          <w:u w:val="single"/>
          <w:lang w:eastAsia="zh-CN"/>
        </w:rPr>
      </w:pPr>
      <w:r>
        <w:rPr>
          <w:rFonts w:hint="eastAsia" w:ascii="宋体" w:hAnsi="宋体"/>
          <w:bCs/>
          <w:sz w:val="24"/>
          <w:szCs w:val="24"/>
        </w:rPr>
        <w:t>日期：</w:t>
      </w:r>
      <w:bookmarkEnd w:id="123"/>
      <w:bookmarkEnd w:id="124"/>
      <w:bookmarkEnd w:id="125"/>
      <w:bookmarkEnd w:id="126"/>
      <w:bookmarkEnd w:id="128"/>
      <w:bookmarkStart w:id="129" w:name="_Toc363199274"/>
      <w:r>
        <w:rPr>
          <w:rFonts w:hint="eastAsia" w:ascii="宋体" w:hAnsi="宋体" w:cs="宋体"/>
          <w:sz w:val="24"/>
          <w:szCs w:val="24"/>
        </w:rPr>
        <w:br w:type="page"/>
      </w:r>
      <w:bookmarkStart w:id="130" w:name="_Toc17797"/>
      <w:bookmarkStart w:id="131" w:name="_Toc18709"/>
      <w:bookmarkStart w:id="132" w:name="_Toc20743"/>
      <w:r>
        <w:rPr>
          <w:rFonts w:hint="eastAsia" w:ascii="宋体" w:hAnsi="宋体" w:cs="宋体"/>
          <w:b/>
          <w:bCs/>
          <w:sz w:val="24"/>
          <w:szCs w:val="24"/>
        </w:rPr>
        <w:t>附件</w:t>
      </w:r>
      <w:bookmarkEnd w:id="129"/>
      <w:bookmarkEnd w:id="130"/>
      <w:bookmarkEnd w:id="131"/>
      <w:bookmarkEnd w:id="132"/>
      <w:r>
        <w:rPr>
          <w:rFonts w:hint="eastAsia" w:ascii="宋体" w:hAnsi="宋体" w:cs="宋体"/>
          <w:b/>
          <w:bCs/>
          <w:sz w:val="24"/>
          <w:szCs w:val="24"/>
          <w:lang w:eastAsia="zh-CN"/>
        </w:rPr>
        <w:t>九</w:t>
      </w:r>
    </w:p>
    <w:p>
      <w:pPr>
        <w:pStyle w:val="3"/>
        <w:spacing w:before="0" w:after="0" w:line="560" w:lineRule="exact"/>
        <w:jc w:val="center"/>
        <w:rPr>
          <w:rFonts w:ascii="宋体" w:hAnsi="宋体" w:eastAsia="宋体" w:cs="宋体"/>
          <w:sz w:val="24"/>
          <w:szCs w:val="24"/>
          <w:lang w:val="zh-CN"/>
        </w:rPr>
      </w:pPr>
      <w:bookmarkStart w:id="133" w:name="_Toc30075"/>
      <w:bookmarkStart w:id="134" w:name="_Toc25238"/>
      <w:bookmarkStart w:id="135" w:name="_Toc18402"/>
      <w:r>
        <w:rPr>
          <w:rFonts w:hint="eastAsia" w:ascii="宋体" w:hAnsi="宋体" w:eastAsia="宋体" w:cs="宋体"/>
          <w:sz w:val="24"/>
          <w:szCs w:val="24"/>
          <w:lang w:val="zh-CN"/>
        </w:rPr>
        <w:t>响应情况表</w:t>
      </w:r>
      <w:bookmarkEnd w:id="133"/>
      <w:bookmarkEnd w:id="134"/>
      <w:bookmarkEnd w:id="135"/>
    </w:p>
    <w:p>
      <w:pPr>
        <w:jc w:val="center"/>
        <w:rPr>
          <w:rFonts w:ascii="宋体" w:hAnsi="宋体" w:cs="宋体"/>
          <w:bCs/>
          <w:sz w:val="24"/>
          <w:szCs w:val="24"/>
          <w:lang w:val="zh-CN"/>
        </w:rPr>
      </w:pPr>
    </w:p>
    <w:tbl>
      <w:tblPr>
        <w:tblStyle w:val="36"/>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pPr>
              <w:jc w:val="center"/>
              <w:rPr>
                <w:rFonts w:ascii="宋体" w:hAnsi="宋体" w:cs="宋体"/>
                <w:b/>
                <w:sz w:val="24"/>
                <w:szCs w:val="21"/>
              </w:rPr>
            </w:pPr>
            <w:bookmarkStart w:id="136" w:name="_Toc471299110"/>
            <w:r>
              <w:rPr>
                <w:rFonts w:hint="eastAsia" w:ascii="宋体" w:hAnsi="宋体" w:cs="宋体"/>
                <w:b/>
                <w:sz w:val="24"/>
                <w:szCs w:val="21"/>
              </w:rPr>
              <w:t>按磋商文件规定填写</w:t>
            </w:r>
          </w:p>
        </w:tc>
        <w:tc>
          <w:tcPr>
            <w:tcW w:w="4200" w:type="dxa"/>
            <w:gridSpan w:val="2"/>
            <w:vAlign w:val="center"/>
          </w:tcPr>
          <w:p>
            <w:pPr>
              <w:jc w:val="center"/>
              <w:rPr>
                <w:rFonts w:ascii="宋体" w:hAnsi="宋体" w:cs="宋体"/>
                <w:b/>
                <w:sz w:val="24"/>
                <w:szCs w:val="21"/>
              </w:rPr>
            </w:pPr>
            <w:r>
              <w:rPr>
                <w:rFonts w:hint="eastAsia" w:ascii="宋体" w:hAnsi="宋体" w:cs="宋体"/>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pPr>
              <w:jc w:val="center"/>
              <w:rPr>
                <w:rFonts w:ascii="宋体" w:hAnsi="宋体" w:cs="宋体"/>
                <w:b/>
                <w:sz w:val="24"/>
                <w:szCs w:val="21"/>
              </w:rPr>
            </w:pPr>
            <w:r>
              <w:rPr>
                <w:rFonts w:hint="eastAsia" w:ascii="宋体" w:hAnsi="宋体" w:cs="宋体"/>
                <w:b/>
                <w:sz w:val="24"/>
                <w:szCs w:val="21"/>
              </w:rPr>
              <w:t>序号</w:t>
            </w:r>
          </w:p>
        </w:tc>
        <w:tc>
          <w:tcPr>
            <w:tcW w:w="1794" w:type="dxa"/>
            <w:vAlign w:val="center"/>
          </w:tcPr>
          <w:p>
            <w:pPr>
              <w:jc w:val="center"/>
              <w:rPr>
                <w:rFonts w:ascii="宋体" w:hAnsi="宋体" w:cs="宋体"/>
                <w:b/>
                <w:sz w:val="24"/>
                <w:szCs w:val="21"/>
              </w:rPr>
            </w:pPr>
            <w:r>
              <w:rPr>
                <w:rFonts w:hint="eastAsia" w:ascii="宋体" w:hAnsi="宋体" w:cs="宋体"/>
                <w:b/>
                <w:sz w:val="24"/>
                <w:szCs w:val="21"/>
              </w:rPr>
              <w:t>内容</w:t>
            </w:r>
          </w:p>
        </w:tc>
        <w:tc>
          <w:tcPr>
            <w:tcW w:w="2196" w:type="dxa"/>
            <w:vAlign w:val="center"/>
          </w:tcPr>
          <w:p>
            <w:pPr>
              <w:jc w:val="center"/>
              <w:rPr>
                <w:rFonts w:ascii="宋体" w:hAnsi="宋体" w:cs="宋体"/>
                <w:b/>
                <w:sz w:val="24"/>
                <w:szCs w:val="21"/>
              </w:rPr>
            </w:pPr>
            <w:r>
              <w:rPr>
                <w:rFonts w:hint="eastAsia" w:ascii="宋体" w:hAnsi="宋体" w:cs="宋体"/>
                <w:b/>
                <w:sz w:val="24"/>
                <w:szCs w:val="21"/>
              </w:rPr>
              <w:t>磋商文件要求</w:t>
            </w:r>
          </w:p>
        </w:tc>
        <w:tc>
          <w:tcPr>
            <w:tcW w:w="2222" w:type="dxa"/>
            <w:vAlign w:val="center"/>
          </w:tcPr>
          <w:p>
            <w:pPr>
              <w:jc w:val="center"/>
              <w:rPr>
                <w:rFonts w:ascii="宋体" w:hAnsi="宋体" w:cs="宋体"/>
                <w:b/>
                <w:sz w:val="24"/>
                <w:szCs w:val="21"/>
              </w:rPr>
            </w:pPr>
            <w:r>
              <w:rPr>
                <w:rFonts w:hint="eastAsia" w:ascii="宋体" w:hAnsi="宋体" w:cs="宋体"/>
                <w:b/>
                <w:sz w:val="24"/>
                <w:szCs w:val="21"/>
              </w:rPr>
              <w:t>响应承诺</w:t>
            </w:r>
          </w:p>
        </w:tc>
        <w:tc>
          <w:tcPr>
            <w:tcW w:w="1978" w:type="dxa"/>
            <w:vAlign w:val="center"/>
          </w:tcPr>
          <w:p>
            <w:pPr>
              <w:jc w:val="center"/>
              <w:rPr>
                <w:rFonts w:ascii="宋体" w:hAnsi="宋体" w:cs="宋体"/>
                <w:b/>
                <w:sz w:val="24"/>
                <w:szCs w:val="21"/>
              </w:rPr>
            </w:pPr>
            <w:r>
              <w:rPr>
                <w:rFonts w:hint="eastAsia" w:ascii="宋体" w:hAnsi="宋体" w:cs="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794" w:type="dxa"/>
            <w:vAlign w:val="center"/>
          </w:tcPr>
          <w:p>
            <w:pPr>
              <w:jc w:val="center"/>
              <w:rPr>
                <w:rFonts w:ascii="宋体" w:hAnsi="宋体" w:cs="宋体"/>
                <w:sz w:val="24"/>
                <w:szCs w:val="24"/>
              </w:rPr>
            </w:pPr>
            <w:r>
              <w:rPr>
                <w:rFonts w:hint="eastAsia" w:ascii="宋体" w:hAnsi="宋体" w:cs="宋体"/>
                <w:sz w:val="24"/>
                <w:szCs w:val="28"/>
              </w:rPr>
              <w:t>技术响应</w:t>
            </w:r>
          </w:p>
        </w:tc>
        <w:tc>
          <w:tcPr>
            <w:tcW w:w="2196" w:type="dxa"/>
            <w:vAlign w:val="center"/>
          </w:tcPr>
          <w:p>
            <w:pPr>
              <w:jc w:val="center"/>
              <w:rPr>
                <w:rFonts w:hint="eastAsia" w:ascii="宋体" w:hAnsi="宋体" w:cs="宋体"/>
                <w:sz w:val="24"/>
                <w:szCs w:val="28"/>
                <w:lang w:eastAsia="zh-CN"/>
              </w:rPr>
            </w:pPr>
          </w:p>
        </w:tc>
        <w:tc>
          <w:tcPr>
            <w:tcW w:w="2222" w:type="dxa"/>
            <w:vAlign w:val="center"/>
          </w:tcPr>
          <w:p>
            <w:pPr>
              <w:jc w:val="center"/>
              <w:rPr>
                <w:rFonts w:hint="eastAsia" w:ascii="宋体" w:hAnsi="宋体" w:cs="宋体"/>
                <w:sz w:val="24"/>
                <w:szCs w:val="28"/>
                <w:lang w:val="en-US" w:eastAsia="zh-CN"/>
              </w:rPr>
            </w:pPr>
          </w:p>
        </w:tc>
        <w:tc>
          <w:tcPr>
            <w:tcW w:w="1978" w:type="dxa"/>
            <w:vAlign w:val="center"/>
          </w:tcPr>
          <w:p>
            <w:pP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794" w:type="dxa"/>
            <w:vAlign w:val="center"/>
          </w:tcPr>
          <w:p>
            <w:pPr>
              <w:jc w:val="center"/>
              <w:rPr>
                <w:rFonts w:ascii="宋体" w:hAnsi="宋体" w:cs="宋体"/>
                <w:sz w:val="24"/>
                <w:szCs w:val="24"/>
              </w:rPr>
            </w:pPr>
            <w:r>
              <w:rPr>
                <w:rFonts w:hint="eastAsia" w:ascii="宋体" w:hAnsi="宋体" w:cs="宋体"/>
                <w:sz w:val="24"/>
                <w:szCs w:val="28"/>
              </w:rPr>
              <w:t>付款响应</w:t>
            </w:r>
          </w:p>
        </w:tc>
        <w:tc>
          <w:tcPr>
            <w:tcW w:w="2196" w:type="dxa"/>
            <w:vAlign w:val="center"/>
          </w:tcPr>
          <w:p>
            <w:pPr>
              <w:jc w:val="center"/>
              <w:rPr>
                <w:rFonts w:hint="eastAsia" w:ascii="宋体" w:hAnsi="宋体" w:cs="宋体"/>
                <w:sz w:val="24"/>
                <w:szCs w:val="28"/>
                <w:lang w:val="en-US" w:eastAsia="zh-CN"/>
              </w:rPr>
            </w:pPr>
          </w:p>
        </w:tc>
        <w:tc>
          <w:tcPr>
            <w:tcW w:w="2222" w:type="dxa"/>
            <w:vAlign w:val="center"/>
          </w:tcPr>
          <w:p>
            <w:pPr>
              <w:jc w:val="center"/>
              <w:rPr>
                <w:rFonts w:hint="eastAsia" w:ascii="宋体" w:hAnsi="宋体" w:cs="宋体"/>
                <w:sz w:val="24"/>
                <w:szCs w:val="28"/>
                <w:lang w:val="en-US" w:eastAsia="zh-CN"/>
              </w:rPr>
            </w:pPr>
          </w:p>
        </w:tc>
        <w:tc>
          <w:tcPr>
            <w:tcW w:w="1978"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794" w:type="dxa"/>
            <w:vAlign w:val="center"/>
          </w:tcPr>
          <w:p>
            <w:pPr>
              <w:jc w:val="center"/>
              <w:rPr>
                <w:rFonts w:ascii="宋体" w:hAnsi="宋体" w:cs="宋体"/>
                <w:sz w:val="24"/>
                <w:szCs w:val="24"/>
              </w:rPr>
            </w:pPr>
            <w:r>
              <w:rPr>
                <w:rFonts w:hint="eastAsia" w:ascii="宋体" w:hAnsi="宋体" w:cs="宋体"/>
                <w:sz w:val="24"/>
                <w:szCs w:val="28"/>
              </w:rPr>
              <w:t>服务期响应</w:t>
            </w:r>
          </w:p>
        </w:tc>
        <w:tc>
          <w:tcPr>
            <w:tcW w:w="2196" w:type="dxa"/>
            <w:vAlign w:val="center"/>
          </w:tcPr>
          <w:p>
            <w:pPr>
              <w:jc w:val="center"/>
              <w:rPr>
                <w:rFonts w:hint="eastAsia" w:ascii="宋体" w:hAnsi="宋体" w:cs="宋体"/>
                <w:sz w:val="24"/>
                <w:szCs w:val="28"/>
              </w:rPr>
            </w:pPr>
          </w:p>
        </w:tc>
        <w:tc>
          <w:tcPr>
            <w:tcW w:w="2222" w:type="dxa"/>
            <w:vAlign w:val="center"/>
          </w:tcPr>
          <w:p>
            <w:pPr>
              <w:jc w:val="center"/>
              <w:rPr>
                <w:rFonts w:hint="eastAsia" w:ascii="宋体" w:hAnsi="宋体" w:cs="宋体"/>
                <w:sz w:val="24"/>
                <w:szCs w:val="28"/>
              </w:rPr>
            </w:pPr>
          </w:p>
        </w:tc>
        <w:tc>
          <w:tcPr>
            <w:tcW w:w="1978"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794" w:type="dxa"/>
            <w:vAlign w:val="center"/>
          </w:tcPr>
          <w:p>
            <w:pPr>
              <w:jc w:val="center"/>
              <w:rPr>
                <w:rFonts w:ascii="宋体" w:hAnsi="宋体" w:cs="宋体"/>
                <w:sz w:val="24"/>
                <w:szCs w:val="24"/>
              </w:rPr>
            </w:pPr>
            <w:r>
              <w:rPr>
                <w:rFonts w:hint="eastAsia" w:ascii="宋体" w:hAnsi="宋体" w:cs="宋体"/>
                <w:sz w:val="24"/>
                <w:szCs w:val="24"/>
              </w:rPr>
              <w:t>其他</w:t>
            </w:r>
          </w:p>
        </w:tc>
        <w:tc>
          <w:tcPr>
            <w:tcW w:w="2196" w:type="dxa"/>
            <w:vAlign w:val="center"/>
          </w:tcPr>
          <w:p>
            <w:pPr>
              <w:rPr>
                <w:rFonts w:hint="eastAsia" w:ascii="宋体" w:hAnsi="宋体" w:eastAsia="宋体" w:cs="宋体"/>
                <w:sz w:val="24"/>
                <w:szCs w:val="24"/>
                <w:lang w:val="en-US" w:eastAsia="zh-CN"/>
              </w:rPr>
            </w:pPr>
          </w:p>
        </w:tc>
        <w:tc>
          <w:tcPr>
            <w:tcW w:w="2222" w:type="dxa"/>
            <w:vAlign w:val="center"/>
          </w:tcPr>
          <w:p>
            <w:pPr>
              <w:rPr>
                <w:rFonts w:hint="eastAsia" w:ascii="宋体" w:hAnsi="宋体" w:eastAsia="宋体" w:cs="宋体"/>
                <w:sz w:val="24"/>
                <w:szCs w:val="24"/>
                <w:lang w:val="en-US" w:eastAsia="zh-CN"/>
              </w:rPr>
            </w:pPr>
          </w:p>
        </w:tc>
        <w:tc>
          <w:tcPr>
            <w:tcW w:w="1978" w:type="dxa"/>
            <w:vAlign w:val="center"/>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460" w:lineRule="exact"/>
        <w:rPr>
          <w:rFonts w:ascii="宋体" w:hAnsi="宋体" w:cs="宋体"/>
          <w:b/>
          <w:bCs/>
          <w:sz w:val="24"/>
          <w:szCs w:val="24"/>
        </w:rPr>
      </w:pPr>
    </w:p>
    <w:p>
      <w:pPr>
        <w:snapToGrid w:val="0"/>
        <w:spacing w:line="460" w:lineRule="exact"/>
        <w:rPr>
          <w:rFonts w:ascii="宋体" w:hAnsi="宋体" w:cs="宋体"/>
          <w:b w:val="0"/>
          <w:bCs w:val="0"/>
          <w:sz w:val="24"/>
          <w:szCs w:val="24"/>
        </w:rPr>
      </w:pPr>
      <w:r>
        <w:rPr>
          <w:rFonts w:hint="eastAsia" w:ascii="宋体" w:hAnsi="宋体"/>
          <w:b w:val="0"/>
          <w:bCs w:val="0"/>
          <w:sz w:val="24"/>
          <w:szCs w:val="24"/>
          <w:lang w:val="en-US" w:eastAsia="zh-CN"/>
        </w:rPr>
        <w:t xml:space="preserve"> </w:t>
      </w:r>
      <w:r>
        <w:rPr>
          <w:rFonts w:hint="eastAsia" w:ascii="宋体" w:hAnsi="宋体" w:cs="宋体"/>
          <w:b w:val="0"/>
          <w:bCs w:val="0"/>
          <w:sz w:val="24"/>
          <w:szCs w:val="24"/>
        </w:rPr>
        <w:t>供应商盖章：</w:t>
      </w:r>
    </w:p>
    <w:p>
      <w:pPr>
        <w:spacing w:line="460" w:lineRule="exact"/>
        <w:jc w:val="left"/>
        <w:rPr>
          <w:rFonts w:ascii="宋体" w:hAnsi="宋体" w:cs="宋体"/>
          <w:b w:val="0"/>
          <w:bCs w:val="0"/>
          <w:sz w:val="24"/>
          <w:szCs w:val="24"/>
        </w:rPr>
      </w:pPr>
      <w:r>
        <w:rPr>
          <w:rFonts w:hint="eastAsia" w:ascii="宋体" w:hAnsi="宋体" w:cs="宋体"/>
          <w:b w:val="0"/>
          <w:bCs w:val="0"/>
          <w:sz w:val="24"/>
          <w:szCs w:val="24"/>
        </w:rPr>
        <w:t>日期：   年   月   日</w:t>
      </w:r>
    </w:p>
    <w:p>
      <w:pPr>
        <w:spacing w:line="460" w:lineRule="exact"/>
        <w:rPr>
          <w:rFonts w:ascii="宋体" w:hAnsi="宋体" w:cs="宋体"/>
          <w:sz w:val="24"/>
          <w:szCs w:val="24"/>
        </w:rPr>
      </w:pPr>
    </w:p>
    <w:p>
      <w:pPr>
        <w:spacing w:line="500" w:lineRule="exact"/>
        <w:rPr>
          <w:rFonts w:hint="eastAsia" w:ascii="宋体" w:hAnsi="宋体" w:eastAsia="宋体" w:cs="宋体"/>
          <w:sz w:val="24"/>
          <w:szCs w:val="24"/>
          <w:lang w:eastAsia="zh-CN"/>
        </w:rPr>
      </w:pPr>
      <w:r>
        <w:rPr>
          <w:rFonts w:hint="eastAsia" w:ascii="宋体" w:hAnsi="宋体" w:cs="宋体"/>
          <w:b/>
          <w:bCs/>
          <w:sz w:val="24"/>
          <w:szCs w:val="24"/>
        </w:rPr>
        <w:t>注：</w:t>
      </w:r>
      <w:r>
        <w:rPr>
          <w:rFonts w:hint="eastAsia" w:ascii="宋体" w:hAnsi="宋体" w:cs="宋体"/>
          <w:sz w:val="24"/>
          <w:szCs w:val="28"/>
        </w:rPr>
        <w:t>提供的服务满足采购需求；付款及服务期等均应响应磋商文件要求。</w:t>
      </w:r>
      <w:r>
        <w:rPr>
          <w:rFonts w:hint="eastAsia" w:ascii="宋体" w:hAnsi="宋体" w:cs="宋体"/>
          <w:bCs/>
          <w:sz w:val="24"/>
          <w:szCs w:val="24"/>
        </w:rPr>
        <w:br w:type="page"/>
      </w:r>
      <w:bookmarkStart w:id="137" w:name="_Toc29422"/>
      <w:bookmarkStart w:id="138" w:name="_Toc22037"/>
      <w:r>
        <w:rPr>
          <w:rStyle w:val="97"/>
          <w:rFonts w:hint="eastAsia" w:ascii="宋体" w:hAnsi="宋体" w:eastAsia="宋体" w:cs="宋体"/>
          <w:sz w:val="24"/>
          <w:szCs w:val="24"/>
        </w:rPr>
        <w:t>附件</w:t>
      </w:r>
      <w:bookmarkEnd w:id="136"/>
      <w:bookmarkEnd w:id="137"/>
      <w:bookmarkEnd w:id="138"/>
      <w:r>
        <w:rPr>
          <w:rStyle w:val="97"/>
          <w:rFonts w:hint="eastAsia" w:ascii="宋体" w:hAnsi="宋体" w:cs="宋体"/>
          <w:sz w:val="24"/>
          <w:szCs w:val="24"/>
          <w:lang w:eastAsia="zh-CN"/>
        </w:rPr>
        <w:t>十</w:t>
      </w:r>
    </w:p>
    <w:p>
      <w:pPr>
        <w:pStyle w:val="3"/>
        <w:spacing w:before="0" w:after="0" w:line="560" w:lineRule="exact"/>
        <w:jc w:val="center"/>
        <w:rPr>
          <w:rFonts w:ascii="宋体" w:hAnsi="宋体" w:eastAsia="宋体" w:cs="宋体"/>
          <w:sz w:val="24"/>
          <w:szCs w:val="24"/>
        </w:rPr>
      </w:pPr>
      <w:bookmarkStart w:id="139" w:name="_Toc18625"/>
      <w:bookmarkStart w:id="140" w:name="_Toc30527"/>
      <w:bookmarkStart w:id="141" w:name="_Toc1624"/>
      <w:r>
        <w:rPr>
          <w:rFonts w:hint="eastAsia" w:ascii="宋体" w:hAnsi="宋体" w:eastAsia="宋体" w:cs="宋体"/>
          <w:sz w:val="24"/>
          <w:szCs w:val="24"/>
        </w:rPr>
        <w:t>相关服务承诺函</w:t>
      </w:r>
      <w:bookmarkEnd w:id="139"/>
      <w:bookmarkEnd w:id="140"/>
      <w:bookmarkEnd w:id="141"/>
    </w:p>
    <w:p>
      <w:pPr>
        <w:jc w:val="center"/>
        <w:rPr>
          <w:rFonts w:ascii="宋体" w:hAnsi="宋体" w:cs="宋体"/>
          <w:sz w:val="24"/>
          <w:szCs w:val="28"/>
        </w:rPr>
      </w:pPr>
    </w:p>
    <w:p>
      <w:pPr>
        <w:jc w:val="center"/>
        <w:rPr>
          <w:rFonts w:hint="eastAsia" w:ascii="宋体" w:hAnsi="宋体" w:cs="宋体"/>
          <w:sz w:val="24"/>
          <w:szCs w:val="28"/>
        </w:rPr>
      </w:pPr>
      <w:r>
        <w:rPr>
          <w:rFonts w:hint="eastAsia" w:ascii="宋体" w:hAnsi="宋体" w:cs="宋体"/>
          <w:sz w:val="24"/>
          <w:szCs w:val="28"/>
        </w:rPr>
        <w:t>(</w:t>
      </w:r>
      <w:r>
        <w:rPr>
          <w:rFonts w:hint="eastAsia" w:ascii="宋体" w:hAnsi="宋体" w:cs="宋体"/>
          <w:sz w:val="24"/>
          <w:szCs w:val="28"/>
          <w:lang w:eastAsia="zh-CN"/>
        </w:rPr>
        <w:t>供参考，</w:t>
      </w:r>
      <w:r>
        <w:rPr>
          <w:rFonts w:hint="eastAsia" w:ascii="宋体" w:hAnsi="宋体" w:cs="宋体"/>
          <w:sz w:val="24"/>
          <w:szCs w:val="28"/>
        </w:rPr>
        <w:t>供应商</w:t>
      </w:r>
      <w:r>
        <w:rPr>
          <w:rFonts w:hint="eastAsia" w:ascii="宋体" w:hAnsi="宋体" w:cs="宋体"/>
          <w:sz w:val="24"/>
          <w:szCs w:val="28"/>
          <w:lang w:eastAsia="zh-CN"/>
        </w:rPr>
        <w:t>也</w:t>
      </w:r>
      <w:r>
        <w:rPr>
          <w:rFonts w:hint="eastAsia" w:ascii="宋体" w:hAnsi="宋体" w:cs="宋体"/>
          <w:sz w:val="24"/>
          <w:szCs w:val="28"/>
        </w:rPr>
        <w:t>可自行制作格式)</w:t>
      </w:r>
    </w:p>
    <w:p>
      <w:pPr>
        <w:spacing w:line="440" w:lineRule="exact"/>
        <w:rPr>
          <w:rFonts w:hint="eastAsia" w:ascii="宋体" w:hAnsi="宋体"/>
          <w:sz w:val="24"/>
          <w:szCs w:val="24"/>
        </w:rPr>
      </w:pPr>
      <w:r>
        <w:rPr>
          <w:rFonts w:hint="eastAsia" w:ascii="宋体" w:hAnsi="宋体"/>
          <w:sz w:val="24"/>
          <w:szCs w:val="24"/>
        </w:rPr>
        <w:t>致</w:t>
      </w:r>
      <w:r>
        <w:rPr>
          <w:rFonts w:hint="eastAsia" w:ascii="宋体" w:hAnsi="宋体"/>
          <w:b/>
          <w:bCs/>
          <w:spacing w:val="6"/>
          <w:sz w:val="24"/>
          <w:szCs w:val="24"/>
          <w:u w:val="single"/>
        </w:rPr>
        <w:t xml:space="preserve">         </w:t>
      </w:r>
      <w:r>
        <w:rPr>
          <w:rFonts w:hint="eastAsia" w:ascii="宋体" w:hAnsi="宋体"/>
          <w:spacing w:val="6"/>
          <w:sz w:val="24"/>
          <w:szCs w:val="24"/>
        </w:rPr>
        <w:t>（</w:t>
      </w:r>
      <w:r>
        <w:rPr>
          <w:rFonts w:hint="eastAsia" w:ascii="宋体" w:hAnsi="宋体"/>
          <w:spacing w:val="6"/>
          <w:sz w:val="24"/>
          <w:szCs w:val="24"/>
          <w:lang w:eastAsia="zh-CN"/>
        </w:rPr>
        <w:t>采购人</w:t>
      </w:r>
      <w:r>
        <w:rPr>
          <w:rFonts w:hint="eastAsia" w:ascii="宋体" w:hAnsi="宋体"/>
          <w:spacing w:val="6"/>
          <w:sz w:val="24"/>
          <w:szCs w:val="24"/>
        </w:rPr>
        <w:t>）</w:t>
      </w:r>
      <w:r>
        <w:rPr>
          <w:rFonts w:hint="eastAsia" w:ascii="宋体" w:hAnsi="宋体"/>
          <w:sz w:val="24"/>
          <w:szCs w:val="24"/>
        </w:rPr>
        <w:t>：</w:t>
      </w:r>
    </w:p>
    <w:p>
      <w:pPr>
        <w:spacing w:line="440" w:lineRule="exact"/>
        <w:rPr>
          <w:rFonts w:hint="eastAsia" w:ascii="宋体" w:hAnsi="宋体"/>
          <w:sz w:val="24"/>
          <w:szCs w:val="24"/>
        </w:rPr>
      </w:pPr>
      <w:r>
        <w:rPr>
          <w:rFonts w:hint="eastAsia" w:ascii="宋体" w:hAnsi="宋体"/>
          <w:sz w:val="24"/>
          <w:szCs w:val="24"/>
        </w:rPr>
        <w:t xml:space="preserve">     根据</w:t>
      </w:r>
      <w:r>
        <w:rPr>
          <w:rFonts w:hint="eastAsia" w:ascii="宋体" w:hAnsi="宋体"/>
          <w:sz w:val="24"/>
          <w:szCs w:val="24"/>
          <w:u w:val="single"/>
        </w:rPr>
        <w:t xml:space="preserve">                    </w:t>
      </w:r>
      <w:r>
        <w:rPr>
          <w:rFonts w:hint="eastAsia" w:ascii="宋体" w:hAnsi="宋体"/>
          <w:sz w:val="24"/>
          <w:szCs w:val="24"/>
        </w:rPr>
        <w:t>项目</w:t>
      </w:r>
      <w:r>
        <w:rPr>
          <w:rFonts w:hint="eastAsia" w:ascii="宋体" w:hAnsi="宋体"/>
          <w:sz w:val="24"/>
          <w:szCs w:val="24"/>
          <w:lang w:eastAsia="zh-CN"/>
        </w:rPr>
        <w:t>招标</w:t>
      </w:r>
      <w:r>
        <w:rPr>
          <w:rFonts w:hint="eastAsia" w:ascii="宋体" w:hAnsi="宋体"/>
          <w:sz w:val="24"/>
          <w:szCs w:val="24"/>
        </w:rPr>
        <w:t>文件(</w:t>
      </w:r>
      <w:r>
        <w:rPr>
          <w:rFonts w:hint="eastAsia" w:ascii="宋体" w:hAnsi="宋体"/>
          <w:sz w:val="24"/>
          <w:szCs w:val="24"/>
          <w:lang w:eastAsia="zh-CN"/>
        </w:rPr>
        <w:t>项目</w:t>
      </w:r>
      <w:r>
        <w:rPr>
          <w:rFonts w:hint="eastAsia" w:ascii="宋体" w:hAnsi="宋体"/>
          <w:sz w:val="24"/>
          <w:szCs w:val="24"/>
        </w:rPr>
        <w:t xml:space="preserve">编号: </w:t>
      </w:r>
      <w:r>
        <w:rPr>
          <w:rFonts w:hint="eastAsia" w:ascii="宋体" w:hAnsi="宋体"/>
          <w:sz w:val="24"/>
          <w:szCs w:val="24"/>
          <w:u w:val="single"/>
        </w:rPr>
        <w:t xml:space="preserve">                </w:t>
      </w:r>
      <w:r>
        <w:rPr>
          <w:rFonts w:hint="eastAsia" w:ascii="宋体" w:hAnsi="宋体"/>
          <w:sz w:val="24"/>
          <w:szCs w:val="24"/>
        </w:rPr>
        <w:t>)要求，我方作为本项目成交单位，作出以下郑重承诺：</w:t>
      </w:r>
    </w:p>
    <w:p>
      <w:pPr>
        <w:spacing w:line="440" w:lineRule="exact"/>
        <w:ind w:firstLine="480" w:firstLineChars="200"/>
        <w:rPr>
          <w:rFonts w:hint="eastAsia" w:ascii="宋体" w:hAnsi="宋体"/>
          <w:sz w:val="24"/>
          <w:szCs w:val="24"/>
        </w:rPr>
      </w:pPr>
      <w:r>
        <w:rPr>
          <w:rFonts w:hint="eastAsia" w:ascii="宋体" w:hAnsi="宋体"/>
          <w:sz w:val="24"/>
          <w:szCs w:val="24"/>
        </w:rPr>
        <w:t>一、严格执行</w:t>
      </w:r>
      <w:r>
        <w:rPr>
          <w:rFonts w:hint="eastAsia" w:ascii="宋体" w:hAnsi="宋体"/>
          <w:sz w:val="24"/>
          <w:szCs w:val="24"/>
          <w:lang w:eastAsia="zh-CN"/>
        </w:rPr>
        <w:t>磋商</w:t>
      </w:r>
      <w:r>
        <w:rPr>
          <w:rFonts w:hint="eastAsia" w:ascii="宋体" w:hAnsi="宋体"/>
          <w:sz w:val="24"/>
          <w:szCs w:val="24"/>
        </w:rPr>
        <w:t>文件及</w:t>
      </w:r>
      <w:r>
        <w:rPr>
          <w:rFonts w:hint="eastAsia" w:ascii="宋体" w:hAnsi="宋体"/>
          <w:sz w:val="24"/>
          <w:szCs w:val="24"/>
          <w:lang w:eastAsia="zh-CN"/>
        </w:rPr>
        <w:t>采购</w:t>
      </w:r>
      <w:r>
        <w:rPr>
          <w:rFonts w:hint="eastAsia" w:ascii="宋体" w:hAnsi="宋体"/>
          <w:sz w:val="24"/>
          <w:szCs w:val="24"/>
        </w:rPr>
        <w:t>需求的全部条款和规定，全面履行承包承诺，确保质量，提供快捷、方便、满意的服务。</w:t>
      </w:r>
    </w:p>
    <w:p>
      <w:pPr>
        <w:spacing w:line="440" w:lineRule="exact"/>
        <w:ind w:firstLine="480" w:firstLineChars="200"/>
        <w:rPr>
          <w:rFonts w:hint="eastAsia" w:ascii="宋体" w:hAnsi="宋体"/>
          <w:sz w:val="24"/>
          <w:szCs w:val="24"/>
        </w:rPr>
      </w:pPr>
      <w:r>
        <w:rPr>
          <w:rFonts w:hint="eastAsia" w:ascii="宋体" w:hAnsi="宋体"/>
          <w:sz w:val="24"/>
          <w:szCs w:val="24"/>
          <w:lang w:eastAsia="zh-CN"/>
        </w:rPr>
        <w:t>二</w:t>
      </w:r>
      <w:r>
        <w:rPr>
          <w:rFonts w:hint="eastAsia" w:ascii="宋体" w:hAnsi="宋体"/>
          <w:sz w:val="24"/>
          <w:szCs w:val="24"/>
          <w:lang w:val="en-US" w:eastAsia="zh-CN"/>
        </w:rPr>
        <w:t>、在投标过程中，无围标、串</w:t>
      </w:r>
      <w:r>
        <w:rPr>
          <w:rFonts w:hint="default" w:ascii="宋体" w:hAnsi="宋体"/>
          <w:sz w:val="24"/>
          <w:szCs w:val="24"/>
          <w:lang w:val="en-US" w:eastAsia="zh-CN"/>
        </w:rPr>
        <w:t xml:space="preserve">标、借用资质及其他弄虚作假等违法违规行为；保证提交的扫描件或复印件与原件一致、真实有效。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三</w:t>
      </w:r>
      <w:r>
        <w:rPr>
          <w:rFonts w:hint="default" w:ascii="宋体" w:hAnsi="宋体"/>
          <w:sz w:val="24"/>
          <w:szCs w:val="24"/>
          <w:lang w:val="en-US" w:eastAsia="zh-CN"/>
        </w:rPr>
        <w:t>、保证按</w:t>
      </w:r>
      <w:r>
        <w:rPr>
          <w:rFonts w:hint="eastAsia" w:ascii="宋体" w:hAnsi="宋体"/>
          <w:sz w:val="24"/>
          <w:szCs w:val="24"/>
          <w:lang w:eastAsia="zh-CN"/>
        </w:rPr>
        <w:t>磋商</w:t>
      </w:r>
      <w:r>
        <w:rPr>
          <w:rFonts w:hint="default" w:ascii="宋体" w:hAnsi="宋体"/>
          <w:sz w:val="24"/>
          <w:szCs w:val="24"/>
          <w:lang w:val="en-US" w:eastAsia="zh-CN"/>
        </w:rPr>
        <w:t xml:space="preserve">文件中的项目管理人员进场管理，除不可抗力等因素外，不更换项目管理人员，确保工程质量和工程安全。确需更换的，按规定办理有关批准、备案手续。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四</w:t>
      </w:r>
      <w:r>
        <w:rPr>
          <w:rFonts w:hint="default" w:ascii="宋体" w:hAnsi="宋体"/>
          <w:sz w:val="24"/>
          <w:szCs w:val="24"/>
          <w:lang w:val="en-US" w:eastAsia="zh-CN"/>
        </w:rPr>
        <w:t xml:space="preserve">、保证目前没有拖欠农民工工资的行为，在本项目施工过程中按有关规定及时发放农民工工资。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五</w:t>
      </w:r>
      <w:r>
        <w:rPr>
          <w:rFonts w:hint="default" w:ascii="宋体" w:hAnsi="宋体"/>
          <w:sz w:val="24"/>
          <w:szCs w:val="24"/>
          <w:lang w:val="en-US" w:eastAsia="zh-CN"/>
        </w:rPr>
        <w:t>、保证中标后按</w:t>
      </w:r>
      <w:r>
        <w:rPr>
          <w:rFonts w:hint="eastAsia" w:ascii="宋体" w:hAnsi="宋体"/>
          <w:sz w:val="24"/>
          <w:szCs w:val="24"/>
          <w:lang w:eastAsia="zh-CN"/>
        </w:rPr>
        <w:t>磋商</w:t>
      </w:r>
      <w:r>
        <w:rPr>
          <w:rFonts w:hint="default" w:ascii="宋体" w:hAnsi="宋体"/>
          <w:sz w:val="24"/>
          <w:szCs w:val="24"/>
          <w:lang w:val="en-US" w:eastAsia="zh-CN"/>
        </w:rPr>
        <w:t xml:space="preserve">文件的要求、招标文件的承诺、合同约定及国家、省、市有关规定进行施工，不转包，不违法分包等。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六</w:t>
      </w:r>
      <w:r>
        <w:rPr>
          <w:rFonts w:hint="default" w:ascii="宋体" w:hAnsi="宋体"/>
          <w:sz w:val="24"/>
          <w:szCs w:val="24"/>
          <w:lang w:val="en-US" w:eastAsia="zh-CN"/>
        </w:rPr>
        <w:t>、如有违反上述承诺，本公司自愿放弃本项目中标的权利，并承担相关法律责任。</w:t>
      </w:r>
    </w:p>
    <w:p>
      <w:pPr>
        <w:snapToGrid w:val="0"/>
        <w:spacing w:line="440" w:lineRule="exact"/>
        <w:rPr>
          <w:rFonts w:hint="eastAsia" w:ascii="宋体" w:hAnsi="宋体"/>
          <w:sz w:val="24"/>
          <w:szCs w:val="24"/>
        </w:rPr>
      </w:pPr>
    </w:p>
    <w:p>
      <w:pPr>
        <w:snapToGrid w:val="0"/>
        <w:spacing w:line="440" w:lineRule="exact"/>
        <w:ind w:firstLine="600" w:firstLineChars="250"/>
        <w:rPr>
          <w:rFonts w:hint="eastAsia" w:ascii="宋体" w:hAnsi="宋体"/>
          <w:sz w:val="24"/>
          <w:szCs w:val="24"/>
        </w:rPr>
      </w:pPr>
    </w:p>
    <w:p>
      <w:pPr>
        <w:tabs>
          <w:tab w:val="left" w:pos="630"/>
        </w:tabs>
        <w:spacing w:line="360" w:lineRule="auto"/>
        <w:jc w:val="both"/>
        <w:rPr>
          <w:rFonts w:ascii="宋体" w:hAnsi="宋体" w:cs="宋体"/>
          <w:b/>
          <w:bCs/>
          <w:sz w:val="24"/>
          <w:szCs w:val="24"/>
        </w:rPr>
      </w:pPr>
      <w:r>
        <w:rPr>
          <w:rFonts w:hint="eastAsia" w:ascii="宋体" w:hAnsi="宋体"/>
          <w:sz w:val="24"/>
          <w:szCs w:val="24"/>
          <w:lang w:val="en-US" w:eastAsia="zh-CN"/>
        </w:rPr>
        <w:t xml:space="preserve">                                                   </w:t>
      </w:r>
      <w:r>
        <w:rPr>
          <w:rFonts w:hint="eastAsia" w:ascii="宋体" w:hAnsi="宋体" w:cs="宋体"/>
          <w:sz w:val="24"/>
          <w:szCs w:val="24"/>
        </w:rPr>
        <w:t>供应商盖章：</w:t>
      </w:r>
    </w:p>
    <w:p>
      <w:pPr>
        <w:snapToGrid w:val="0"/>
        <w:spacing w:line="440" w:lineRule="exact"/>
        <w:ind w:firstLine="600" w:firstLineChars="250"/>
        <w:jc w:val="center"/>
        <w:rPr>
          <w:rFonts w:hint="eastAsia" w:ascii="宋体" w:hAnsi="宋体"/>
          <w:sz w:val="24"/>
          <w:szCs w:val="24"/>
        </w:rPr>
      </w:pPr>
    </w:p>
    <w:p>
      <w:pPr>
        <w:snapToGrid w:val="0"/>
        <w:spacing w:line="440" w:lineRule="exact"/>
        <w:ind w:firstLine="2880" w:firstLineChars="1200"/>
        <w:rPr>
          <w:rFonts w:hint="eastAsia" w:ascii="宋体" w:hAnsi="宋体"/>
          <w:sz w:val="24"/>
          <w:szCs w:val="24"/>
        </w:rPr>
      </w:pPr>
      <w:r>
        <w:rPr>
          <w:rFonts w:hint="eastAsia" w:ascii="宋体" w:hAnsi="宋体"/>
          <w:sz w:val="24"/>
          <w:szCs w:val="24"/>
        </w:rPr>
        <w:t xml:space="preserve">                             年   月   日</w:t>
      </w:r>
    </w:p>
    <w:p>
      <w:pPr>
        <w:pStyle w:val="3"/>
        <w:spacing w:before="120" w:after="120"/>
        <w:rPr>
          <w:rFonts w:ascii="宋体"/>
          <w:sz w:val="24"/>
          <w:szCs w:val="24"/>
          <w:u w:val="single"/>
        </w:rPr>
      </w:pPr>
      <w:bookmarkStart w:id="142" w:name="_Toc3796"/>
      <w:bookmarkStart w:id="143" w:name="_Toc13577"/>
      <w:bookmarkStart w:id="144" w:name="_Toc2879"/>
      <w:bookmarkStart w:id="145" w:name="_Toc3177"/>
      <w:r>
        <w:rPr>
          <w:rFonts w:hint="eastAsia" w:ascii="宋体" w:hAnsi="宋体" w:eastAsia="宋体" w:cs="宋体"/>
          <w:sz w:val="24"/>
          <w:szCs w:val="24"/>
        </w:rPr>
        <w:t>附件</w:t>
      </w:r>
      <w:bookmarkEnd w:id="142"/>
      <w:bookmarkEnd w:id="143"/>
      <w:bookmarkEnd w:id="144"/>
      <w:r>
        <w:rPr>
          <w:rFonts w:hint="eastAsia" w:ascii="宋体" w:hAnsi="宋体" w:eastAsia="宋体" w:cs="宋体"/>
          <w:sz w:val="24"/>
          <w:szCs w:val="24"/>
          <w:lang w:eastAsia="zh-CN"/>
        </w:rPr>
        <w:t>十</w:t>
      </w:r>
      <w:bookmarkEnd w:id="145"/>
      <w:r>
        <w:rPr>
          <w:rFonts w:hint="eastAsia" w:ascii="宋体" w:hAnsi="宋体" w:eastAsia="宋体" w:cs="宋体"/>
          <w:sz w:val="24"/>
          <w:szCs w:val="24"/>
          <w:lang w:eastAsia="zh-CN"/>
        </w:rPr>
        <w:t>一</w:t>
      </w:r>
      <w:r>
        <w:rPr>
          <w:rFonts w:ascii="宋体" w:hAnsi="宋体"/>
          <w:sz w:val="24"/>
          <w:szCs w:val="24"/>
          <w:u w:val="single"/>
        </w:rPr>
        <w:t xml:space="preserve">    </w:t>
      </w:r>
    </w:p>
    <w:p>
      <w:pPr>
        <w:tabs>
          <w:tab w:val="left" w:pos="4620"/>
        </w:tabs>
        <w:spacing w:line="480" w:lineRule="exact"/>
        <w:jc w:val="center"/>
        <w:rPr>
          <w:rFonts w:hint="eastAsia" w:ascii="宋体" w:hAnsi="宋体" w:cs="宋体"/>
          <w:bCs/>
          <w:sz w:val="24"/>
          <w:szCs w:val="24"/>
        </w:rPr>
      </w:pPr>
      <w:bookmarkStart w:id="146" w:name="_Toc28850"/>
      <w:r>
        <w:rPr>
          <w:rFonts w:hint="eastAsia" w:ascii="宋体" w:hAnsi="宋体" w:cs="宋体"/>
          <w:bCs/>
          <w:sz w:val="24"/>
          <w:szCs w:val="24"/>
        </w:rPr>
        <w:t>磋商文件要求和供应商认为需要提供的其它说明和资料</w:t>
      </w:r>
      <w:bookmarkEnd w:id="146"/>
    </w:p>
    <w:p>
      <w:pPr>
        <w:tabs>
          <w:tab w:val="left" w:pos="4620"/>
        </w:tabs>
        <w:spacing w:line="480" w:lineRule="exact"/>
        <w:jc w:val="center"/>
        <w:rPr>
          <w:rFonts w:hint="default" w:ascii="宋体" w:hAnsi="宋体" w:eastAsia="宋体" w:cs="宋体"/>
          <w:sz w:val="24"/>
          <w:szCs w:val="24"/>
          <w:lang w:val="en-US"/>
        </w:rPr>
      </w:pPr>
    </w:p>
    <w:sectPr>
      <w:headerReference r:id="rId3" w:type="default"/>
      <w:footerReference r:id="rId5" w:type="default"/>
      <w:headerReference r:id="rId4" w:type="even"/>
      <w:footerReference r:id="rId6"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Style w:val="40"/>
                            </w:rPr>
                          </w:pPr>
                          <w:r>
                            <w:rPr>
                              <w:rStyle w:val="40"/>
                            </w:rPr>
                            <w:fldChar w:fldCharType="begin"/>
                          </w:r>
                          <w:r>
                            <w:rPr>
                              <w:rStyle w:val="40"/>
                            </w:rPr>
                            <w:instrText xml:space="preserve">PAGE  </w:instrText>
                          </w:r>
                          <w:r>
                            <w:rPr>
                              <w:rStyle w:val="40"/>
                            </w:rPr>
                            <w:fldChar w:fldCharType="separate"/>
                          </w:r>
                          <w:r>
                            <w:rPr>
                              <w:rStyle w:val="40"/>
                            </w:rPr>
                            <w:t>45</w:t>
                          </w:r>
                          <w:r>
                            <w:rPr>
                              <w:rStyle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1"/>
                      <w:rPr>
                        <w:rStyle w:val="40"/>
                      </w:rPr>
                    </w:pPr>
                    <w:r>
                      <w:rPr>
                        <w:rStyle w:val="40"/>
                      </w:rPr>
                      <w:fldChar w:fldCharType="begin"/>
                    </w:r>
                    <w:r>
                      <w:rPr>
                        <w:rStyle w:val="40"/>
                      </w:rPr>
                      <w:instrText xml:space="preserve">PAGE  </w:instrText>
                    </w:r>
                    <w:r>
                      <w:rPr>
                        <w:rStyle w:val="40"/>
                      </w:rPr>
                      <w:fldChar w:fldCharType="separate"/>
                    </w:r>
                    <w:r>
                      <w:rPr>
                        <w:rStyle w:val="40"/>
                      </w:rPr>
                      <w:t>45</w:t>
                    </w:r>
                    <w:r>
                      <w:rPr>
                        <w:rStyle w:val="4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0"/>
      </w:pBdr>
      <w:tabs>
        <w:tab w:val="left" w:pos="8460"/>
        <w:tab w:val="left" w:pos="9180"/>
        <w:tab w:val="clear" w:pos="4153"/>
        <w:tab w:val="clear" w:pos="8306"/>
      </w:tabs>
      <w:ind w:right="360"/>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pPr>
      <w:pStyle w:val="2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21B7E"/>
    <w:multiLevelType w:val="singleLevel"/>
    <w:tmpl w:val="CA921B7E"/>
    <w:lvl w:ilvl="0" w:tentative="0">
      <w:start w:val="3"/>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AA27B15"/>
    <w:multiLevelType w:val="multilevel"/>
    <w:tmpl w:val="1AA27B15"/>
    <w:lvl w:ilvl="0" w:tentative="0">
      <w:start w:val="1"/>
      <w:numFmt w:val="japaneseCounting"/>
      <w:lvlText w:val="第%1条"/>
      <w:lvlJc w:val="left"/>
      <w:pPr>
        <w:tabs>
          <w:tab w:val="left" w:pos="2033"/>
        </w:tabs>
        <w:ind w:left="2033" w:hanging="1455"/>
      </w:pPr>
      <w:rPr>
        <w:rFonts w:hint="default" w:cs="Times New Roman"/>
      </w:rPr>
    </w:lvl>
    <w:lvl w:ilvl="1" w:tentative="0">
      <w:start w:val="1"/>
      <w:numFmt w:val="lowerLetter"/>
      <w:lvlText w:val="%2)"/>
      <w:lvlJc w:val="left"/>
      <w:pPr>
        <w:tabs>
          <w:tab w:val="left" w:pos="1418"/>
        </w:tabs>
        <w:ind w:left="1418" w:hanging="420"/>
      </w:pPr>
      <w:rPr>
        <w:rFonts w:cs="Times New Roman"/>
      </w:rPr>
    </w:lvl>
    <w:lvl w:ilvl="2" w:tentative="0">
      <w:start w:val="1"/>
      <w:numFmt w:val="lowerRoman"/>
      <w:lvlText w:val="%3."/>
      <w:lvlJc w:val="right"/>
      <w:pPr>
        <w:tabs>
          <w:tab w:val="left" w:pos="1838"/>
        </w:tabs>
        <w:ind w:left="1838" w:hanging="420"/>
      </w:pPr>
      <w:rPr>
        <w:rFonts w:cs="Times New Roman"/>
      </w:rPr>
    </w:lvl>
    <w:lvl w:ilvl="3" w:tentative="0">
      <w:start w:val="1"/>
      <w:numFmt w:val="decimal"/>
      <w:lvlText w:val="%4."/>
      <w:lvlJc w:val="left"/>
      <w:pPr>
        <w:tabs>
          <w:tab w:val="left" w:pos="2258"/>
        </w:tabs>
        <w:ind w:left="2258" w:hanging="420"/>
      </w:pPr>
      <w:rPr>
        <w:rFonts w:cs="Times New Roman"/>
      </w:rPr>
    </w:lvl>
    <w:lvl w:ilvl="4" w:tentative="0">
      <w:start w:val="1"/>
      <w:numFmt w:val="lowerLetter"/>
      <w:lvlText w:val="%5)"/>
      <w:lvlJc w:val="left"/>
      <w:pPr>
        <w:tabs>
          <w:tab w:val="left" w:pos="2678"/>
        </w:tabs>
        <w:ind w:left="2678" w:hanging="420"/>
      </w:pPr>
      <w:rPr>
        <w:rFonts w:cs="Times New Roman"/>
      </w:rPr>
    </w:lvl>
    <w:lvl w:ilvl="5" w:tentative="0">
      <w:start w:val="1"/>
      <w:numFmt w:val="lowerRoman"/>
      <w:lvlText w:val="%6."/>
      <w:lvlJc w:val="right"/>
      <w:pPr>
        <w:tabs>
          <w:tab w:val="left" w:pos="3098"/>
        </w:tabs>
        <w:ind w:left="3098" w:hanging="420"/>
      </w:pPr>
      <w:rPr>
        <w:rFonts w:cs="Times New Roman"/>
      </w:rPr>
    </w:lvl>
    <w:lvl w:ilvl="6" w:tentative="0">
      <w:start w:val="1"/>
      <w:numFmt w:val="decimal"/>
      <w:lvlText w:val="%7."/>
      <w:lvlJc w:val="left"/>
      <w:pPr>
        <w:tabs>
          <w:tab w:val="left" w:pos="3518"/>
        </w:tabs>
        <w:ind w:left="3518" w:hanging="420"/>
      </w:pPr>
      <w:rPr>
        <w:rFonts w:cs="Times New Roman"/>
      </w:rPr>
    </w:lvl>
    <w:lvl w:ilvl="7" w:tentative="0">
      <w:start w:val="1"/>
      <w:numFmt w:val="lowerLetter"/>
      <w:lvlText w:val="%8)"/>
      <w:lvlJc w:val="left"/>
      <w:pPr>
        <w:tabs>
          <w:tab w:val="left" w:pos="3938"/>
        </w:tabs>
        <w:ind w:left="3938" w:hanging="420"/>
      </w:pPr>
      <w:rPr>
        <w:rFonts w:cs="Times New Roman"/>
      </w:rPr>
    </w:lvl>
    <w:lvl w:ilvl="8" w:tentative="0">
      <w:start w:val="1"/>
      <w:numFmt w:val="lowerRoman"/>
      <w:lvlText w:val="%9."/>
      <w:lvlJc w:val="right"/>
      <w:pPr>
        <w:tabs>
          <w:tab w:val="left" w:pos="4358"/>
        </w:tabs>
        <w:ind w:left="4358" w:hanging="420"/>
      </w:pPr>
      <w:rPr>
        <w:rFonts w:cs="Times New Roman"/>
      </w:rPr>
    </w:lvl>
  </w:abstractNum>
  <w:abstractNum w:abstractNumId="3">
    <w:nsid w:val="506D4D34"/>
    <w:multiLevelType w:val="singleLevel"/>
    <w:tmpl w:val="506D4D34"/>
    <w:lvl w:ilvl="0" w:tentative="0">
      <w:start w:val="1"/>
      <w:numFmt w:val="decimal"/>
      <w:suff w:val="nothing"/>
      <w:lvlText w:val="%1、"/>
      <w:lvlJc w:val="left"/>
    </w:lvl>
  </w:abstractNum>
  <w:abstractNum w:abstractNumId="4">
    <w:nsid w:val="5976AC10"/>
    <w:multiLevelType w:val="singleLevel"/>
    <w:tmpl w:val="5976AC10"/>
    <w:lvl w:ilvl="0" w:tentative="0">
      <w:start w:val="2"/>
      <w:numFmt w:val="decimal"/>
      <w:suff w:val="nothing"/>
      <w:lvlText w:val="%1、"/>
      <w:lvlJc w:val="left"/>
      <w:rPr>
        <w:rFonts w:hint="default"/>
        <w:b/>
        <w:bCs/>
      </w:rPr>
    </w:lvl>
  </w:abstractNum>
  <w:abstractNum w:abstractNumId="5">
    <w:nsid w:val="5C0128B8"/>
    <w:multiLevelType w:val="singleLevel"/>
    <w:tmpl w:val="5C0128B8"/>
    <w:lvl w:ilvl="0" w:tentative="0">
      <w:start w:val="2"/>
      <w:numFmt w:val="chineseCounting"/>
      <w:suff w:val="nothing"/>
      <w:lvlText w:val="（%1）"/>
      <w:lvlJc w:val="left"/>
      <w:rPr>
        <w:rFonts w:hint="eastAsia"/>
      </w:rPr>
    </w:lvl>
  </w:abstractNum>
  <w:abstractNum w:abstractNumId="6">
    <w:nsid w:val="7740CD31"/>
    <w:multiLevelType w:val="singleLevel"/>
    <w:tmpl w:val="7740CD31"/>
    <w:lvl w:ilvl="0" w:tentative="0">
      <w:start w:val="2"/>
      <w:numFmt w:val="decimal"/>
      <w:suff w:val="nothing"/>
      <w:lvlText w:val="%1、"/>
      <w:lvlJc w:val="left"/>
    </w:lvl>
  </w:abstractNum>
  <w:num w:numId="1">
    <w:abstractNumId w:val="1"/>
  </w:num>
  <w:num w:numId="2">
    <w:abstractNumId w:val="6"/>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ZjAxMzY3YmIwNmVmN2M5ZWUxZjUzMzY5OGE4MjEifQ=="/>
  </w:docVars>
  <w:rsids>
    <w:rsidRoot w:val="002D677B"/>
    <w:rsid w:val="000120AC"/>
    <w:rsid w:val="000145D1"/>
    <w:rsid w:val="00015C71"/>
    <w:rsid w:val="000271A7"/>
    <w:rsid w:val="00042454"/>
    <w:rsid w:val="00053B80"/>
    <w:rsid w:val="00053F56"/>
    <w:rsid w:val="00057B34"/>
    <w:rsid w:val="0006429A"/>
    <w:rsid w:val="00066BCF"/>
    <w:rsid w:val="0007068B"/>
    <w:rsid w:val="0007438F"/>
    <w:rsid w:val="00083A3D"/>
    <w:rsid w:val="00085013"/>
    <w:rsid w:val="0008734A"/>
    <w:rsid w:val="00091912"/>
    <w:rsid w:val="00092365"/>
    <w:rsid w:val="00095459"/>
    <w:rsid w:val="000A18AA"/>
    <w:rsid w:val="000A3D75"/>
    <w:rsid w:val="000D72BD"/>
    <w:rsid w:val="000E215B"/>
    <w:rsid w:val="000E29A9"/>
    <w:rsid w:val="000F6DD6"/>
    <w:rsid w:val="0010048A"/>
    <w:rsid w:val="00102BDC"/>
    <w:rsid w:val="00111AA2"/>
    <w:rsid w:val="00117F05"/>
    <w:rsid w:val="001252D5"/>
    <w:rsid w:val="001260B2"/>
    <w:rsid w:val="00135135"/>
    <w:rsid w:val="00135355"/>
    <w:rsid w:val="00146D70"/>
    <w:rsid w:val="00156254"/>
    <w:rsid w:val="001723C8"/>
    <w:rsid w:val="001903C6"/>
    <w:rsid w:val="001A3254"/>
    <w:rsid w:val="001B57E1"/>
    <w:rsid w:val="001C47BA"/>
    <w:rsid w:val="001C6B89"/>
    <w:rsid w:val="00206019"/>
    <w:rsid w:val="0021447E"/>
    <w:rsid w:val="002175D2"/>
    <w:rsid w:val="00222133"/>
    <w:rsid w:val="00230806"/>
    <w:rsid w:val="00230AFD"/>
    <w:rsid w:val="00232B23"/>
    <w:rsid w:val="00237B8A"/>
    <w:rsid w:val="0024002C"/>
    <w:rsid w:val="0025494F"/>
    <w:rsid w:val="002656AE"/>
    <w:rsid w:val="00281CBF"/>
    <w:rsid w:val="002908AE"/>
    <w:rsid w:val="00295D2C"/>
    <w:rsid w:val="002A2A22"/>
    <w:rsid w:val="002A5B98"/>
    <w:rsid w:val="002C3E11"/>
    <w:rsid w:val="002D508E"/>
    <w:rsid w:val="002D53B9"/>
    <w:rsid w:val="002D677B"/>
    <w:rsid w:val="002E54B3"/>
    <w:rsid w:val="002F5374"/>
    <w:rsid w:val="002F5CAB"/>
    <w:rsid w:val="00314F50"/>
    <w:rsid w:val="003342EF"/>
    <w:rsid w:val="00337DCA"/>
    <w:rsid w:val="00341CB0"/>
    <w:rsid w:val="003452C5"/>
    <w:rsid w:val="00350E5F"/>
    <w:rsid w:val="00370F26"/>
    <w:rsid w:val="003808D6"/>
    <w:rsid w:val="00385D3E"/>
    <w:rsid w:val="003A03AB"/>
    <w:rsid w:val="003E0B3C"/>
    <w:rsid w:val="003E7C3B"/>
    <w:rsid w:val="00410AD8"/>
    <w:rsid w:val="00413100"/>
    <w:rsid w:val="00424DA5"/>
    <w:rsid w:val="00425C52"/>
    <w:rsid w:val="004413B4"/>
    <w:rsid w:val="00453F7D"/>
    <w:rsid w:val="00480966"/>
    <w:rsid w:val="004A2AC5"/>
    <w:rsid w:val="004A45A4"/>
    <w:rsid w:val="004C64FF"/>
    <w:rsid w:val="004D5F5D"/>
    <w:rsid w:val="004E0863"/>
    <w:rsid w:val="004F279A"/>
    <w:rsid w:val="0050472D"/>
    <w:rsid w:val="005236AE"/>
    <w:rsid w:val="00524A87"/>
    <w:rsid w:val="00533AAE"/>
    <w:rsid w:val="00554CE3"/>
    <w:rsid w:val="005710D8"/>
    <w:rsid w:val="005A03E4"/>
    <w:rsid w:val="005B04B8"/>
    <w:rsid w:val="005E38A4"/>
    <w:rsid w:val="005E56CC"/>
    <w:rsid w:val="005E754A"/>
    <w:rsid w:val="00635B77"/>
    <w:rsid w:val="00654D2C"/>
    <w:rsid w:val="00661562"/>
    <w:rsid w:val="00682117"/>
    <w:rsid w:val="0068795B"/>
    <w:rsid w:val="00695280"/>
    <w:rsid w:val="006B21E7"/>
    <w:rsid w:val="006D3DB9"/>
    <w:rsid w:val="006F01D1"/>
    <w:rsid w:val="006F3D3E"/>
    <w:rsid w:val="006F49EE"/>
    <w:rsid w:val="00703A7D"/>
    <w:rsid w:val="007045A4"/>
    <w:rsid w:val="00715AE4"/>
    <w:rsid w:val="0073207C"/>
    <w:rsid w:val="007550DC"/>
    <w:rsid w:val="00766A44"/>
    <w:rsid w:val="00767BB2"/>
    <w:rsid w:val="00777046"/>
    <w:rsid w:val="00784363"/>
    <w:rsid w:val="0078488E"/>
    <w:rsid w:val="00790BD6"/>
    <w:rsid w:val="0079235B"/>
    <w:rsid w:val="007A4EEE"/>
    <w:rsid w:val="007B00FB"/>
    <w:rsid w:val="007E5141"/>
    <w:rsid w:val="007F1787"/>
    <w:rsid w:val="007F2C26"/>
    <w:rsid w:val="007F3323"/>
    <w:rsid w:val="007F72E0"/>
    <w:rsid w:val="00802679"/>
    <w:rsid w:val="00810784"/>
    <w:rsid w:val="00821EE8"/>
    <w:rsid w:val="008448CD"/>
    <w:rsid w:val="0086536B"/>
    <w:rsid w:val="0089296C"/>
    <w:rsid w:val="008A6D3D"/>
    <w:rsid w:val="008B0E3B"/>
    <w:rsid w:val="008C0ED2"/>
    <w:rsid w:val="008D216E"/>
    <w:rsid w:val="008D283D"/>
    <w:rsid w:val="008E0D41"/>
    <w:rsid w:val="00922A63"/>
    <w:rsid w:val="00925990"/>
    <w:rsid w:val="00940C0D"/>
    <w:rsid w:val="00942328"/>
    <w:rsid w:val="0094320A"/>
    <w:rsid w:val="00950533"/>
    <w:rsid w:val="009628D2"/>
    <w:rsid w:val="00964C0F"/>
    <w:rsid w:val="0097577C"/>
    <w:rsid w:val="00980525"/>
    <w:rsid w:val="009B5EF1"/>
    <w:rsid w:val="009D0332"/>
    <w:rsid w:val="00A051CF"/>
    <w:rsid w:val="00A12E92"/>
    <w:rsid w:val="00A14F6A"/>
    <w:rsid w:val="00A17EB8"/>
    <w:rsid w:val="00A2462A"/>
    <w:rsid w:val="00A27C2C"/>
    <w:rsid w:val="00A301BA"/>
    <w:rsid w:val="00A3443C"/>
    <w:rsid w:val="00A5114C"/>
    <w:rsid w:val="00A52EA8"/>
    <w:rsid w:val="00A612D2"/>
    <w:rsid w:val="00A7302C"/>
    <w:rsid w:val="00A74097"/>
    <w:rsid w:val="00A74C0B"/>
    <w:rsid w:val="00A85BA0"/>
    <w:rsid w:val="00A95755"/>
    <w:rsid w:val="00A957C6"/>
    <w:rsid w:val="00A966A5"/>
    <w:rsid w:val="00AA5057"/>
    <w:rsid w:val="00AB51D7"/>
    <w:rsid w:val="00AC4741"/>
    <w:rsid w:val="00AD100F"/>
    <w:rsid w:val="00B00630"/>
    <w:rsid w:val="00B21075"/>
    <w:rsid w:val="00B27CFD"/>
    <w:rsid w:val="00B4726F"/>
    <w:rsid w:val="00B57818"/>
    <w:rsid w:val="00B578EB"/>
    <w:rsid w:val="00B7616C"/>
    <w:rsid w:val="00B80346"/>
    <w:rsid w:val="00BA10A8"/>
    <w:rsid w:val="00BA136D"/>
    <w:rsid w:val="00BA3764"/>
    <w:rsid w:val="00BB63DF"/>
    <w:rsid w:val="00BB7605"/>
    <w:rsid w:val="00BC2739"/>
    <w:rsid w:val="00BC5045"/>
    <w:rsid w:val="00C0313E"/>
    <w:rsid w:val="00C35B5F"/>
    <w:rsid w:val="00C4377A"/>
    <w:rsid w:val="00C5087F"/>
    <w:rsid w:val="00C56F48"/>
    <w:rsid w:val="00C6343E"/>
    <w:rsid w:val="00C71EC0"/>
    <w:rsid w:val="00C72D9C"/>
    <w:rsid w:val="00C734AB"/>
    <w:rsid w:val="00C84AAC"/>
    <w:rsid w:val="00C97CD9"/>
    <w:rsid w:val="00CA32AE"/>
    <w:rsid w:val="00CA60CE"/>
    <w:rsid w:val="00CB2CE0"/>
    <w:rsid w:val="00CC121F"/>
    <w:rsid w:val="00CE1386"/>
    <w:rsid w:val="00CE28E9"/>
    <w:rsid w:val="00CE3BB4"/>
    <w:rsid w:val="00CF10C1"/>
    <w:rsid w:val="00CF3743"/>
    <w:rsid w:val="00D027C9"/>
    <w:rsid w:val="00D13AEE"/>
    <w:rsid w:val="00D16453"/>
    <w:rsid w:val="00D175FB"/>
    <w:rsid w:val="00D2401D"/>
    <w:rsid w:val="00D33ECF"/>
    <w:rsid w:val="00D429C1"/>
    <w:rsid w:val="00D6083A"/>
    <w:rsid w:val="00DA1E4E"/>
    <w:rsid w:val="00DA2C77"/>
    <w:rsid w:val="00DA578E"/>
    <w:rsid w:val="00DA5C53"/>
    <w:rsid w:val="00DC1314"/>
    <w:rsid w:val="00DC653F"/>
    <w:rsid w:val="00DD1C69"/>
    <w:rsid w:val="00DD2C6C"/>
    <w:rsid w:val="00DE18CD"/>
    <w:rsid w:val="00DF7DF4"/>
    <w:rsid w:val="00E119E3"/>
    <w:rsid w:val="00E15875"/>
    <w:rsid w:val="00E20914"/>
    <w:rsid w:val="00E231B2"/>
    <w:rsid w:val="00E55D55"/>
    <w:rsid w:val="00E617E1"/>
    <w:rsid w:val="00E848B5"/>
    <w:rsid w:val="00E912B4"/>
    <w:rsid w:val="00EA3497"/>
    <w:rsid w:val="00EB3BD8"/>
    <w:rsid w:val="00EE11E5"/>
    <w:rsid w:val="00EE4358"/>
    <w:rsid w:val="00EE5630"/>
    <w:rsid w:val="00EF2195"/>
    <w:rsid w:val="00EF3C5F"/>
    <w:rsid w:val="00F05A49"/>
    <w:rsid w:val="00F1594F"/>
    <w:rsid w:val="00F22829"/>
    <w:rsid w:val="00F31F25"/>
    <w:rsid w:val="00F40445"/>
    <w:rsid w:val="00F43B03"/>
    <w:rsid w:val="00F464A7"/>
    <w:rsid w:val="00F564DA"/>
    <w:rsid w:val="00F64830"/>
    <w:rsid w:val="00F74BC0"/>
    <w:rsid w:val="00F76D41"/>
    <w:rsid w:val="00F91C4B"/>
    <w:rsid w:val="00F927C2"/>
    <w:rsid w:val="00FA1EEE"/>
    <w:rsid w:val="00FA35DA"/>
    <w:rsid w:val="00FB29F0"/>
    <w:rsid w:val="00FC1D08"/>
    <w:rsid w:val="00FC79F6"/>
    <w:rsid w:val="00FF1C7C"/>
    <w:rsid w:val="01024D2F"/>
    <w:rsid w:val="010E7B40"/>
    <w:rsid w:val="011253ED"/>
    <w:rsid w:val="0172145C"/>
    <w:rsid w:val="017E1B19"/>
    <w:rsid w:val="01925C51"/>
    <w:rsid w:val="01C3280A"/>
    <w:rsid w:val="01ED3B47"/>
    <w:rsid w:val="02054F52"/>
    <w:rsid w:val="021F7DC1"/>
    <w:rsid w:val="022A2E24"/>
    <w:rsid w:val="022B0E5C"/>
    <w:rsid w:val="027A2EBC"/>
    <w:rsid w:val="02A824E1"/>
    <w:rsid w:val="02B833FC"/>
    <w:rsid w:val="03062E20"/>
    <w:rsid w:val="03085511"/>
    <w:rsid w:val="032B09E8"/>
    <w:rsid w:val="032D29B2"/>
    <w:rsid w:val="03936CB9"/>
    <w:rsid w:val="03B22505"/>
    <w:rsid w:val="03D746CC"/>
    <w:rsid w:val="04067181"/>
    <w:rsid w:val="04073203"/>
    <w:rsid w:val="04103CCA"/>
    <w:rsid w:val="041F6A66"/>
    <w:rsid w:val="04BB4853"/>
    <w:rsid w:val="04EE7346"/>
    <w:rsid w:val="04F55E74"/>
    <w:rsid w:val="05045387"/>
    <w:rsid w:val="05104E6D"/>
    <w:rsid w:val="052B1173"/>
    <w:rsid w:val="05687CD1"/>
    <w:rsid w:val="05A30D0A"/>
    <w:rsid w:val="05CA420C"/>
    <w:rsid w:val="05ED76CD"/>
    <w:rsid w:val="05F477B7"/>
    <w:rsid w:val="06262FF6"/>
    <w:rsid w:val="06345E06"/>
    <w:rsid w:val="067C415F"/>
    <w:rsid w:val="068D23FA"/>
    <w:rsid w:val="06AA1511"/>
    <w:rsid w:val="06BC02D5"/>
    <w:rsid w:val="06FF01C2"/>
    <w:rsid w:val="07076864"/>
    <w:rsid w:val="07267565"/>
    <w:rsid w:val="0736405C"/>
    <w:rsid w:val="07414C7E"/>
    <w:rsid w:val="07490ADF"/>
    <w:rsid w:val="07506F71"/>
    <w:rsid w:val="078C18B4"/>
    <w:rsid w:val="07A20F5E"/>
    <w:rsid w:val="07AD2313"/>
    <w:rsid w:val="07C5765D"/>
    <w:rsid w:val="07C712A2"/>
    <w:rsid w:val="07F95559"/>
    <w:rsid w:val="080041F1"/>
    <w:rsid w:val="080B49C0"/>
    <w:rsid w:val="081D6FC0"/>
    <w:rsid w:val="08254BF7"/>
    <w:rsid w:val="083D5445"/>
    <w:rsid w:val="08531B86"/>
    <w:rsid w:val="0861256E"/>
    <w:rsid w:val="086F623A"/>
    <w:rsid w:val="089858BD"/>
    <w:rsid w:val="08C568FA"/>
    <w:rsid w:val="08E25FED"/>
    <w:rsid w:val="091D0AB4"/>
    <w:rsid w:val="093F0D49"/>
    <w:rsid w:val="095C7B4D"/>
    <w:rsid w:val="095F7F4C"/>
    <w:rsid w:val="09903C9B"/>
    <w:rsid w:val="09A60123"/>
    <w:rsid w:val="09AE75F4"/>
    <w:rsid w:val="09B95F2A"/>
    <w:rsid w:val="09F04D02"/>
    <w:rsid w:val="09FA4786"/>
    <w:rsid w:val="0A0C7574"/>
    <w:rsid w:val="0A112903"/>
    <w:rsid w:val="0A334D52"/>
    <w:rsid w:val="0A424E4D"/>
    <w:rsid w:val="0A4B0665"/>
    <w:rsid w:val="0A4C1970"/>
    <w:rsid w:val="0A6842D0"/>
    <w:rsid w:val="0A825391"/>
    <w:rsid w:val="0A8E5F9D"/>
    <w:rsid w:val="0AAF1D47"/>
    <w:rsid w:val="0AB21F41"/>
    <w:rsid w:val="0AB6328D"/>
    <w:rsid w:val="0AEE0C79"/>
    <w:rsid w:val="0AF82AC1"/>
    <w:rsid w:val="0B0C1872"/>
    <w:rsid w:val="0B156206"/>
    <w:rsid w:val="0B401767"/>
    <w:rsid w:val="0B582596"/>
    <w:rsid w:val="0B626F71"/>
    <w:rsid w:val="0B633415"/>
    <w:rsid w:val="0B640F3B"/>
    <w:rsid w:val="0B66533A"/>
    <w:rsid w:val="0B84414D"/>
    <w:rsid w:val="0BD46BAD"/>
    <w:rsid w:val="0BE120B2"/>
    <w:rsid w:val="0BF60BBB"/>
    <w:rsid w:val="0BFA2DB1"/>
    <w:rsid w:val="0C517711"/>
    <w:rsid w:val="0C8C699B"/>
    <w:rsid w:val="0CA352C8"/>
    <w:rsid w:val="0CBD3586"/>
    <w:rsid w:val="0CC77885"/>
    <w:rsid w:val="0CE949D7"/>
    <w:rsid w:val="0CEC43CA"/>
    <w:rsid w:val="0D0E115E"/>
    <w:rsid w:val="0D2A1D10"/>
    <w:rsid w:val="0D4B360C"/>
    <w:rsid w:val="0D50431A"/>
    <w:rsid w:val="0D584ACF"/>
    <w:rsid w:val="0D8D4779"/>
    <w:rsid w:val="0DAC2D80"/>
    <w:rsid w:val="0DBE2B84"/>
    <w:rsid w:val="0DC539CC"/>
    <w:rsid w:val="0DCB52A1"/>
    <w:rsid w:val="0DE95727"/>
    <w:rsid w:val="0DF624E0"/>
    <w:rsid w:val="0E0802A4"/>
    <w:rsid w:val="0E0D40F9"/>
    <w:rsid w:val="0E176739"/>
    <w:rsid w:val="0E346850"/>
    <w:rsid w:val="0E404088"/>
    <w:rsid w:val="0E51464F"/>
    <w:rsid w:val="0E7118C8"/>
    <w:rsid w:val="0E920B06"/>
    <w:rsid w:val="0E975183"/>
    <w:rsid w:val="0EA113FA"/>
    <w:rsid w:val="0EB65F51"/>
    <w:rsid w:val="0ECA11CC"/>
    <w:rsid w:val="0EF40828"/>
    <w:rsid w:val="0F2A424A"/>
    <w:rsid w:val="0F390E8E"/>
    <w:rsid w:val="0F7979B8"/>
    <w:rsid w:val="0F84040B"/>
    <w:rsid w:val="0F8F57EF"/>
    <w:rsid w:val="0F9718DF"/>
    <w:rsid w:val="0F9B2C15"/>
    <w:rsid w:val="0FC465FA"/>
    <w:rsid w:val="0FF97625"/>
    <w:rsid w:val="0FFE255B"/>
    <w:rsid w:val="100313BA"/>
    <w:rsid w:val="1005259F"/>
    <w:rsid w:val="1018304A"/>
    <w:rsid w:val="10593038"/>
    <w:rsid w:val="108C66A5"/>
    <w:rsid w:val="10A122E9"/>
    <w:rsid w:val="110475FD"/>
    <w:rsid w:val="11203B56"/>
    <w:rsid w:val="112C7AF5"/>
    <w:rsid w:val="114C494B"/>
    <w:rsid w:val="119066D9"/>
    <w:rsid w:val="11A335B5"/>
    <w:rsid w:val="11AD17D9"/>
    <w:rsid w:val="11C051AC"/>
    <w:rsid w:val="11CE35B2"/>
    <w:rsid w:val="11D02E86"/>
    <w:rsid w:val="11D96B6A"/>
    <w:rsid w:val="121511E1"/>
    <w:rsid w:val="1219428E"/>
    <w:rsid w:val="121E0096"/>
    <w:rsid w:val="12541D09"/>
    <w:rsid w:val="12AB7BB2"/>
    <w:rsid w:val="12D60970"/>
    <w:rsid w:val="12E84200"/>
    <w:rsid w:val="12FB4B4E"/>
    <w:rsid w:val="130A23C8"/>
    <w:rsid w:val="1331204B"/>
    <w:rsid w:val="13490C7D"/>
    <w:rsid w:val="13580BCE"/>
    <w:rsid w:val="135C3D02"/>
    <w:rsid w:val="13604A7D"/>
    <w:rsid w:val="13734411"/>
    <w:rsid w:val="13745331"/>
    <w:rsid w:val="139A1BE0"/>
    <w:rsid w:val="139F1F37"/>
    <w:rsid w:val="13C702B9"/>
    <w:rsid w:val="13D52CCE"/>
    <w:rsid w:val="13DC68CF"/>
    <w:rsid w:val="14321BD6"/>
    <w:rsid w:val="143F60A1"/>
    <w:rsid w:val="14411E19"/>
    <w:rsid w:val="14427294"/>
    <w:rsid w:val="144B29A7"/>
    <w:rsid w:val="14E27C21"/>
    <w:rsid w:val="1517097B"/>
    <w:rsid w:val="151E65FF"/>
    <w:rsid w:val="15211C4B"/>
    <w:rsid w:val="153B2049"/>
    <w:rsid w:val="15561C33"/>
    <w:rsid w:val="156009C5"/>
    <w:rsid w:val="15603C4A"/>
    <w:rsid w:val="15614DA8"/>
    <w:rsid w:val="15AD79BC"/>
    <w:rsid w:val="15C54FEA"/>
    <w:rsid w:val="16066864"/>
    <w:rsid w:val="160B18A3"/>
    <w:rsid w:val="160C28FB"/>
    <w:rsid w:val="1626576B"/>
    <w:rsid w:val="16923636"/>
    <w:rsid w:val="16991EF7"/>
    <w:rsid w:val="16A50D85"/>
    <w:rsid w:val="16A62408"/>
    <w:rsid w:val="172B095B"/>
    <w:rsid w:val="173850A7"/>
    <w:rsid w:val="17451C21"/>
    <w:rsid w:val="174C0AC9"/>
    <w:rsid w:val="176221FA"/>
    <w:rsid w:val="177B4CDC"/>
    <w:rsid w:val="17A032FB"/>
    <w:rsid w:val="17B9260F"/>
    <w:rsid w:val="17BA7FA6"/>
    <w:rsid w:val="17C50FB3"/>
    <w:rsid w:val="17C92852"/>
    <w:rsid w:val="17CF3BE0"/>
    <w:rsid w:val="17D0302E"/>
    <w:rsid w:val="17FD24FB"/>
    <w:rsid w:val="18075128"/>
    <w:rsid w:val="18150CA7"/>
    <w:rsid w:val="18294E05"/>
    <w:rsid w:val="18456D28"/>
    <w:rsid w:val="18950986"/>
    <w:rsid w:val="18C66D91"/>
    <w:rsid w:val="18FD74C3"/>
    <w:rsid w:val="192817FA"/>
    <w:rsid w:val="192B2CC7"/>
    <w:rsid w:val="19341F4D"/>
    <w:rsid w:val="197C38F4"/>
    <w:rsid w:val="19861591"/>
    <w:rsid w:val="198B1495"/>
    <w:rsid w:val="19A8293B"/>
    <w:rsid w:val="1A5915B2"/>
    <w:rsid w:val="1A5D1977"/>
    <w:rsid w:val="1A6C248D"/>
    <w:rsid w:val="1A7171D0"/>
    <w:rsid w:val="1A81091F"/>
    <w:rsid w:val="1ABF336E"/>
    <w:rsid w:val="1AE4406F"/>
    <w:rsid w:val="1AF45622"/>
    <w:rsid w:val="1B3E12F9"/>
    <w:rsid w:val="1B4548E5"/>
    <w:rsid w:val="1B5A7D5C"/>
    <w:rsid w:val="1B654F02"/>
    <w:rsid w:val="1B6E76F4"/>
    <w:rsid w:val="1B7B26E1"/>
    <w:rsid w:val="1BB15A68"/>
    <w:rsid w:val="1BBFA30C"/>
    <w:rsid w:val="1C1A0C17"/>
    <w:rsid w:val="1C2838BF"/>
    <w:rsid w:val="1C32741A"/>
    <w:rsid w:val="1C36422E"/>
    <w:rsid w:val="1C405AE5"/>
    <w:rsid w:val="1C580648"/>
    <w:rsid w:val="1C6061ED"/>
    <w:rsid w:val="1C705992"/>
    <w:rsid w:val="1CAD0994"/>
    <w:rsid w:val="1CCC4B92"/>
    <w:rsid w:val="1D1B6922"/>
    <w:rsid w:val="1D37025D"/>
    <w:rsid w:val="1D752B34"/>
    <w:rsid w:val="1D960483"/>
    <w:rsid w:val="1DA05B37"/>
    <w:rsid w:val="1DA84CB7"/>
    <w:rsid w:val="1DAD6772"/>
    <w:rsid w:val="1DC53ABB"/>
    <w:rsid w:val="1DC615E1"/>
    <w:rsid w:val="1DE33F41"/>
    <w:rsid w:val="1DF15284"/>
    <w:rsid w:val="1E0068A1"/>
    <w:rsid w:val="1E113539"/>
    <w:rsid w:val="1E1265CA"/>
    <w:rsid w:val="1E262080"/>
    <w:rsid w:val="1E391DB3"/>
    <w:rsid w:val="1E50753C"/>
    <w:rsid w:val="1ED35C11"/>
    <w:rsid w:val="1EF34658"/>
    <w:rsid w:val="1EF36406"/>
    <w:rsid w:val="1F0423C1"/>
    <w:rsid w:val="1F120F82"/>
    <w:rsid w:val="1F171CFB"/>
    <w:rsid w:val="1F3C13B6"/>
    <w:rsid w:val="1F4B49D6"/>
    <w:rsid w:val="1F7363E0"/>
    <w:rsid w:val="1FF85069"/>
    <w:rsid w:val="203E32AB"/>
    <w:rsid w:val="204131A1"/>
    <w:rsid w:val="2059673D"/>
    <w:rsid w:val="2091237A"/>
    <w:rsid w:val="20923F96"/>
    <w:rsid w:val="20B61DE1"/>
    <w:rsid w:val="20CE56C6"/>
    <w:rsid w:val="20F41885"/>
    <w:rsid w:val="210C1A01"/>
    <w:rsid w:val="2121360F"/>
    <w:rsid w:val="212611D2"/>
    <w:rsid w:val="21274A8D"/>
    <w:rsid w:val="212C4C52"/>
    <w:rsid w:val="21507B40"/>
    <w:rsid w:val="217A776E"/>
    <w:rsid w:val="21993B18"/>
    <w:rsid w:val="219959F5"/>
    <w:rsid w:val="21AD4F92"/>
    <w:rsid w:val="220A5F40"/>
    <w:rsid w:val="222B72CC"/>
    <w:rsid w:val="22326B0B"/>
    <w:rsid w:val="22464B8D"/>
    <w:rsid w:val="22737F8A"/>
    <w:rsid w:val="22745AB0"/>
    <w:rsid w:val="229A201B"/>
    <w:rsid w:val="23377209"/>
    <w:rsid w:val="233F1DB4"/>
    <w:rsid w:val="2387194A"/>
    <w:rsid w:val="239974D6"/>
    <w:rsid w:val="23D031BA"/>
    <w:rsid w:val="23E266D0"/>
    <w:rsid w:val="23E42CBC"/>
    <w:rsid w:val="23E4618A"/>
    <w:rsid w:val="242157C3"/>
    <w:rsid w:val="244E3D8C"/>
    <w:rsid w:val="244F484B"/>
    <w:rsid w:val="246A716A"/>
    <w:rsid w:val="24741D97"/>
    <w:rsid w:val="248F4E23"/>
    <w:rsid w:val="2492140C"/>
    <w:rsid w:val="24B335CE"/>
    <w:rsid w:val="24BC729A"/>
    <w:rsid w:val="24D12D46"/>
    <w:rsid w:val="24DC5213"/>
    <w:rsid w:val="24DE5462"/>
    <w:rsid w:val="24F11BE1"/>
    <w:rsid w:val="250B31A8"/>
    <w:rsid w:val="25203CCD"/>
    <w:rsid w:val="2543433B"/>
    <w:rsid w:val="25763664"/>
    <w:rsid w:val="257D4C7B"/>
    <w:rsid w:val="258204E4"/>
    <w:rsid w:val="25873D4C"/>
    <w:rsid w:val="25AE6D74"/>
    <w:rsid w:val="25EF0E4B"/>
    <w:rsid w:val="260C7250"/>
    <w:rsid w:val="261A4BC0"/>
    <w:rsid w:val="266E0B2A"/>
    <w:rsid w:val="269169B4"/>
    <w:rsid w:val="269C26E3"/>
    <w:rsid w:val="26E33204"/>
    <w:rsid w:val="27110C4C"/>
    <w:rsid w:val="27194E78"/>
    <w:rsid w:val="271B474C"/>
    <w:rsid w:val="272E2D63"/>
    <w:rsid w:val="27410CB9"/>
    <w:rsid w:val="275639D6"/>
    <w:rsid w:val="27655CDB"/>
    <w:rsid w:val="276D441A"/>
    <w:rsid w:val="2780018A"/>
    <w:rsid w:val="27897DAC"/>
    <w:rsid w:val="279B21C1"/>
    <w:rsid w:val="27A24E6D"/>
    <w:rsid w:val="27B34984"/>
    <w:rsid w:val="27B64475"/>
    <w:rsid w:val="27C43035"/>
    <w:rsid w:val="2861396F"/>
    <w:rsid w:val="286478B1"/>
    <w:rsid w:val="28802805"/>
    <w:rsid w:val="28B40580"/>
    <w:rsid w:val="28B44010"/>
    <w:rsid w:val="28C56C0B"/>
    <w:rsid w:val="28C76B60"/>
    <w:rsid w:val="28CF4C5E"/>
    <w:rsid w:val="28DD1DED"/>
    <w:rsid w:val="28E86073"/>
    <w:rsid w:val="291D29FD"/>
    <w:rsid w:val="29310257"/>
    <w:rsid w:val="29325D7D"/>
    <w:rsid w:val="29384EA8"/>
    <w:rsid w:val="295D54F0"/>
    <w:rsid w:val="29B95010"/>
    <w:rsid w:val="29CC520E"/>
    <w:rsid w:val="29E26463"/>
    <w:rsid w:val="2A023B5C"/>
    <w:rsid w:val="2A07065D"/>
    <w:rsid w:val="2A0A08C3"/>
    <w:rsid w:val="2A0C4820"/>
    <w:rsid w:val="2A2538D9"/>
    <w:rsid w:val="2A50295E"/>
    <w:rsid w:val="2A534564"/>
    <w:rsid w:val="2A573A70"/>
    <w:rsid w:val="2A8E16D9"/>
    <w:rsid w:val="2AB40FBA"/>
    <w:rsid w:val="2AB63109"/>
    <w:rsid w:val="2AE01F34"/>
    <w:rsid w:val="2AE61515"/>
    <w:rsid w:val="2AF0572A"/>
    <w:rsid w:val="2B0C0F7B"/>
    <w:rsid w:val="2B1D67DB"/>
    <w:rsid w:val="2B23788F"/>
    <w:rsid w:val="2B3043E2"/>
    <w:rsid w:val="2B936FA7"/>
    <w:rsid w:val="2BAC62BA"/>
    <w:rsid w:val="2BBC7946"/>
    <w:rsid w:val="2C11611D"/>
    <w:rsid w:val="2C6E531E"/>
    <w:rsid w:val="2C734E47"/>
    <w:rsid w:val="2C870B22"/>
    <w:rsid w:val="2CB5192D"/>
    <w:rsid w:val="2CBD48CE"/>
    <w:rsid w:val="2CE211B2"/>
    <w:rsid w:val="2CE61358"/>
    <w:rsid w:val="2D2B1704"/>
    <w:rsid w:val="2D32240F"/>
    <w:rsid w:val="2D401D7D"/>
    <w:rsid w:val="2D750B6D"/>
    <w:rsid w:val="2D7E0BE4"/>
    <w:rsid w:val="2DB66CAA"/>
    <w:rsid w:val="2DBB4593"/>
    <w:rsid w:val="2DF34DBC"/>
    <w:rsid w:val="2E015B36"/>
    <w:rsid w:val="2E2465DC"/>
    <w:rsid w:val="2E275F81"/>
    <w:rsid w:val="2E421F93"/>
    <w:rsid w:val="2E4E51C2"/>
    <w:rsid w:val="2E77681E"/>
    <w:rsid w:val="2E903C71"/>
    <w:rsid w:val="2EC64DF1"/>
    <w:rsid w:val="2EEE1412"/>
    <w:rsid w:val="2F4B2B19"/>
    <w:rsid w:val="2F520F27"/>
    <w:rsid w:val="2F6246CC"/>
    <w:rsid w:val="2F880DEC"/>
    <w:rsid w:val="2F8C48F9"/>
    <w:rsid w:val="2F8E34A0"/>
    <w:rsid w:val="2FC53683"/>
    <w:rsid w:val="2FD302BA"/>
    <w:rsid w:val="2FE97A5F"/>
    <w:rsid w:val="2FEC4ED7"/>
    <w:rsid w:val="2FEF0095"/>
    <w:rsid w:val="300246FB"/>
    <w:rsid w:val="30030473"/>
    <w:rsid w:val="305129D3"/>
    <w:rsid w:val="305A47DE"/>
    <w:rsid w:val="309E348C"/>
    <w:rsid w:val="30B5373E"/>
    <w:rsid w:val="30D86B55"/>
    <w:rsid w:val="30E07B7C"/>
    <w:rsid w:val="312E32CE"/>
    <w:rsid w:val="31394322"/>
    <w:rsid w:val="315947EF"/>
    <w:rsid w:val="3163566D"/>
    <w:rsid w:val="31837C6F"/>
    <w:rsid w:val="3184082E"/>
    <w:rsid w:val="318B24CE"/>
    <w:rsid w:val="31CD0D39"/>
    <w:rsid w:val="321751D2"/>
    <w:rsid w:val="32617B06"/>
    <w:rsid w:val="32737B32"/>
    <w:rsid w:val="327F58EB"/>
    <w:rsid w:val="328304A8"/>
    <w:rsid w:val="32BC5F4D"/>
    <w:rsid w:val="32C64006"/>
    <w:rsid w:val="32C75788"/>
    <w:rsid w:val="33393656"/>
    <w:rsid w:val="33497B0A"/>
    <w:rsid w:val="337A1509"/>
    <w:rsid w:val="337C1CD3"/>
    <w:rsid w:val="33C11B6F"/>
    <w:rsid w:val="33FE364D"/>
    <w:rsid w:val="341474A9"/>
    <w:rsid w:val="34164A7F"/>
    <w:rsid w:val="34207846"/>
    <w:rsid w:val="34264730"/>
    <w:rsid w:val="3429115A"/>
    <w:rsid w:val="34325CD9"/>
    <w:rsid w:val="34441786"/>
    <w:rsid w:val="346113B3"/>
    <w:rsid w:val="3484486F"/>
    <w:rsid w:val="34897199"/>
    <w:rsid w:val="348D5BC3"/>
    <w:rsid w:val="34A845B2"/>
    <w:rsid w:val="34DA5C46"/>
    <w:rsid w:val="34DF6659"/>
    <w:rsid w:val="34F2580B"/>
    <w:rsid w:val="355645A5"/>
    <w:rsid w:val="356507F8"/>
    <w:rsid w:val="356618B7"/>
    <w:rsid w:val="3583008C"/>
    <w:rsid w:val="35C948C7"/>
    <w:rsid w:val="35EB79DF"/>
    <w:rsid w:val="36024564"/>
    <w:rsid w:val="36276335"/>
    <w:rsid w:val="365437D6"/>
    <w:rsid w:val="36835E6A"/>
    <w:rsid w:val="36981B5D"/>
    <w:rsid w:val="36A9634B"/>
    <w:rsid w:val="36B50719"/>
    <w:rsid w:val="36D079C8"/>
    <w:rsid w:val="36E032BC"/>
    <w:rsid w:val="370E607B"/>
    <w:rsid w:val="37735EDE"/>
    <w:rsid w:val="37753A04"/>
    <w:rsid w:val="37783559"/>
    <w:rsid w:val="37A4253C"/>
    <w:rsid w:val="37B95FE7"/>
    <w:rsid w:val="37C91FA2"/>
    <w:rsid w:val="37D716E7"/>
    <w:rsid w:val="37EF7637"/>
    <w:rsid w:val="384314FF"/>
    <w:rsid w:val="38601642"/>
    <w:rsid w:val="38683569"/>
    <w:rsid w:val="388561BF"/>
    <w:rsid w:val="388C7258"/>
    <w:rsid w:val="390A4CE0"/>
    <w:rsid w:val="392576AC"/>
    <w:rsid w:val="394E09B1"/>
    <w:rsid w:val="39A552A4"/>
    <w:rsid w:val="39D761EF"/>
    <w:rsid w:val="39EE59F7"/>
    <w:rsid w:val="3A0B4AF4"/>
    <w:rsid w:val="3A0E0140"/>
    <w:rsid w:val="3A4060DF"/>
    <w:rsid w:val="3A445910"/>
    <w:rsid w:val="3A561988"/>
    <w:rsid w:val="3A6B650E"/>
    <w:rsid w:val="3A733075"/>
    <w:rsid w:val="3A76410D"/>
    <w:rsid w:val="3A8F3EBA"/>
    <w:rsid w:val="3AB10259"/>
    <w:rsid w:val="3ABA6222"/>
    <w:rsid w:val="3ACC4283"/>
    <w:rsid w:val="3AF61300"/>
    <w:rsid w:val="3B00217F"/>
    <w:rsid w:val="3B0A4DAB"/>
    <w:rsid w:val="3B301F44"/>
    <w:rsid w:val="3B304812"/>
    <w:rsid w:val="3B5A188F"/>
    <w:rsid w:val="3B5B2B56"/>
    <w:rsid w:val="3B5D4EDB"/>
    <w:rsid w:val="3B7D557D"/>
    <w:rsid w:val="3BAE4829"/>
    <w:rsid w:val="3BC44F5A"/>
    <w:rsid w:val="3BD57D54"/>
    <w:rsid w:val="3BDF3B42"/>
    <w:rsid w:val="3BDF73C5"/>
    <w:rsid w:val="3C0D06AF"/>
    <w:rsid w:val="3C0E31FC"/>
    <w:rsid w:val="3C202033"/>
    <w:rsid w:val="3C3F394C"/>
    <w:rsid w:val="3C623D29"/>
    <w:rsid w:val="3C750EA7"/>
    <w:rsid w:val="3C8C1F1C"/>
    <w:rsid w:val="3C8D5D7E"/>
    <w:rsid w:val="3D5440BC"/>
    <w:rsid w:val="3D780336"/>
    <w:rsid w:val="3D7C4A02"/>
    <w:rsid w:val="3D902D22"/>
    <w:rsid w:val="3D980F2D"/>
    <w:rsid w:val="3D99065E"/>
    <w:rsid w:val="3DDF607B"/>
    <w:rsid w:val="3DEC2546"/>
    <w:rsid w:val="3DF106A8"/>
    <w:rsid w:val="3DF17B5D"/>
    <w:rsid w:val="3DF4021A"/>
    <w:rsid w:val="3E015A47"/>
    <w:rsid w:val="3E047963"/>
    <w:rsid w:val="3E18158D"/>
    <w:rsid w:val="3E247F32"/>
    <w:rsid w:val="3E6E73FF"/>
    <w:rsid w:val="3E726EF0"/>
    <w:rsid w:val="3E854E75"/>
    <w:rsid w:val="3E880CCF"/>
    <w:rsid w:val="3E8E5BBA"/>
    <w:rsid w:val="3EB86069"/>
    <w:rsid w:val="3EBA43F3"/>
    <w:rsid w:val="3ED94336"/>
    <w:rsid w:val="3EDC10FF"/>
    <w:rsid w:val="3EEA5A20"/>
    <w:rsid w:val="3F0A5E23"/>
    <w:rsid w:val="3F0C10F2"/>
    <w:rsid w:val="3F1509DC"/>
    <w:rsid w:val="3F1B741F"/>
    <w:rsid w:val="3F406FEE"/>
    <w:rsid w:val="3F5274EE"/>
    <w:rsid w:val="3F5B09CC"/>
    <w:rsid w:val="3F5E2757"/>
    <w:rsid w:val="3F6C393F"/>
    <w:rsid w:val="3F752018"/>
    <w:rsid w:val="3F785608"/>
    <w:rsid w:val="3FBD250E"/>
    <w:rsid w:val="3FC419CD"/>
    <w:rsid w:val="3FFF20F3"/>
    <w:rsid w:val="40155C28"/>
    <w:rsid w:val="4021297B"/>
    <w:rsid w:val="402734A4"/>
    <w:rsid w:val="405A4873"/>
    <w:rsid w:val="405C30EF"/>
    <w:rsid w:val="405C7E57"/>
    <w:rsid w:val="407B3EBF"/>
    <w:rsid w:val="40C652D1"/>
    <w:rsid w:val="40DF693D"/>
    <w:rsid w:val="40F16A8E"/>
    <w:rsid w:val="40F77B80"/>
    <w:rsid w:val="41166258"/>
    <w:rsid w:val="412545BE"/>
    <w:rsid w:val="4135614B"/>
    <w:rsid w:val="41526B64"/>
    <w:rsid w:val="4162149D"/>
    <w:rsid w:val="41744D2D"/>
    <w:rsid w:val="41810341"/>
    <w:rsid w:val="4184340D"/>
    <w:rsid w:val="41870F04"/>
    <w:rsid w:val="41E21275"/>
    <w:rsid w:val="41ED6BCB"/>
    <w:rsid w:val="421A3B26"/>
    <w:rsid w:val="422B0E54"/>
    <w:rsid w:val="42330A76"/>
    <w:rsid w:val="425A03C6"/>
    <w:rsid w:val="42B86E9B"/>
    <w:rsid w:val="42D02437"/>
    <w:rsid w:val="42D67AEC"/>
    <w:rsid w:val="42E83C24"/>
    <w:rsid w:val="42E9367D"/>
    <w:rsid w:val="42F6152E"/>
    <w:rsid w:val="42FF6CFF"/>
    <w:rsid w:val="43147740"/>
    <w:rsid w:val="43291B47"/>
    <w:rsid w:val="43432C09"/>
    <w:rsid w:val="43771108"/>
    <w:rsid w:val="438C4E1A"/>
    <w:rsid w:val="43D6414C"/>
    <w:rsid w:val="43DD305D"/>
    <w:rsid w:val="43EE7018"/>
    <w:rsid w:val="44020D16"/>
    <w:rsid w:val="440305EA"/>
    <w:rsid w:val="441D78FE"/>
    <w:rsid w:val="442073EE"/>
    <w:rsid w:val="443448FA"/>
    <w:rsid w:val="443677C7"/>
    <w:rsid w:val="4440126D"/>
    <w:rsid w:val="444E5D09"/>
    <w:rsid w:val="445F7604"/>
    <w:rsid w:val="446523D2"/>
    <w:rsid w:val="447A4D50"/>
    <w:rsid w:val="44867251"/>
    <w:rsid w:val="44893BFD"/>
    <w:rsid w:val="44DA0696"/>
    <w:rsid w:val="44E45943"/>
    <w:rsid w:val="44E7583F"/>
    <w:rsid w:val="44E80BF1"/>
    <w:rsid w:val="44FE1514"/>
    <w:rsid w:val="451A3E3D"/>
    <w:rsid w:val="455949F6"/>
    <w:rsid w:val="45633A36"/>
    <w:rsid w:val="4565673D"/>
    <w:rsid w:val="457D6B2F"/>
    <w:rsid w:val="4583380E"/>
    <w:rsid w:val="458B0897"/>
    <w:rsid w:val="45993146"/>
    <w:rsid w:val="45B1127B"/>
    <w:rsid w:val="45C002B0"/>
    <w:rsid w:val="45EB3538"/>
    <w:rsid w:val="460C053E"/>
    <w:rsid w:val="46236D21"/>
    <w:rsid w:val="46380A1F"/>
    <w:rsid w:val="46440499"/>
    <w:rsid w:val="46537607"/>
    <w:rsid w:val="46623CEE"/>
    <w:rsid w:val="46672E81"/>
    <w:rsid w:val="46771AC0"/>
    <w:rsid w:val="4682613E"/>
    <w:rsid w:val="46972D4E"/>
    <w:rsid w:val="46DC3AA0"/>
    <w:rsid w:val="47376F28"/>
    <w:rsid w:val="4743767B"/>
    <w:rsid w:val="474E036A"/>
    <w:rsid w:val="47777325"/>
    <w:rsid w:val="47867C8A"/>
    <w:rsid w:val="478C02B5"/>
    <w:rsid w:val="47954A4A"/>
    <w:rsid w:val="47983486"/>
    <w:rsid w:val="479B001B"/>
    <w:rsid w:val="47BB1907"/>
    <w:rsid w:val="47D21CE6"/>
    <w:rsid w:val="47E5272B"/>
    <w:rsid w:val="47E86474"/>
    <w:rsid w:val="480C0D42"/>
    <w:rsid w:val="481456B4"/>
    <w:rsid w:val="481C1C7A"/>
    <w:rsid w:val="48335D86"/>
    <w:rsid w:val="483F6900"/>
    <w:rsid w:val="484713ED"/>
    <w:rsid w:val="484F3DFE"/>
    <w:rsid w:val="486C49B0"/>
    <w:rsid w:val="48876507"/>
    <w:rsid w:val="48877A3B"/>
    <w:rsid w:val="489B5295"/>
    <w:rsid w:val="48A14890"/>
    <w:rsid w:val="48AA54D8"/>
    <w:rsid w:val="48D35608"/>
    <w:rsid w:val="48DA5DBD"/>
    <w:rsid w:val="49036AD5"/>
    <w:rsid w:val="491F6718"/>
    <w:rsid w:val="493C2BF3"/>
    <w:rsid w:val="495559F0"/>
    <w:rsid w:val="49575660"/>
    <w:rsid w:val="49595BC3"/>
    <w:rsid w:val="49702834"/>
    <w:rsid w:val="49BC3715"/>
    <w:rsid w:val="4A394D65"/>
    <w:rsid w:val="4A4C0CEF"/>
    <w:rsid w:val="4A67403B"/>
    <w:rsid w:val="4A734E79"/>
    <w:rsid w:val="4AB8212E"/>
    <w:rsid w:val="4AD27698"/>
    <w:rsid w:val="4B101F6A"/>
    <w:rsid w:val="4B157580"/>
    <w:rsid w:val="4B1B114F"/>
    <w:rsid w:val="4B223A4B"/>
    <w:rsid w:val="4B250368"/>
    <w:rsid w:val="4B317529"/>
    <w:rsid w:val="4B644064"/>
    <w:rsid w:val="4B7A75FA"/>
    <w:rsid w:val="4B7B52E3"/>
    <w:rsid w:val="4B7F6C9B"/>
    <w:rsid w:val="4BB01238"/>
    <w:rsid w:val="4BE331DB"/>
    <w:rsid w:val="4BF165EF"/>
    <w:rsid w:val="4BF93ABC"/>
    <w:rsid w:val="4BFA3879"/>
    <w:rsid w:val="4C2F1AF1"/>
    <w:rsid w:val="4C3F1A69"/>
    <w:rsid w:val="4C401A56"/>
    <w:rsid w:val="4C4C7D4D"/>
    <w:rsid w:val="4C692E82"/>
    <w:rsid w:val="4C8C3872"/>
    <w:rsid w:val="4C8F6EBF"/>
    <w:rsid w:val="4C974380"/>
    <w:rsid w:val="4CA7336B"/>
    <w:rsid w:val="4CA74208"/>
    <w:rsid w:val="4CB86415"/>
    <w:rsid w:val="4CC441C3"/>
    <w:rsid w:val="4D001539"/>
    <w:rsid w:val="4D060FF1"/>
    <w:rsid w:val="4D1B78C6"/>
    <w:rsid w:val="4D5B5816"/>
    <w:rsid w:val="4D6138EC"/>
    <w:rsid w:val="4D714797"/>
    <w:rsid w:val="4D7809BA"/>
    <w:rsid w:val="4D820C8A"/>
    <w:rsid w:val="4D9F0EEA"/>
    <w:rsid w:val="4DC13C49"/>
    <w:rsid w:val="4DDA23BB"/>
    <w:rsid w:val="4E0F02B7"/>
    <w:rsid w:val="4E3917D8"/>
    <w:rsid w:val="4E5C6442"/>
    <w:rsid w:val="4E965250"/>
    <w:rsid w:val="4EB52EAD"/>
    <w:rsid w:val="4ECF2AAF"/>
    <w:rsid w:val="4F095D32"/>
    <w:rsid w:val="4F1A4882"/>
    <w:rsid w:val="4F221F2D"/>
    <w:rsid w:val="4F3C4DEC"/>
    <w:rsid w:val="4F583EE0"/>
    <w:rsid w:val="4F5F701C"/>
    <w:rsid w:val="4F6D0EC1"/>
    <w:rsid w:val="4F756840"/>
    <w:rsid w:val="4F7E6690"/>
    <w:rsid w:val="4FB1539E"/>
    <w:rsid w:val="4FB94CCB"/>
    <w:rsid w:val="4FE37C4D"/>
    <w:rsid w:val="4FE47521"/>
    <w:rsid w:val="501A2F43"/>
    <w:rsid w:val="50281B04"/>
    <w:rsid w:val="502B3FFD"/>
    <w:rsid w:val="504900D3"/>
    <w:rsid w:val="50790B09"/>
    <w:rsid w:val="50E70202"/>
    <w:rsid w:val="512E6A9A"/>
    <w:rsid w:val="51361FFF"/>
    <w:rsid w:val="516C329E"/>
    <w:rsid w:val="5176064D"/>
    <w:rsid w:val="51B353FD"/>
    <w:rsid w:val="51DD18E7"/>
    <w:rsid w:val="520143BB"/>
    <w:rsid w:val="52075749"/>
    <w:rsid w:val="522E5EFF"/>
    <w:rsid w:val="52306A4E"/>
    <w:rsid w:val="528374C6"/>
    <w:rsid w:val="52892F5B"/>
    <w:rsid w:val="5296641D"/>
    <w:rsid w:val="52BC4786"/>
    <w:rsid w:val="52F61709"/>
    <w:rsid w:val="53142538"/>
    <w:rsid w:val="533407C0"/>
    <w:rsid w:val="534A7FE3"/>
    <w:rsid w:val="53505621"/>
    <w:rsid w:val="53AA0A2F"/>
    <w:rsid w:val="54073585"/>
    <w:rsid w:val="54120B01"/>
    <w:rsid w:val="541250CE"/>
    <w:rsid w:val="54437DC2"/>
    <w:rsid w:val="54602B84"/>
    <w:rsid w:val="546B0211"/>
    <w:rsid w:val="548E5CAE"/>
    <w:rsid w:val="54995B0C"/>
    <w:rsid w:val="54BE47E5"/>
    <w:rsid w:val="54DB7C79"/>
    <w:rsid w:val="54E74E26"/>
    <w:rsid w:val="54EB5FA7"/>
    <w:rsid w:val="54FC530D"/>
    <w:rsid w:val="552D3A2B"/>
    <w:rsid w:val="55580A4D"/>
    <w:rsid w:val="558A21CC"/>
    <w:rsid w:val="558E065B"/>
    <w:rsid w:val="55AD5535"/>
    <w:rsid w:val="55B45B96"/>
    <w:rsid w:val="55C3622E"/>
    <w:rsid w:val="55DC1770"/>
    <w:rsid w:val="55EB0ED2"/>
    <w:rsid w:val="55EB22AC"/>
    <w:rsid w:val="561133F2"/>
    <w:rsid w:val="56124994"/>
    <w:rsid w:val="562C1C22"/>
    <w:rsid w:val="564D1DBC"/>
    <w:rsid w:val="56571FFA"/>
    <w:rsid w:val="565B1D52"/>
    <w:rsid w:val="5665777C"/>
    <w:rsid w:val="56666EE2"/>
    <w:rsid w:val="56A92CC7"/>
    <w:rsid w:val="56D24578"/>
    <w:rsid w:val="56E7781E"/>
    <w:rsid w:val="56F83EAB"/>
    <w:rsid w:val="570375C9"/>
    <w:rsid w:val="571A6C30"/>
    <w:rsid w:val="571C3A45"/>
    <w:rsid w:val="57392849"/>
    <w:rsid w:val="57914645"/>
    <w:rsid w:val="57A8672B"/>
    <w:rsid w:val="57E3660A"/>
    <w:rsid w:val="58025823"/>
    <w:rsid w:val="5814471C"/>
    <w:rsid w:val="583D3C73"/>
    <w:rsid w:val="58682DFB"/>
    <w:rsid w:val="587F428B"/>
    <w:rsid w:val="588B3330"/>
    <w:rsid w:val="58BC103B"/>
    <w:rsid w:val="58BD10F2"/>
    <w:rsid w:val="58CD33C2"/>
    <w:rsid w:val="58E97957"/>
    <w:rsid w:val="592D018B"/>
    <w:rsid w:val="593F0930"/>
    <w:rsid w:val="5955110A"/>
    <w:rsid w:val="596469D4"/>
    <w:rsid w:val="599B5D2B"/>
    <w:rsid w:val="59AA7659"/>
    <w:rsid w:val="59BE0DE3"/>
    <w:rsid w:val="59C75EEA"/>
    <w:rsid w:val="59FF2EE3"/>
    <w:rsid w:val="5A252C10"/>
    <w:rsid w:val="5A435D8A"/>
    <w:rsid w:val="5A6F196A"/>
    <w:rsid w:val="5A8738CB"/>
    <w:rsid w:val="5A8D7133"/>
    <w:rsid w:val="5AB741B0"/>
    <w:rsid w:val="5AB81CD6"/>
    <w:rsid w:val="5AED1980"/>
    <w:rsid w:val="5AFE1DDF"/>
    <w:rsid w:val="5B0CF2D3"/>
    <w:rsid w:val="5B2B06FA"/>
    <w:rsid w:val="5B6065F6"/>
    <w:rsid w:val="5B7B30F8"/>
    <w:rsid w:val="5BBC1D09"/>
    <w:rsid w:val="5C34380B"/>
    <w:rsid w:val="5C602D32"/>
    <w:rsid w:val="5C9D2F32"/>
    <w:rsid w:val="5CD34BA6"/>
    <w:rsid w:val="5CE934CC"/>
    <w:rsid w:val="5CEC5C67"/>
    <w:rsid w:val="5CFC6999"/>
    <w:rsid w:val="5D034B40"/>
    <w:rsid w:val="5D2418A5"/>
    <w:rsid w:val="5D3D756A"/>
    <w:rsid w:val="5D3F6F7E"/>
    <w:rsid w:val="5D8C2DD2"/>
    <w:rsid w:val="5DD72473"/>
    <w:rsid w:val="5DFC2878"/>
    <w:rsid w:val="5E021BE6"/>
    <w:rsid w:val="5E345B18"/>
    <w:rsid w:val="5E765BD7"/>
    <w:rsid w:val="5E912C90"/>
    <w:rsid w:val="5EC46D1E"/>
    <w:rsid w:val="5ED12060"/>
    <w:rsid w:val="5F3A53B0"/>
    <w:rsid w:val="5F503D12"/>
    <w:rsid w:val="5F8C3EEF"/>
    <w:rsid w:val="5F912AC4"/>
    <w:rsid w:val="5FD135BC"/>
    <w:rsid w:val="5FD14724"/>
    <w:rsid w:val="600D03CE"/>
    <w:rsid w:val="60310561"/>
    <w:rsid w:val="60387705"/>
    <w:rsid w:val="60607BB3"/>
    <w:rsid w:val="60700F30"/>
    <w:rsid w:val="607B7DDA"/>
    <w:rsid w:val="60956D42"/>
    <w:rsid w:val="60DD5569"/>
    <w:rsid w:val="61271964"/>
    <w:rsid w:val="61812E22"/>
    <w:rsid w:val="61834DEC"/>
    <w:rsid w:val="61A15272"/>
    <w:rsid w:val="61A42FB4"/>
    <w:rsid w:val="61A76748"/>
    <w:rsid w:val="62042668"/>
    <w:rsid w:val="62196213"/>
    <w:rsid w:val="621E68C3"/>
    <w:rsid w:val="625B4D27"/>
    <w:rsid w:val="62662018"/>
    <w:rsid w:val="626B2804"/>
    <w:rsid w:val="62775FD3"/>
    <w:rsid w:val="62813525"/>
    <w:rsid w:val="62B731FE"/>
    <w:rsid w:val="62BB2364"/>
    <w:rsid w:val="62D022B3"/>
    <w:rsid w:val="62F85621"/>
    <w:rsid w:val="63023C80"/>
    <w:rsid w:val="6308286C"/>
    <w:rsid w:val="631448DA"/>
    <w:rsid w:val="63472E3E"/>
    <w:rsid w:val="636D3AA1"/>
    <w:rsid w:val="638C3D00"/>
    <w:rsid w:val="64864F67"/>
    <w:rsid w:val="64B46A57"/>
    <w:rsid w:val="64B82FFF"/>
    <w:rsid w:val="64BC566E"/>
    <w:rsid w:val="64C53799"/>
    <w:rsid w:val="64F22548"/>
    <w:rsid w:val="650841DC"/>
    <w:rsid w:val="651144BD"/>
    <w:rsid w:val="65216376"/>
    <w:rsid w:val="652A37D1"/>
    <w:rsid w:val="6535464F"/>
    <w:rsid w:val="656062CA"/>
    <w:rsid w:val="659106E2"/>
    <w:rsid w:val="65A672FB"/>
    <w:rsid w:val="65AB236D"/>
    <w:rsid w:val="65B337C6"/>
    <w:rsid w:val="65B8080F"/>
    <w:rsid w:val="65BF03BD"/>
    <w:rsid w:val="65E9231B"/>
    <w:rsid w:val="65FF4C5D"/>
    <w:rsid w:val="66295A75"/>
    <w:rsid w:val="66335F59"/>
    <w:rsid w:val="66483EC5"/>
    <w:rsid w:val="66704DB4"/>
    <w:rsid w:val="66ED2D08"/>
    <w:rsid w:val="66FF3B3B"/>
    <w:rsid w:val="67102453"/>
    <w:rsid w:val="672F3320"/>
    <w:rsid w:val="6746382A"/>
    <w:rsid w:val="67550FD9"/>
    <w:rsid w:val="67902011"/>
    <w:rsid w:val="67A15FA8"/>
    <w:rsid w:val="67C1041C"/>
    <w:rsid w:val="68190258"/>
    <w:rsid w:val="681C5653"/>
    <w:rsid w:val="683B72BC"/>
    <w:rsid w:val="683F7593"/>
    <w:rsid w:val="68437083"/>
    <w:rsid w:val="685B0CAE"/>
    <w:rsid w:val="68622FEB"/>
    <w:rsid w:val="6881195A"/>
    <w:rsid w:val="68993147"/>
    <w:rsid w:val="689E69AF"/>
    <w:rsid w:val="68A67F29"/>
    <w:rsid w:val="68B72869"/>
    <w:rsid w:val="68C15CCA"/>
    <w:rsid w:val="68EF4B15"/>
    <w:rsid w:val="68F640F6"/>
    <w:rsid w:val="69026F3E"/>
    <w:rsid w:val="690E2B8E"/>
    <w:rsid w:val="692D45F0"/>
    <w:rsid w:val="695C0BC3"/>
    <w:rsid w:val="697D619C"/>
    <w:rsid w:val="6987641E"/>
    <w:rsid w:val="69992F6F"/>
    <w:rsid w:val="699F09C2"/>
    <w:rsid w:val="69A84119"/>
    <w:rsid w:val="69BA108C"/>
    <w:rsid w:val="69EE3D79"/>
    <w:rsid w:val="6A0665BA"/>
    <w:rsid w:val="6A0E091D"/>
    <w:rsid w:val="6A252A0D"/>
    <w:rsid w:val="6A460661"/>
    <w:rsid w:val="6A5B15D0"/>
    <w:rsid w:val="6A6C04ED"/>
    <w:rsid w:val="6AAC1AEC"/>
    <w:rsid w:val="6ABA50AD"/>
    <w:rsid w:val="6ABD5C4D"/>
    <w:rsid w:val="6AEB3A02"/>
    <w:rsid w:val="6B2018FE"/>
    <w:rsid w:val="6B3E7DF1"/>
    <w:rsid w:val="6B5275DD"/>
    <w:rsid w:val="6B58725B"/>
    <w:rsid w:val="6BA94127"/>
    <w:rsid w:val="6BAA7419"/>
    <w:rsid w:val="6BB67B6C"/>
    <w:rsid w:val="6BBA6316"/>
    <w:rsid w:val="6BE07043"/>
    <w:rsid w:val="6BFE46EA"/>
    <w:rsid w:val="6C06756A"/>
    <w:rsid w:val="6C2216A6"/>
    <w:rsid w:val="6C2549AE"/>
    <w:rsid w:val="6C7F53F2"/>
    <w:rsid w:val="6C80200F"/>
    <w:rsid w:val="6C8B20CC"/>
    <w:rsid w:val="6C95A85E"/>
    <w:rsid w:val="6D0F1C2A"/>
    <w:rsid w:val="6D253655"/>
    <w:rsid w:val="6D260D22"/>
    <w:rsid w:val="6D536BD3"/>
    <w:rsid w:val="6D836174"/>
    <w:rsid w:val="6DB620A5"/>
    <w:rsid w:val="6DC94D33"/>
    <w:rsid w:val="6E001573"/>
    <w:rsid w:val="6E2D4BEC"/>
    <w:rsid w:val="6E6935BC"/>
    <w:rsid w:val="6E703E06"/>
    <w:rsid w:val="6E737F96"/>
    <w:rsid w:val="6E8C24CF"/>
    <w:rsid w:val="6EC647D7"/>
    <w:rsid w:val="6ED736A3"/>
    <w:rsid w:val="6EEB76D5"/>
    <w:rsid w:val="6F053873"/>
    <w:rsid w:val="6F122880"/>
    <w:rsid w:val="6F1ECFF8"/>
    <w:rsid w:val="6F3C65DA"/>
    <w:rsid w:val="6F6447C8"/>
    <w:rsid w:val="6F6F4C02"/>
    <w:rsid w:val="6F8F0E00"/>
    <w:rsid w:val="6FB14ED7"/>
    <w:rsid w:val="6FF11ABB"/>
    <w:rsid w:val="6FFB6495"/>
    <w:rsid w:val="704217E5"/>
    <w:rsid w:val="7048457D"/>
    <w:rsid w:val="705067E1"/>
    <w:rsid w:val="70761FC0"/>
    <w:rsid w:val="71106C43"/>
    <w:rsid w:val="71152000"/>
    <w:rsid w:val="71866233"/>
    <w:rsid w:val="71AB7A47"/>
    <w:rsid w:val="71C00E88"/>
    <w:rsid w:val="71FF6EA4"/>
    <w:rsid w:val="72031631"/>
    <w:rsid w:val="721756F7"/>
    <w:rsid w:val="7231680E"/>
    <w:rsid w:val="72463F78"/>
    <w:rsid w:val="7276464A"/>
    <w:rsid w:val="727E6F0A"/>
    <w:rsid w:val="72896870"/>
    <w:rsid w:val="72B50B7E"/>
    <w:rsid w:val="72D15A1F"/>
    <w:rsid w:val="72E70B12"/>
    <w:rsid w:val="731955B0"/>
    <w:rsid w:val="73313E6F"/>
    <w:rsid w:val="73363E43"/>
    <w:rsid w:val="73D0069D"/>
    <w:rsid w:val="73DB2866"/>
    <w:rsid w:val="73F531FC"/>
    <w:rsid w:val="73FA7336"/>
    <w:rsid w:val="745B7503"/>
    <w:rsid w:val="74A25132"/>
    <w:rsid w:val="74A76BEC"/>
    <w:rsid w:val="74CB0B2C"/>
    <w:rsid w:val="750422E5"/>
    <w:rsid w:val="750872E0"/>
    <w:rsid w:val="751F6803"/>
    <w:rsid w:val="75374E13"/>
    <w:rsid w:val="753D297C"/>
    <w:rsid w:val="75493BC8"/>
    <w:rsid w:val="75530B22"/>
    <w:rsid w:val="755747BE"/>
    <w:rsid w:val="75BB4137"/>
    <w:rsid w:val="75D05028"/>
    <w:rsid w:val="76114C42"/>
    <w:rsid w:val="7656661E"/>
    <w:rsid w:val="769A2923"/>
    <w:rsid w:val="76C43A85"/>
    <w:rsid w:val="76D01F34"/>
    <w:rsid w:val="76ED37EF"/>
    <w:rsid w:val="77043E82"/>
    <w:rsid w:val="770F21D1"/>
    <w:rsid w:val="77250B48"/>
    <w:rsid w:val="773615C6"/>
    <w:rsid w:val="77383B2B"/>
    <w:rsid w:val="77AD7E13"/>
    <w:rsid w:val="77AF28D3"/>
    <w:rsid w:val="77BC650A"/>
    <w:rsid w:val="77C61BDD"/>
    <w:rsid w:val="77D50689"/>
    <w:rsid w:val="77EF4493"/>
    <w:rsid w:val="7819395D"/>
    <w:rsid w:val="78522663"/>
    <w:rsid w:val="789B0816"/>
    <w:rsid w:val="78A51694"/>
    <w:rsid w:val="78A7019A"/>
    <w:rsid w:val="78B11DE7"/>
    <w:rsid w:val="78BB0EB8"/>
    <w:rsid w:val="78C06712"/>
    <w:rsid w:val="78CF6711"/>
    <w:rsid w:val="78F817C4"/>
    <w:rsid w:val="792423C4"/>
    <w:rsid w:val="794E5888"/>
    <w:rsid w:val="796B51A8"/>
    <w:rsid w:val="797D526C"/>
    <w:rsid w:val="799B093F"/>
    <w:rsid w:val="79AC25AE"/>
    <w:rsid w:val="79BA3B0E"/>
    <w:rsid w:val="79D12015"/>
    <w:rsid w:val="79D764C8"/>
    <w:rsid w:val="79EB757B"/>
    <w:rsid w:val="79FA5A10"/>
    <w:rsid w:val="7A1E34AC"/>
    <w:rsid w:val="7A303335"/>
    <w:rsid w:val="7A3525A4"/>
    <w:rsid w:val="7A3D0E40"/>
    <w:rsid w:val="7A5C5D83"/>
    <w:rsid w:val="7A611D04"/>
    <w:rsid w:val="7A6F5AB6"/>
    <w:rsid w:val="7A7B6299"/>
    <w:rsid w:val="7A882C0E"/>
    <w:rsid w:val="7AB07500"/>
    <w:rsid w:val="7ABB6962"/>
    <w:rsid w:val="7AD72F66"/>
    <w:rsid w:val="7AF4539C"/>
    <w:rsid w:val="7AF91AC4"/>
    <w:rsid w:val="7B1E1B58"/>
    <w:rsid w:val="7B5829EE"/>
    <w:rsid w:val="7B66200D"/>
    <w:rsid w:val="7B98728E"/>
    <w:rsid w:val="7BC523A0"/>
    <w:rsid w:val="7BC93671"/>
    <w:rsid w:val="7BD15117"/>
    <w:rsid w:val="7BE473F9"/>
    <w:rsid w:val="7BE75B20"/>
    <w:rsid w:val="7C013D85"/>
    <w:rsid w:val="7C0304BF"/>
    <w:rsid w:val="7C10151B"/>
    <w:rsid w:val="7C1C7EBF"/>
    <w:rsid w:val="7C2F8C70"/>
    <w:rsid w:val="7C330D65"/>
    <w:rsid w:val="7C63164A"/>
    <w:rsid w:val="7C662C4B"/>
    <w:rsid w:val="7C7D3800"/>
    <w:rsid w:val="7C815F74"/>
    <w:rsid w:val="7C94286C"/>
    <w:rsid w:val="7CA06EA3"/>
    <w:rsid w:val="7CAA54CB"/>
    <w:rsid w:val="7CF35D84"/>
    <w:rsid w:val="7D0C3A90"/>
    <w:rsid w:val="7D6E5FB3"/>
    <w:rsid w:val="7D6F401F"/>
    <w:rsid w:val="7D8775BA"/>
    <w:rsid w:val="7DB40A20"/>
    <w:rsid w:val="7DDF36B2"/>
    <w:rsid w:val="7DE42898"/>
    <w:rsid w:val="7E136A50"/>
    <w:rsid w:val="7E3314F0"/>
    <w:rsid w:val="7E49765A"/>
    <w:rsid w:val="7E4C0FEB"/>
    <w:rsid w:val="7E7A711F"/>
    <w:rsid w:val="7E837D82"/>
    <w:rsid w:val="7EA30424"/>
    <w:rsid w:val="7EBB50F1"/>
    <w:rsid w:val="7EBE0C5A"/>
    <w:rsid w:val="7EE56270"/>
    <w:rsid w:val="7EEA54E7"/>
    <w:rsid w:val="7EF939F5"/>
    <w:rsid w:val="7EFB0260"/>
    <w:rsid w:val="7EFB3C47"/>
    <w:rsid w:val="7F3313DA"/>
    <w:rsid w:val="7F6F1EFC"/>
    <w:rsid w:val="7F7F569C"/>
    <w:rsid w:val="7F7F68A4"/>
    <w:rsid w:val="7F850ECB"/>
    <w:rsid w:val="7F8F0A74"/>
    <w:rsid w:val="7F9F1736"/>
    <w:rsid w:val="7FA20C8F"/>
    <w:rsid w:val="7FB1091F"/>
    <w:rsid w:val="7FD31A01"/>
    <w:rsid w:val="7FFB101A"/>
    <w:rsid w:val="9BF96BAC"/>
    <w:rsid w:val="AD2DA3B9"/>
    <w:rsid w:val="AF6FE06F"/>
    <w:rsid w:val="D78F6FBA"/>
    <w:rsid w:val="DBDF55C4"/>
    <w:rsid w:val="DF3D59C8"/>
    <w:rsid w:val="EBFFC059"/>
    <w:rsid w:val="EEF1341C"/>
    <w:rsid w:val="F7B9D6FD"/>
    <w:rsid w:val="F7CC7425"/>
    <w:rsid w:val="FAEC74ED"/>
    <w:rsid w:val="FE93A17C"/>
    <w:rsid w:val="FEFF2685"/>
    <w:rsid w:val="FFD23C0D"/>
    <w:rsid w:val="FFEFE6BF"/>
    <w:rsid w:val="FFF59F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7"/>
    <w:qFormat/>
    <w:uiPriority w:val="0"/>
    <w:pPr>
      <w:keepNext/>
      <w:outlineLvl w:val="0"/>
    </w:pPr>
    <w:rPr>
      <w:sz w:val="28"/>
      <w:szCs w:val="24"/>
    </w:rPr>
  </w:style>
  <w:style w:type="paragraph" w:styleId="3">
    <w:name w:val="heading 2"/>
    <w:basedOn w:val="1"/>
    <w:next w:val="1"/>
    <w:link w:val="97"/>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49"/>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0"/>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link w:val="74"/>
    <w:qFormat/>
    <w:uiPriority w:val="0"/>
    <w:pPr>
      <w:shd w:val="clear" w:color="auto" w:fill="000080"/>
    </w:pPr>
  </w:style>
  <w:style w:type="paragraph" w:styleId="8">
    <w:name w:val="annotation text"/>
    <w:basedOn w:val="1"/>
    <w:link w:val="68"/>
    <w:semiHidden/>
    <w:qFormat/>
    <w:uiPriority w:val="99"/>
    <w:pPr>
      <w:jc w:val="left"/>
    </w:pPr>
  </w:style>
  <w:style w:type="paragraph" w:styleId="9">
    <w:name w:val="Body Text 3"/>
    <w:basedOn w:val="1"/>
    <w:link w:val="89"/>
    <w:unhideWhenUsed/>
    <w:qFormat/>
    <w:uiPriority w:val="99"/>
    <w:pPr>
      <w:spacing w:after="120"/>
    </w:pPr>
    <w:rPr>
      <w:rFonts w:ascii="Calibri" w:hAnsi="Calibri"/>
      <w:sz w:val="16"/>
      <w:szCs w:val="16"/>
      <w:lang w:val="zh-CN"/>
    </w:rPr>
  </w:style>
  <w:style w:type="paragraph" w:styleId="10">
    <w:name w:val="Closing"/>
    <w:basedOn w:val="1"/>
    <w:unhideWhenUsed/>
    <w:qFormat/>
    <w:uiPriority w:val="99"/>
    <w:pPr>
      <w:ind w:left="100" w:leftChars="2100"/>
    </w:pPr>
  </w:style>
  <w:style w:type="paragraph" w:styleId="11">
    <w:name w:val="Body Text"/>
    <w:basedOn w:val="1"/>
    <w:next w:val="1"/>
    <w:link w:val="63"/>
    <w:qFormat/>
    <w:uiPriority w:val="0"/>
    <w:pPr>
      <w:spacing w:after="120"/>
    </w:pPr>
    <w:rPr>
      <w:szCs w:val="24"/>
    </w:rPr>
  </w:style>
  <w:style w:type="paragraph" w:styleId="12">
    <w:name w:val="Body Text Indent"/>
    <w:basedOn w:val="1"/>
    <w:next w:val="13"/>
    <w:link w:val="52"/>
    <w:qFormat/>
    <w:uiPriority w:val="0"/>
    <w:pPr>
      <w:ind w:firstLine="540"/>
    </w:pPr>
    <w:rPr>
      <w:rFonts w:eastAsia="仿宋_GB2312"/>
      <w:sz w:val="28"/>
    </w:rPr>
  </w:style>
  <w:style w:type="paragraph" w:styleId="13">
    <w:name w:val="envelope return"/>
    <w:basedOn w:val="1"/>
    <w:qFormat/>
    <w:uiPriority w:val="0"/>
    <w:pPr>
      <w:snapToGrid w:val="0"/>
    </w:pPr>
    <w:rPr>
      <w:rFonts w:ascii="Arial" w:hAnsi="Arial"/>
    </w:rPr>
  </w:style>
  <w:style w:type="paragraph" w:styleId="14">
    <w:name w:val="toc 5"/>
    <w:basedOn w:val="1"/>
    <w:next w:val="1"/>
    <w:qFormat/>
    <w:uiPriority w:val="0"/>
    <w:pPr>
      <w:ind w:left="1680" w:leftChars="800"/>
    </w:pPr>
  </w:style>
  <w:style w:type="paragraph" w:styleId="15">
    <w:name w:val="toc 3"/>
    <w:basedOn w:val="1"/>
    <w:next w:val="1"/>
    <w:qFormat/>
    <w:uiPriority w:val="39"/>
    <w:pPr>
      <w:ind w:left="840" w:leftChars="400"/>
    </w:pPr>
  </w:style>
  <w:style w:type="paragraph" w:styleId="16">
    <w:name w:val="Plain Text"/>
    <w:basedOn w:val="1"/>
    <w:link w:val="71"/>
    <w:qFormat/>
    <w:uiPriority w:val="0"/>
    <w:rPr>
      <w:rFonts w:ascii="宋体" w:hAnsi="Courier New" w:cstheme="minorBidi"/>
      <w:szCs w:val="22"/>
    </w:rPr>
  </w:style>
  <w:style w:type="paragraph" w:styleId="17">
    <w:name w:val="toc 8"/>
    <w:basedOn w:val="1"/>
    <w:next w:val="1"/>
    <w:qFormat/>
    <w:uiPriority w:val="0"/>
    <w:pPr>
      <w:ind w:left="2940" w:leftChars="1400"/>
    </w:pPr>
  </w:style>
  <w:style w:type="paragraph" w:styleId="18">
    <w:name w:val="Date"/>
    <w:basedOn w:val="1"/>
    <w:next w:val="1"/>
    <w:link w:val="51"/>
    <w:qFormat/>
    <w:uiPriority w:val="0"/>
    <w:rPr>
      <w:rFonts w:ascii="Arial" w:hAnsi="Arial" w:eastAsia="楷体_GB2312"/>
      <w:sz w:val="28"/>
    </w:rPr>
  </w:style>
  <w:style w:type="paragraph" w:styleId="19">
    <w:name w:val="Body Text Indent 2"/>
    <w:basedOn w:val="1"/>
    <w:link w:val="54"/>
    <w:qFormat/>
    <w:uiPriority w:val="0"/>
    <w:pPr>
      <w:tabs>
        <w:tab w:val="left" w:pos="720"/>
      </w:tabs>
      <w:ind w:right="-506" w:rightChars="-241" w:firstLine="538" w:firstLineChars="192"/>
    </w:pPr>
    <w:rPr>
      <w:rFonts w:eastAsia="仿宋_GB2312"/>
      <w:sz w:val="28"/>
    </w:rPr>
  </w:style>
  <w:style w:type="paragraph" w:styleId="20">
    <w:name w:val="Balloon Text"/>
    <w:basedOn w:val="1"/>
    <w:link w:val="65"/>
    <w:qFormat/>
    <w:uiPriority w:val="0"/>
    <w:rPr>
      <w:sz w:val="18"/>
      <w:szCs w:val="18"/>
    </w:rPr>
  </w:style>
  <w:style w:type="paragraph" w:styleId="21">
    <w:name w:val="footer"/>
    <w:basedOn w:val="1"/>
    <w:link w:val="46"/>
    <w:unhideWhenUsed/>
    <w:qFormat/>
    <w:uiPriority w:val="99"/>
    <w:pPr>
      <w:tabs>
        <w:tab w:val="center" w:pos="4153"/>
        <w:tab w:val="right" w:pos="8306"/>
      </w:tabs>
      <w:snapToGrid w:val="0"/>
      <w:jc w:val="left"/>
    </w:pPr>
    <w:rPr>
      <w:sz w:val="18"/>
      <w:szCs w:val="18"/>
    </w:rPr>
  </w:style>
  <w:style w:type="paragraph" w:styleId="22">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link w:val="60"/>
    <w:qFormat/>
    <w:uiPriority w:val="0"/>
    <w:pPr>
      <w:ind w:left="178" w:leftChars="85" w:firstLine="560" w:firstLineChars="200"/>
    </w:pPr>
    <w:rPr>
      <w:rFonts w:ascii="仿宋_GB2312" w:hAnsi="Arial" w:eastAsia="仿宋_GB2312"/>
      <w:sz w:val="28"/>
      <w:szCs w:val="24"/>
    </w:rPr>
  </w:style>
  <w:style w:type="paragraph" w:styleId="27">
    <w:name w:val="toc 2"/>
    <w:basedOn w:val="1"/>
    <w:next w:val="1"/>
    <w:qFormat/>
    <w:uiPriority w:val="39"/>
    <w:pPr>
      <w:ind w:left="420" w:leftChars="200"/>
    </w:pPr>
  </w:style>
  <w:style w:type="paragraph" w:styleId="28">
    <w:name w:val="toc 9"/>
    <w:basedOn w:val="1"/>
    <w:next w:val="1"/>
    <w:qFormat/>
    <w:uiPriority w:val="0"/>
    <w:pPr>
      <w:ind w:left="3360" w:leftChars="1600"/>
    </w:pPr>
  </w:style>
  <w:style w:type="paragraph" w:styleId="29">
    <w:name w:val="Body Text 2"/>
    <w:basedOn w:val="1"/>
    <w:qFormat/>
    <w:uiPriority w:val="0"/>
    <w:pPr>
      <w:spacing w:after="120" w:line="480" w:lineRule="auto"/>
    </w:pPr>
  </w:style>
  <w:style w:type="paragraph" w:styleId="3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1">
    <w:name w:val="Normal (Web)"/>
    <w:basedOn w:val="1"/>
    <w:unhideWhenUsed/>
    <w:qFormat/>
    <w:uiPriority w:val="99"/>
    <w:pPr>
      <w:jc w:val="left"/>
    </w:pPr>
    <w:rPr>
      <w:kern w:val="0"/>
      <w:sz w:val="24"/>
    </w:rPr>
  </w:style>
  <w:style w:type="paragraph" w:styleId="32">
    <w:name w:val="index 1"/>
    <w:basedOn w:val="1"/>
    <w:next w:val="1"/>
    <w:semiHidden/>
    <w:qFormat/>
    <w:uiPriority w:val="0"/>
    <w:pPr>
      <w:jc w:val="center"/>
    </w:pPr>
    <w:rPr>
      <w:rFonts w:ascii="仿宋_GB2312" w:eastAsia="仿宋_GB2312"/>
      <w:b/>
      <w:bCs/>
      <w:sz w:val="28"/>
    </w:rPr>
  </w:style>
  <w:style w:type="paragraph" w:styleId="33">
    <w:name w:val="annotation subject"/>
    <w:basedOn w:val="8"/>
    <w:next w:val="8"/>
    <w:link w:val="69"/>
    <w:semiHidden/>
    <w:qFormat/>
    <w:uiPriority w:val="99"/>
    <w:rPr>
      <w:b/>
      <w:bCs/>
    </w:rPr>
  </w:style>
  <w:style w:type="paragraph" w:styleId="34">
    <w:name w:val="Body Text First Indent"/>
    <w:basedOn w:val="11"/>
    <w:next w:val="25"/>
    <w:unhideWhenUsed/>
    <w:qFormat/>
    <w:uiPriority w:val="99"/>
    <w:pPr>
      <w:spacing w:line="400" w:lineRule="atLeast"/>
      <w:ind w:firstLine="426"/>
    </w:pPr>
    <w:rPr>
      <w:sz w:val="24"/>
      <w:szCs w:val="20"/>
    </w:rPr>
  </w:style>
  <w:style w:type="paragraph" w:styleId="35">
    <w:name w:val="Body Text First Indent 2"/>
    <w:basedOn w:val="12"/>
    <w:next w:val="1"/>
    <w:qFormat/>
    <w:uiPriority w:val="0"/>
    <w:pPr>
      <w:spacing w:line="360" w:lineRule="auto"/>
      <w:ind w:firstLine="200" w:firstLineChars="200"/>
    </w:pPr>
    <w:rPr>
      <w:rFonts w:ascii="宋体" w:eastAsia="宋体"/>
      <w:sz w:val="21"/>
      <w:szCs w:val="20"/>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page number"/>
    <w:basedOn w:val="38"/>
    <w:qFormat/>
    <w:uiPriority w:val="0"/>
  </w:style>
  <w:style w:type="character" w:styleId="41">
    <w:name w:val="FollowedHyperlink"/>
    <w:basedOn w:val="38"/>
    <w:unhideWhenUsed/>
    <w:qFormat/>
    <w:uiPriority w:val="99"/>
    <w:rPr>
      <w:color w:val="954F72" w:themeColor="followedHyperlink"/>
      <w:u w:val="single"/>
      <w14:textFill>
        <w14:solidFill>
          <w14:schemeClr w14:val="folHlink"/>
        </w14:solidFill>
      </w14:textFill>
    </w:rPr>
  </w:style>
  <w:style w:type="character" w:styleId="42">
    <w:name w:val="Hyperlink"/>
    <w:basedOn w:val="38"/>
    <w:qFormat/>
    <w:uiPriority w:val="99"/>
    <w:rPr>
      <w:color w:val="333333"/>
      <w:u w:val="none"/>
    </w:rPr>
  </w:style>
  <w:style w:type="character" w:styleId="43">
    <w:name w:val="annotation reference"/>
    <w:semiHidden/>
    <w:qFormat/>
    <w:uiPriority w:val="99"/>
    <w:rPr>
      <w:sz w:val="21"/>
      <w:szCs w:val="21"/>
    </w:rPr>
  </w:style>
  <w:style w:type="paragraph" w:customStyle="1" w:styleId="44">
    <w:name w:val="Default"/>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character" w:customStyle="1" w:styleId="45">
    <w:name w:val="页眉 Char"/>
    <w:basedOn w:val="38"/>
    <w:link w:val="22"/>
    <w:qFormat/>
    <w:uiPriority w:val="0"/>
    <w:rPr>
      <w:sz w:val="18"/>
      <w:szCs w:val="18"/>
    </w:rPr>
  </w:style>
  <w:style w:type="character" w:customStyle="1" w:styleId="46">
    <w:name w:val="页脚 Char"/>
    <w:basedOn w:val="38"/>
    <w:link w:val="21"/>
    <w:qFormat/>
    <w:uiPriority w:val="99"/>
    <w:rPr>
      <w:sz w:val="18"/>
      <w:szCs w:val="18"/>
    </w:rPr>
  </w:style>
  <w:style w:type="character" w:customStyle="1" w:styleId="47">
    <w:name w:val="标题 1 Char"/>
    <w:basedOn w:val="38"/>
    <w:link w:val="2"/>
    <w:qFormat/>
    <w:uiPriority w:val="0"/>
    <w:rPr>
      <w:rFonts w:ascii="Times New Roman" w:hAnsi="Times New Roman" w:eastAsia="宋体" w:cs="Times New Roman"/>
      <w:sz w:val="28"/>
      <w:szCs w:val="24"/>
    </w:rPr>
  </w:style>
  <w:style w:type="character" w:customStyle="1" w:styleId="48">
    <w:name w:val="标题 2 Char"/>
    <w:basedOn w:val="38"/>
    <w:qFormat/>
    <w:uiPriority w:val="0"/>
    <w:rPr>
      <w:rFonts w:ascii="Arial" w:hAnsi="Arial" w:eastAsia="黑体" w:cs="Times New Roman"/>
      <w:b/>
      <w:kern w:val="0"/>
      <w:sz w:val="32"/>
      <w:szCs w:val="20"/>
    </w:rPr>
  </w:style>
  <w:style w:type="character" w:customStyle="1" w:styleId="49">
    <w:name w:val="标题 3 Char"/>
    <w:basedOn w:val="38"/>
    <w:link w:val="4"/>
    <w:qFormat/>
    <w:uiPriority w:val="0"/>
    <w:rPr>
      <w:rFonts w:ascii="Times New Roman" w:hAnsi="Times New Roman" w:eastAsia="宋体" w:cs="Times New Roman"/>
      <w:b/>
      <w:bCs/>
      <w:sz w:val="32"/>
      <w:szCs w:val="32"/>
      <w:lang w:val="zh-CN" w:eastAsia="zh-CN"/>
    </w:rPr>
  </w:style>
  <w:style w:type="character" w:customStyle="1" w:styleId="50">
    <w:name w:val="标题 4 Char"/>
    <w:basedOn w:val="38"/>
    <w:link w:val="5"/>
    <w:qFormat/>
    <w:uiPriority w:val="0"/>
    <w:rPr>
      <w:rFonts w:ascii="Arial" w:hAnsi="Arial" w:eastAsia="黑体" w:cs="Times New Roman"/>
      <w:b/>
      <w:kern w:val="0"/>
      <w:sz w:val="28"/>
      <w:szCs w:val="20"/>
    </w:rPr>
  </w:style>
  <w:style w:type="character" w:customStyle="1" w:styleId="51">
    <w:name w:val="日期 Char"/>
    <w:basedOn w:val="38"/>
    <w:link w:val="18"/>
    <w:qFormat/>
    <w:uiPriority w:val="0"/>
    <w:rPr>
      <w:rFonts w:ascii="Arial" w:hAnsi="Arial" w:eastAsia="楷体_GB2312" w:cs="Times New Roman"/>
      <w:sz w:val="28"/>
      <w:szCs w:val="20"/>
    </w:rPr>
  </w:style>
  <w:style w:type="character" w:customStyle="1" w:styleId="52">
    <w:name w:val="正文文本缩进 Char"/>
    <w:basedOn w:val="38"/>
    <w:link w:val="12"/>
    <w:qFormat/>
    <w:uiPriority w:val="0"/>
    <w:rPr>
      <w:rFonts w:ascii="Times New Roman" w:hAnsi="Times New Roman" w:eastAsia="仿宋_GB2312" w:cs="Times New Roman"/>
      <w:sz w:val="28"/>
      <w:szCs w:val="20"/>
    </w:rPr>
  </w:style>
  <w:style w:type="paragraph" w:customStyle="1" w:styleId="53">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4">
    <w:name w:val="正文文本缩进 2 Char"/>
    <w:basedOn w:val="38"/>
    <w:link w:val="19"/>
    <w:qFormat/>
    <w:uiPriority w:val="0"/>
    <w:rPr>
      <w:rFonts w:ascii="Times New Roman" w:hAnsi="Times New Roman" w:eastAsia="仿宋_GB2312" w:cs="Times New Roman"/>
      <w:sz w:val="28"/>
      <w:szCs w:val="20"/>
    </w:rPr>
  </w:style>
  <w:style w:type="paragraph" w:customStyle="1" w:styleId="55">
    <w:name w:val="样式1"/>
    <w:basedOn w:val="1"/>
    <w:qFormat/>
    <w:uiPriority w:val="0"/>
    <w:pPr>
      <w:numPr>
        <w:ilvl w:val="0"/>
        <w:numId w:val="1"/>
      </w:numPr>
      <w:adjustRightInd w:val="0"/>
      <w:textAlignment w:val="baseline"/>
    </w:pPr>
    <w:rPr>
      <w:rFonts w:ascii="宋体" w:hAnsi="宋体"/>
      <w:kern w:val="0"/>
    </w:rPr>
  </w:style>
  <w:style w:type="paragraph" w:customStyle="1" w:styleId="56">
    <w:name w:val="样式 宋体 五号 行距: 单倍行距"/>
    <w:basedOn w:val="1"/>
    <w:qFormat/>
    <w:uiPriority w:val="0"/>
    <w:pPr>
      <w:adjustRightInd w:val="0"/>
      <w:jc w:val="left"/>
      <w:textAlignment w:val="baseline"/>
    </w:pPr>
    <w:rPr>
      <w:rFonts w:ascii="宋体" w:hAnsi="宋体"/>
      <w:kern w:val="0"/>
    </w:rPr>
  </w:style>
  <w:style w:type="paragraph" w:customStyle="1" w:styleId="57">
    <w:name w:val="样式 标题 2 + 宋体 五号 行距: 单倍行距"/>
    <w:basedOn w:val="3"/>
    <w:qFormat/>
    <w:uiPriority w:val="0"/>
    <w:pPr>
      <w:spacing w:line="240" w:lineRule="auto"/>
    </w:pPr>
    <w:rPr>
      <w:rFonts w:ascii="宋体" w:hAnsi="宋体" w:eastAsia="宋体"/>
      <w:sz w:val="21"/>
    </w:rPr>
  </w:style>
  <w:style w:type="paragraph" w:customStyle="1" w:styleId="58">
    <w:name w:val="Char Char Char Char Char"/>
    <w:basedOn w:val="1"/>
    <w:qFormat/>
    <w:uiPriority w:val="0"/>
    <w:rPr>
      <w:rFonts w:ascii="Tahoma" w:hAnsi="Tahoma"/>
      <w:sz w:val="24"/>
    </w:rPr>
  </w:style>
  <w:style w:type="paragraph" w:customStyle="1" w:styleId="59">
    <w:name w:val="Char"/>
    <w:basedOn w:val="1"/>
    <w:qFormat/>
    <w:uiPriority w:val="0"/>
    <w:rPr>
      <w:rFonts w:ascii="Tahoma" w:hAnsi="Tahoma"/>
      <w:sz w:val="24"/>
    </w:rPr>
  </w:style>
  <w:style w:type="character" w:customStyle="1" w:styleId="60">
    <w:name w:val="正文文本缩进 3 Char"/>
    <w:basedOn w:val="38"/>
    <w:link w:val="26"/>
    <w:qFormat/>
    <w:uiPriority w:val="0"/>
    <w:rPr>
      <w:rFonts w:ascii="仿宋_GB2312" w:hAnsi="Arial" w:eastAsia="仿宋_GB2312" w:cs="Times New Roman"/>
      <w:sz w:val="28"/>
      <w:szCs w:val="24"/>
    </w:rPr>
  </w:style>
  <w:style w:type="paragraph" w:customStyle="1" w:styleId="61">
    <w:name w:val="Char1"/>
    <w:basedOn w:val="1"/>
    <w:qFormat/>
    <w:uiPriority w:val="0"/>
    <w:rPr>
      <w:rFonts w:ascii="Tahoma" w:hAnsi="Tahoma" w:eastAsia="仿宋_GB2312"/>
      <w:sz w:val="24"/>
    </w:rPr>
  </w:style>
  <w:style w:type="paragraph" w:customStyle="1" w:styleId="62">
    <w:name w:val="Char Char Char Char Char Char Char1 Char"/>
    <w:basedOn w:val="1"/>
    <w:qFormat/>
    <w:uiPriority w:val="0"/>
    <w:rPr>
      <w:rFonts w:ascii="Tahoma" w:hAnsi="Tahoma"/>
      <w:sz w:val="24"/>
    </w:rPr>
  </w:style>
  <w:style w:type="character" w:customStyle="1" w:styleId="63">
    <w:name w:val="正文文本 Char"/>
    <w:basedOn w:val="38"/>
    <w:link w:val="11"/>
    <w:qFormat/>
    <w:uiPriority w:val="0"/>
    <w:rPr>
      <w:rFonts w:ascii="Times New Roman" w:hAnsi="Times New Roman" w:eastAsia="宋体" w:cs="Times New Roman"/>
      <w:szCs w:val="24"/>
    </w:rPr>
  </w:style>
  <w:style w:type="paragraph" w:customStyle="1" w:styleId="64">
    <w:name w:val="Char Char Char Char"/>
    <w:basedOn w:val="1"/>
    <w:next w:val="1"/>
    <w:qFormat/>
    <w:uiPriority w:val="0"/>
    <w:pPr>
      <w:widowControl/>
      <w:spacing w:line="360" w:lineRule="auto"/>
      <w:jc w:val="left"/>
    </w:pPr>
  </w:style>
  <w:style w:type="character" w:customStyle="1" w:styleId="65">
    <w:name w:val="批注框文本 Char"/>
    <w:basedOn w:val="38"/>
    <w:link w:val="20"/>
    <w:qFormat/>
    <w:uiPriority w:val="0"/>
    <w:rPr>
      <w:rFonts w:ascii="Times New Roman" w:hAnsi="Times New Roman" w:eastAsia="宋体" w:cs="Times New Roman"/>
      <w:sz w:val="18"/>
      <w:szCs w:val="18"/>
    </w:rPr>
  </w:style>
  <w:style w:type="paragraph" w:customStyle="1" w:styleId="66">
    <w:name w:val="Char Char Char"/>
    <w:basedOn w:val="1"/>
    <w:qFormat/>
    <w:uiPriority w:val="0"/>
    <w:rPr>
      <w:rFonts w:ascii="Tahoma" w:hAnsi="Tahoma"/>
      <w:sz w:val="24"/>
    </w:rPr>
  </w:style>
  <w:style w:type="paragraph" w:customStyle="1" w:styleId="67">
    <w:name w:val="Char Char Char Char Char Char Char Char Char Char"/>
    <w:basedOn w:val="1"/>
    <w:qFormat/>
    <w:uiPriority w:val="0"/>
    <w:rPr>
      <w:rFonts w:ascii="Tahoma" w:hAnsi="Tahoma" w:cs="仿宋_GB2312"/>
      <w:sz w:val="24"/>
    </w:rPr>
  </w:style>
  <w:style w:type="character" w:customStyle="1" w:styleId="68">
    <w:name w:val="批注文字 Char"/>
    <w:basedOn w:val="38"/>
    <w:link w:val="8"/>
    <w:semiHidden/>
    <w:qFormat/>
    <w:uiPriority w:val="99"/>
    <w:rPr>
      <w:rFonts w:ascii="Times New Roman" w:hAnsi="Times New Roman" w:eastAsia="宋体" w:cs="Times New Roman"/>
      <w:szCs w:val="20"/>
    </w:rPr>
  </w:style>
  <w:style w:type="character" w:customStyle="1" w:styleId="69">
    <w:name w:val="批注主题 Char"/>
    <w:basedOn w:val="68"/>
    <w:link w:val="33"/>
    <w:semiHidden/>
    <w:qFormat/>
    <w:uiPriority w:val="99"/>
    <w:rPr>
      <w:rFonts w:ascii="Times New Roman" w:hAnsi="Times New Roman" w:eastAsia="宋体" w:cs="Times New Roman"/>
      <w:b/>
      <w:bCs/>
      <w:szCs w:val="20"/>
    </w:rPr>
  </w:style>
  <w:style w:type="paragraph" w:customStyle="1" w:styleId="70">
    <w:name w:val="Char Char Char Char Char Char"/>
    <w:basedOn w:val="1"/>
    <w:qFormat/>
    <w:uiPriority w:val="0"/>
  </w:style>
  <w:style w:type="character" w:customStyle="1" w:styleId="71">
    <w:name w:val="纯文本 Char"/>
    <w:link w:val="16"/>
    <w:qFormat/>
    <w:uiPriority w:val="0"/>
    <w:rPr>
      <w:rFonts w:ascii="宋体" w:hAnsi="Courier New" w:eastAsia="宋体"/>
    </w:rPr>
  </w:style>
  <w:style w:type="character" w:customStyle="1" w:styleId="72">
    <w:name w:val="纯文本 Char1"/>
    <w:basedOn w:val="38"/>
    <w:semiHidden/>
    <w:qFormat/>
    <w:uiPriority w:val="99"/>
    <w:rPr>
      <w:rFonts w:ascii="宋体" w:hAnsi="Courier New" w:eastAsia="宋体" w:cs="Courier New"/>
      <w:szCs w:val="21"/>
    </w:rPr>
  </w:style>
  <w:style w:type="paragraph" w:customStyle="1" w:styleId="73">
    <w:name w:val="Char12 Char Char Char"/>
    <w:basedOn w:val="1"/>
    <w:qFormat/>
    <w:uiPriority w:val="0"/>
  </w:style>
  <w:style w:type="character" w:customStyle="1" w:styleId="74">
    <w:name w:val="文档结构图 Char"/>
    <w:basedOn w:val="38"/>
    <w:link w:val="7"/>
    <w:qFormat/>
    <w:uiPriority w:val="0"/>
    <w:rPr>
      <w:rFonts w:ascii="Times New Roman" w:hAnsi="Times New Roman" w:eastAsia="宋体" w:cs="Times New Roman"/>
      <w:szCs w:val="20"/>
      <w:shd w:val="clear" w:color="auto" w:fill="000080"/>
    </w:rPr>
  </w:style>
  <w:style w:type="character" w:customStyle="1" w:styleId="75">
    <w:name w:val="style29"/>
    <w:qFormat/>
    <w:uiPriority w:val="0"/>
  </w:style>
  <w:style w:type="character" w:customStyle="1" w:styleId="76">
    <w:name w:val="正文1"/>
    <w:qFormat/>
    <w:uiPriority w:val="0"/>
  </w:style>
  <w:style w:type="character" w:customStyle="1" w:styleId="77">
    <w:name w:val="font11"/>
    <w:qFormat/>
    <w:uiPriority w:val="0"/>
    <w:rPr>
      <w:rFonts w:hint="default" w:ascii="Times New Roman" w:hAnsi="Times New Roman" w:cs="Times New Roman"/>
      <w:color w:val="3366FF"/>
      <w:sz w:val="24"/>
      <w:szCs w:val="24"/>
      <w:u w:val="none"/>
    </w:rPr>
  </w:style>
  <w:style w:type="character" w:customStyle="1" w:styleId="78">
    <w:name w:val="font21"/>
    <w:basedOn w:val="38"/>
    <w:qFormat/>
    <w:uiPriority w:val="0"/>
    <w:rPr>
      <w:rFonts w:hint="eastAsia" w:ascii="宋体" w:hAnsi="宋体" w:eastAsia="宋体"/>
      <w:color w:val="3366FF"/>
      <w:sz w:val="24"/>
      <w:szCs w:val="24"/>
      <w:u w:val="none"/>
    </w:rPr>
  </w:style>
  <w:style w:type="paragraph" w:customStyle="1" w:styleId="79">
    <w:name w:val="Char Char15"/>
    <w:basedOn w:val="1"/>
    <w:qFormat/>
    <w:uiPriority w:val="0"/>
    <w:rPr>
      <w:rFonts w:ascii="Tahoma" w:hAnsi="Tahoma" w:eastAsia="仿宋_GB2312"/>
      <w:sz w:val="24"/>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Char2"/>
    <w:basedOn w:val="1"/>
    <w:qFormat/>
    <w:uiPriority w:val="0"/>
    <w:pPr>
      <w:tabs>
        <w:tab w:val="left" w:pos="360"/>
      </w:tabs>
    </w:pPr>
    <w:rPr>
      <w:sz w:val="24"/>
      <w:szCs w:val="24"/>
    </w:rPr>
  </w:style>
  <w:style w:type="paragraph" w:customStyle="1" w:styleId="82">
    <w:name w:val="Char16"/>
    <w:basedOn w:val="1"/>
    <w:qFormat/>
    <w:uiPriority w:val="0"/>
    <w:rPr>
      <w:rFonts w:ascii="Tahoma" w:hAnsi="Tahoma" w:eastAsia="仿宋_GB2312"/>
      <w:sz w:val="24"/>
    </w:rPr>
  </w:style>
  <w:style w:type="paragraph" w:customStyle="1" w:styleId="83">
    <w:name w:val="Char Char1"/>
    <w:basedOn w:val="1"/>
    <w:qFormat/>
    <w:uiPriority w:val="0"/>
    <w:rPr>
      <w:rFonts w:ascii="Tahoma" w:hAnsi="Tahoma"/>
      <w:sz w:val="24"/>
    </w:rPr>
  </w:style>
  <w:style w:type="paragraph" w:customStyle="1" w:styleId="84">
    <w:name w:val="Char Char Char Char Char Char Char"/>
    <w:basedOn w:val="1"/>
    <w:qFormat/>
    <w:uiPriority w:val="0"/>
    <w:rPr>
      <w:szCs w:val="24"/>
    </w:rPr>
  </w:style>
  <w:style w:type="paragraph" w:customStyle="1" w:styleId="85">
    <w:name w:val="Char Char"/>
    <w:basedOn w:val="1"/>
    <w:qFormat/>
    <w:uiPriority w:val="0"/>
    <w:rPr>
      <w:rFonts w:ascii="Tahoma" w:hAnsi="Tahoma" w:cs="仿宋_GB2312"/>
      <w:sz w:val="24"/>
    </w:rPr>
  </w:style>
  <w:style w:type="paragraph" w:customStyle="1" w:styleId="86">
    <w:name w:val="Char Char2"/>
    <w:basedOn w:val="1"/>
    <w:qFormat/>
    <w:uiPriority w:val="0"/>
    <w:rPr>
      <w:rFonts w:ascii="Tahoma" w:hAnsi="Tahoma" w:cs="仿宋_GB2312"/>
      <w:sz w:val="24"/>
    </w:rPr>
  </w:style>
  <w:style w:type="paragraph" w:customStyle="1" w:styleId="87">
    <w:name w:val="Char Char Char1"/>
    <w:basedOn w:val="1"/>
    <w:qFormat/>
    <w:uiPriority w:val="0"/>
    <w:rPr>
      <w:rFonts w:ascii="Tahoma" w:hAnsi="Tahoma"/>
      <w:sz w:val="24"/>
    </w:rPr>
  </w:style>
  <w:style w:type="paragraph" w:customStyle="1" w:styleId="88">
    <w:name w:val="D&amp;L"/>
    <w:basedOn w:val="22"/>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89">
    <w:name w:val="正文文本 3 Char"/>
    <w:basedOn w:val="38"/>
    <w:link w:val="9"/>
    <w:qFormat/>
    <w:uiPriority w:val="99"/>
    <w:rPr>
      <w:rFonts w:ascii="Calibri" w:hAnsi="Calibri" w:eastAsia="宋体" w:cs="Times New Roman"/>
      <w:sz w:val="16"/>
      <w:szCs w:val="16"/>
      <w:lang w:val="zh-CN" w:eastAsia="zh-CN"/>
    </w:rPr>
  </w:style>
  <w:style w:type="paragraph" w:customStyle="1" w:styleId="9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1">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2">
    <w:name w:val="style23"/>
    <w:qFormat/>
    <w:uiPriority w:val="0"/>
    <w:rPr>
      <w:rFonts w:ascii="Times New Roman" w:hAnsi="Times New Roman" w:eastAsia="宋体"/>
    </w:rPr>
  </w:style>
  <w:style w:type="paragraph" w:customStyle="1" w:styleId="93">
    <w:name w:val="p0"/>
    <w:basedOn w:val="1"/>
    <w:qFormat/>
    <w:uiPriority w:val="0"/>
    <w:pPr>
      <w:widowControl/>
      <w:jc w:val="left"/>
    </w:pPr>
    <w:rPr>
      <w:rFonts w:ascii="等线" w:hAnsi="等线" w:eastAsia="等线" w:cs="等线"/>
      <w:kern w:val="0"/>
      <w:sz w:val="20"/>
      <w:szCs w:val="22"/>
    </w:rPr>
  </w:style>
  <w:style w:type="paragraph" w:customStyle="1" w:styleId="94">
    <w:name w:val="列表段落1"/>
    <w:basedOn w:val="1"/>
    <w:qFormat/>
    <w:uiPriority w:val="34"/>
    <w:pPr>
      <w:ind w:firstLine="420" w:firstLineChars="200"/>
    </w:pPr>
    <w:rPr>
      <w:szCs w:val="24"/>
    </w:rPr>
  </w:style>
  <w:style w:type="paragraph" w:customStyle="1" w:styleId="95">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customStyle="1" w:styleId="96">
    <w:name w:val="Table Paragraph"/>
    <w:basedOn w:val="1"/>
    <w:qFormat/>
    <w:uiPriority w:val="1"/>
  </w:style>
  <w:style w:type="character" w:customStyle="1" w:styleId="97">
    <w:name w:val="标题 2 Char1"/>
    <w:link w:val="3"/>
    <w:qFormat/>
    <w:uiPriority w:val="0"/>
    <w:rPr>
      <w:rFonts w:ascii="Arial" w:hAnsi="Arial" w:eastAsia="黑体"/>
      <w:b/>
      <w:bCs/>
      <w:sz w:val="32"/>
      <w:szCs w:val="32"/>
    </w:rPr>
  </w:style>
  <w:style w:type="paragraph" w:styleId="98">
    <w:name w:val="List Paragraph"/>
    <w:basedOn w:val="1"/>
    <w:qFormat/>
    <w:uiPriority w:val="99"/>
    <w:pPr>
      <w:ind w:firstLine="420" w:firstLineChars="200"/>
    </w:pPr>
  </w:style>
  <w:style w:type="table" w:customStyle="1" w:styleId="99">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100">
    <w:name w:val="正文文本缩进1"/>
    <w:basedOn w:val="1"/>
    <w:qFormat/>
    <w:uiPriority w:val="0"/>
    <w:pPr>
      <w:ind w:firstLine="645"/>
    </w:pPr>
    <w:rPr>
      <w:rFonts w:ascii="楷体_GB2312" w:eastAsia="楷体_GB2312"/>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19189</Words>
  <Characters>20218</Characters>
  <Lines>177</Lines>
  <Paragraphs>49</Paragraphs>
  <TotalTime>7</TotalTime>
  <ScaleCrop>false</ScaleCrop>
  <LinksUpToDate>false</LinksUpToDate>
  <CharactersWithSpaces>21614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2017-04-19T23:21:00Z</dcterms:created>
  <dc:creator>朱少尉</dc:creator>
  <cp:lastModifiedBy>NTKO</cp:lastModifiedBy>
  <cp:lastPrinted>2023-11-20T07:30:17Z</cp:lastPrinted>
  <dcterms:modified xsi:type="dcterms:W3CDTF">2023-11-20T07:40:19Z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E5470D17C61F4004AA9F1185706BF691_13</vt:lpwstr>
  </property>
</Properties>
</file>