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Lines="150" w:line="500" w:lineRule="exact"/>
        <w:jc w:val="center"/>
        <w:rPr>
          <w:rFonts w:hint="eastAsia" w:ascii="宋体" w:hAnsi="宋体" w:eastAsia="宋体"/>
          <w:b/>
          <w:bCs/>
          <w:color w:val="auto"/>
          <w:sz w:val="40"/>
          <w:szCs w:val="40"/>
          <w:lang w:eastAsia="zh-CN"/>
        </w:rPr>
      </w:pPr>
      <w:r>
        <w:rPr>
          <w:rFonts w:hint="eastAsia" w:ascii="宋体" w:hAnsi="宋体"/>
          <w:b/>
          <w:bCs/>
          <w:color w:val="auto"/>
          <w:sz w:val="40"/>
          <w:szCs w:val="40"/>
          <w:lang w:eastAsia="zh-CN"/>
        </w:rPr>
        <w:t>合肥南站灯箱广告项目</w:t>
      </w:r>
    </w:p>
    <w:p>
      <w:pPr>
        <w:pStyle w:val="32"/>
        <w:rPr>
          <w:color w:val="auto"/>
        </w:rPr>
      </w:pPr>
    </w:p>
    <w:p>
      <w:pPr>
        <w:pStyle w:val="32"/>
        <w:rPr>
          <w:color w:val="auto"/>
        </w:rPr>
      </w:pPr>
    </w:p>
    <w:p>
      <w:pPr>
        <w:tabs>
          <w:tab w:val="left" w:pos="420"/>
        </w:tabs>
        <w:spacing w:beforeLines="150" w:line="500" w:lineRule="exact"/>
        <w:jc w:val="center"/>
        <w:rPr>
          <w:rFonts w:ascii="宋体" w:hAnsi="宋体"/>
          <w:b/>
          <w:bCs/>
          <w:color w:val="auto"/>
          <w:sz w:val="52"/>
          <w:szCs w:val="52"/>
        </w:rPr>
      </w:pPr>
      <w:r>
        <w:rPr>
          <w:rFonts w:hint="eastAsia" w:ascii="宋体" w:hAnsi="宋体"/>
          <w:b/>
          <w:bCs/>
          <w:color w:val="auto"/>
          <w:sz w:val="52"/>
          <w:szCs w:val="52"/>
        </w:rPr>
        <w:t>竞</w:t>
      </w:r>
    </w:p>
    <w:p>
      <w:pPr>
        <w:tabs>
          <w:tab w:val="left" w:pos="420"/>
        </w:tabs>
        <w:spacing w:beforeLines="150" w:line="500" w:lineRule="exact"/>
        <w:jc w:val="center"/>
        <w:rPr>
          <w:rFonts w:ascii="宋体" w:hAnsi="宋体"/>
          <w:b/>
          <w:bCs/>
          <w:color w:val="auto"/>
          <w:sz w:val="52"/>
          <w:szCs w:val="52"/>
        </w:rPr>
      </w:pPr>
      <w:r>
        <w:rPr>
          <w:rFonts w:hint="eastAsia" w:ascii="宋体" w:hAnsi="宋体"/>
          <w:b/>
          <w:bCs/>
          <w:color w:val="auto"/>
          <w:sz w:val="52"/>
          <w:szCs w:val="52"/>
        </w:rPr>
        <w:t>争</w:t>
      </w:r>
    </w:p>
    <w:p>
      <w:pPr>
        <w:tabs>
          <w:tab w:val="left" w:pos="420"/>
        </w:tabs>
        <w:spacing w:beforeLines="150" w:line="500" w:lineRule="exact"/>
        <w:jc w:val="center"/>
        <w:rPr>
          <w:rFonts w:ascii="宋体" w:hAnsi="宋体"/>
          <w:b/>
          <w:bCs/>
          <w:color w:val="auto"/>
          <w:sz w:val="52"/>
          <w:szCs w:val="52"/>
        </w:rPr>
      </w:pPr>
      <w:r>
        <w:rPr>
          <w:rFonts w:hint="eastAsia" w:ascii="宋体" w:hAnsi="宋体"/>
          <w:b/>
          <w:bCs/>
          <w:color w:val="auto"/>
          <w:sz w:val="52"/>
          <w:szCs w:val="52"/>
        </w:rPr>
        <w:t>性</w:t>
      </w:r>
    </w:p>
    <w:p>
      <w:pPr>
        <w:tabs>
          <w:tab w:val="left" w:pos="420"/>
        </w:tabs>
        <w:spacing w:beforeLines="150" w:line="500" w:lineRule="exact"/>
        <w:jc w:val="center"/>
        <w:rPr>
          <w:rFonts w:ascii="宋体" w:hAnsi="宋体"/>
          <w:b/>
          <w:bCs/>
          <w:color w:val="auto"/>
          <w:sz w:val="52"/>
          <w:szCs w:val="52"/>
        </w:rPr>
      </w:pPr>
      <w:r>
        <w:rPr>
          <w:rFonts w:hint="eastAsia" w:ascii="宋体" w:hAnsi="宋体"/>
          <w:b/>
          <w:bCs/>
          <w:color w:val="auto"/>
          <w:sz w:val="52"/>
          <w:szCs w:val="52"/>
        </w:rPr>
        <w:t>谈</w:t>
      </w:r>
    </w:p>
    <w:p>
      <w:pPr>
        <w:tabs>
          <w:tab w:val="left" w:pos="420"/>
        </w:tabs>
        <w:spacing w:beforeLines="150" w:line="500" w:lineRule="exact"/>
        <w:jc w:val="center"/>
        <w:rPr>
          <w:rFonts w:ascii="宋体" w:hAnsi="宋体"/>
          <w:b/>
          <w:bCs/>
          <w:color w:val="auto"/>
          <w:sz w:val="52"/>
          <w:szCs w:val="52"/>
        </w:rPr>
      </w:pPr>
      <w:r>
        <w:rPr>
          <w:rFonts w:hint="eastAsia" w:ascii="宋体" w:hAnsi="宋体"/>
          <w:b/>
          <w:bCs/>
          <w:color w:val="auto"/>
          <w:sz w:val="52"/>
          <w:szCs w:val="52"/>
        </w:rPr>
        <w:t>判</w:t>
      </w:r>
    </w:p>
    <w:p>
      <w:pPr>
        <w:tabs>
          <w:tab w:val="left" w:pos="420"/>
        </w:tabs>
        <w:spacing w:beforeLines="150" w:line="500" w:lineRule="exact"/>
        <w:jc w:val="center"/>
        <w:rPr>
          <w:rFonts w:ascii="宋体" w:hAnsi="宋体"/>
          <w:b/>
          <w:bCs/>
          <w:color w:val="auto"/>
          <w:sz w:val="52"/>
          <w:szCs w:val="52"/>
        </w:rPr>
      </w:pPr>
      <w:r>
        <w:rPr>
          <w:rFonts w:hint="eastAsia" w:ascii="宋体" w:hAnsi="宋体"/>
          <w:b/>
          <w:bCs/>
          <w:color w:val="auto"/>
          <w:sz w:val="52"/>
          <w:szCs w:val="52"/>
        </w:rPr>
        <w:t>文</w:t>
      </w:r>
    </w:p>
    <w:p>
      <w:pPr>
        <w:tabs>
          <w:tab w:val="left" w:pos="420"/>
        </w:tabs>
        <w:spacing w:beforeLines="150" w:line="500" w:lineRule="exact"/>
        <w:jc w:val="center"/>
        <w:rPr>
          <w:rFonts w:ascii="宋体" w:hAnsi="宋体"/>
          <w:b/>
          <w:bCs/>
          <w:color w:val="auto"/>
          <w:sz w:val="52"/>
          <w:szCs w:val="52"/>
        </w:rPr>
      </w:pPr>
      <w:r>
        <w:rPr>
          <w:rFonts w:hint="eastAsia" w:ascii="宋体" w:hAnsi="宋体"/>
          <w:b/>
          <w:bCs/>
          <w:color w:val="auto"/>
          <w:sz w:val="52"/>
          <w:szCs w:val="52"/>
        </w:rPr>
        <w:t>件</w:t>
      </w:r>
    </w:p>
    <w:p>
      <w:pPr>
        <w:tabs>
          <w:tab w:val="left" w:pos="315"/>
          <w:tab w:val="left" w:pos="8820"/>
        </w:tabs>
        <w:rPr>
          <w:rFonts w:ascii="Arial Black" w:hAnsi="Arial Black" w:eastAsia="华文彩云"/>
          <w:color w:val="auto"/>
          <w:sz w:val="44"/>
        </w:rPr>
      </w:pPr>
    </w:p>
    <w:p>
      <w:pPr>
        <w:pStyle w:val="32"/>
        <w:rPr>
          <w:color w:val="auto"/>
        </w:rPr>
      </w:pPr>
    </w:p>
    <w:p>
      <w:pPr>
        <w:tabs>
          <w:tab w:val="left" w:pos="2410"/>
        </w:tabs>
        <w:autoSpaceDE w:val="0"/>
        <w:autoSpaceDN w:val="0"/>
        <w:adjustRightInd w:val="0"/>
        <w:snapToGrid w:val="0"/>
        <w:spacing w:line="360" w:lineRule="auto"/>
        <w:ind w:left="2449" w:leftChars="304" w:hanging="1811" w:hangingChars="564"/>
        <w:jc w:val="left"/>
        <w:rPr>
          <w:rFonts w:hint="eastAsia" w:ascii="宋体" w:hAnsi="DotumChe" w:eastAsia="宋体" w:cs="宋体"/>
          <w:b/>
          <w:color w:val="auto"/>
          <w:spacing w:val="20"/>
          <w:kern w:val="0"/>
          <w:sz w:val="28"/>
          <w:szCs w:val="28"/>
          <w:lang w:eastAsia="zh-CN"/>
        </w:rPr>
      </w:pPr>
      <w:r>
        <w:rPr>
          <w:rFonts w:hint="eastAsia" w:ascii="宋体" w:hAnsi="DotumChe" w:cs="宋体"/>
          <w:b/>
          <w:color w:val="auto"/>
          <w:spacing w:val="20"/>
          <w:kern w:val="0"/>
          <w:sz w:val="28"/>
          <w:szCs w:val="28"/>
        </w:rPr>
        <w:t>项目名称：</w:t>
      </w:r>
      <w:r>
        <w:rPr>
          <w:rFonts w:hint="eastAsia" w:ascii="宋体" w:hAnsi="DotumChe" w:cs="宋体"/>
          <w:b/>
          <w:color w:val="auto"/>
          <w:spacing w:val="20"/>
          <w:kern w:val="0"/>
          <w:sz w:val="28"/>
          <w:szCs w:val="28"/>
          <w:lang w:eastAsia="zh-CN"/>
        </w:rPr>
        <w:t>合肥南站灯箱广告项目</w:t>
      </w:r>
    </w:p>
    <w:p>
      <w:pPr>
        <w:tabs>
          <w:tab w:val="left" w:pos="2410"/>
        </w:tabs>
        <w:autoSpaceDE w:val="0"/>
        <w:autoSpaceDN w:val="0"/>
        <w:adjustRightInd w:val="0"/>
        <w:snapToGrid w:val="0"/>
        <w:spacing w:line="360" w:lineRule="auto"/>
        <w:ind w:firstLine="642" w:firstLineChars="200"/>
        <w:jc w:val="left"/>
        <w:rPr>
          <w:rFonts w:ascii="宋体" w:hAnsi="DotumChe" w:cs="宋体"/>
          <w:b/>
          <w:color w:val="auto"/>
          <w:spacing w:val="20"/>
          <w:kern w:val="0"/>
          <w:sz w:val="28"/>
          <w:szCs w:val="28"/>
        </w:rPr>
      </w:pPr>
      <w:r>
        <w:rPr>
          <w:rFonts w:hint="eastAsia" w:ascii="宋体" w:hAnsi="DotumChe" w:cs="宋体"/>
          <w:b/>
          <w:color w:val="auto"/>
          <w:spacing w:val="20"/>
          <w:kern w:val="0"/>
          <w:sz w:val="28"/>
          <w:szCs w:val="28"/>
        </w:rPr>
        <w:t xml:space="preserve">项目编号：HYCG-2021-003　　　   </w:t>
      </w:r>
    </w:p>
    <w:p>
      <w:pPr>
        <w:tabs>
          <w:tab w:val="left" w:pos="2410"/>
        </w:tabs>
        <w:autoSpaceDE w:val="0"/>
        <w:autoSpaceDN w:val="0"/>
        <w:adjustRightInd w:val="0"/>
        <w:snapToGrid w:val="0"/>
        <w:spacing w:line="360" w:lineRule="auto"/>
        <w:ind w:firstLine="642" w:firstLineChars="200"/>
        <w:jc w:val="left"/>
        <w:rPr>
          <w:rFonts w:ascii="宋体" w:hAnsi="DotumChe" w:cs="宋体"/>
          <w:b/>
          <w:color w:val="auto"/>
          <w:spacing w:val="20"/>
          <w:kern w:val="0"/>
          <w:sz w:val="28"/>
          <w:szCs w:val="28"/>
        </w:rPr>
      </w:pPr>
      <w:r>
        <w:rPr>
          <w:rFonts w:hint="eastAsia" w:ascii="宋体" w:hAnsi="DotumChe" w:cs="宋体"/>
          <w:b/>
          <w:color w:val="auto"/>
          <w:spacing w:val="20"/>
          <w:kern w:val="0"/>
          <w:sz w:val="28"/>
          <w:szCs w:val="28"/>
        </w:rPr>
        <w:t>采 购 人：霍山县文化旅游体育局</w:t>
      </w:r>
    </w:p>
    <w:p>
      <w:pPr>
        <w:tabs>
          <w:tab w:val="left" w:pos="2410"/>
        </w:tabs>
        <w:autoSpaceDE w:val="0"/>
        <w:autoSpaceDN w:val="0"/>
        <w:adjustRightInd w:val="0"/>
        <w:snapToGrid w:val="0"/>
        <w:spacing w:line="360" w:lineRule="auto"/>
        <w:ind w:firstLine="642" w:firstLineChars="200"/>
        <w:jc w:val="left"/>
        <w:rPr>
          <w:rFonts w:ascii="宋体" w:hAnsi="DotumChe" w:cs="宋体"/>
          <w:b/>
          <w:color w:val="auto"/>
          <w:spacing w:val="20"/>
          <w:kern w:val="0"/>
          <w:sz w:val="28"/>
          <w:szCs w:val="28"/>
        </w:rPr>
      </w:pPr>
      <w:r>
        <w:rPr>
          <w:rFonts w:hint="eastAsia" w:ascii="宋体" w:hAnsi="DotumChe" w:cs="宋体"/>
          <w:b/>
          <w:color w:val="auto"/>
          <w:spacing w:val="20"/>
          <w:kern w:val="0"/>
          <w:sz w:val="28"/>
          <w:szCs w:val="28"/>
        </w:rPr>
        <w:t>采购代理机构：安徽衡宇工程咨询有限公司</w:t>
      </w:r>
    </w:p>
    <w:p>
      <w:pPr>
        <w:tabs>
          <w:tab w:val="left" w:pos="2410"/>
        </w:tabs>
        <w:autoSpaceDE w:val="0"/>
        <w:autoSpaceDN w:val="0"/>
        <w:adjustRightInd w:val="0"/>
        <w:snapToGrid w:val="0"/>
        <w:spacing w:line="360" w:lineRule="auto"/>
        <w:ind w:firstLine="642" w:firstLineChars="200"/>
        <w:jc w:val="left"/>
        <w:rPr>
          <w:rFonts w:ascii="宋体" w:hAnsi="DotumChe" w:cs="宋体"/>
          <w:b/>
          <w:color w:val="auto"/>
          <w:spacing w:val="20"/>
          <w:kern w:val="0"/>
          <w:sz w:val="28"/>
          <w:szCs w:val="28"/>
        </w:rPr>
      </w:pPr>
      <w:r>
        <w:rPr>
          <w:rFonts w:hint="eastAsia" w:ascii="宋体" w:hAnsi="DotumChe" w:cs="宋体"/>
          <w:b/>
          <w:color w:val="auto"/>
          <w:spacing w:val="20"/>
          <w:kern w:val="0"/>
          <w:sz w:val="28"/>
          <w:szCs w:val="28"/>
        </w:rPr>
        <w:t>采购时间：2021年4月</w:t>
      </w:r>
    </w:p>
    <w:p>
      <w:pPr>
        <w:jc w:val="center"/>
        <w:rPr>
          <w:rFonts w:ascii="宋体" w:hAnsi="宋体" w:cs="宋体"/>
          <w:b/>
          <w:color w:val="auto"/>
          <w:sz w:val="36"/>
          <w:szCs w:val="36"/>
        </w:rPr>
        <w:sectPr>
          <w:headerReference r:id="rId3" w:type="default"/>
          <w:headerReference r:id="rId4" w:type="even"/>
          <w:footerReference r:id="rId5" w:type="even"/>
          <w:pgSz w:w="11906" w:h="16838"/>
          <w:pgMar w:top="1440" w:right="1531" w:bottom="1440" w:left="1531" w:header="851" w:footer="992" w:gutter="0"/>
          <w:cols w:space="425" w:num="1"/>
          <w:docGrid w:type="lines" w:linePitch="312" w:charSpace="0"/>
        </w:sectPr>
      </w:pPr>
    </w:p>
    <w:p>
      <w:pPr>
        <w:jc w:val="center"/>
        <w:rPr>
          <w:rFonts w:ascii="宋体" w:hAnsi="宋体" w:cs="宋体"/>
          <w:color w:val="auto"/>
          <w:sz w:val="36"/>
          <w:szCs w:val="36"/>
        </w:rPr>
      </w:pPr>
      <w:r>
        <w:rPr>
          <w:rFonts w:hint="eastAsia" w:ascii="宋体" w:hAnsi="宋体" w:cs="宋体"/>
          <w:b/>
          <w:color w:val="auto"/>
          <w:sz w:val="36"/>
          <w:szCs w:val="36"/>
        </w:rPr>
        <w:t>目  录</w:t>
      </w:r>
    </w:p>
    <w:p>
      <w:pPr>
        <w:pStyle w:val="26"/>
        <w:tabs>
          <w:tab w:val="right" w:leader="dot" w:pos="8844"/>
        </w:tabs>
        <w:spacing w:line="420" w:lineRule="exact"/>
        <w:ind w:left="0" w:leftChars="0"/>
        <w:rPr>
          <w:rFonts w:ascii="宋体" w:hAnsi="宋体" w:cs="宋体"/>
          <w:b/>
          <w:bCs/>
          <w:color w:val="auto"/>
          <w:sz w:val="24"/>
          <w:szCs w:val="24"/>
        </w:rPr>
      </w:pPr>
      <w:r>
        <w:rPr>
          <w:rFonts w:hint="eastAsia" w:ascii="宋体" w:hAnsi="宋体" w:cs="宋体"/>
          <w:color w:val="auto"/>
          <w:sz w:val="28"/>
          <w:szCs w:val="28"/>
        </w:rPr>
        <w:fldChar w:fldCharType="begin"/>
      </w:r>
      <w:r>
        <w:rPr>
          <w:rFonts w:hint="eastAsia" w:ascii="宋体" w:hAnsi="宋体" w:cs="宋体"/>
          <w:color w:val="auto"/>
          <w:sz w:val="28"/>
          <w:szCs w:val="28"/>
        </w:rPr>
        <w:instrText xml:space="preserve"> TOC \o "1-3" \h \z </w:instrText>
      </w:r>
      <w:r>
        <w:rPr>
          <w:rFonts w:hint="eastAsia" w:ascii="宋体" w:hAnsi="宋体" w:cs="宋体"/>
          <w:color w:val="auto"/>
          <w:sz w:val="28"/>
          <w:szCs w:val="28"/>
        </w:rPr>
        <w:fldChar w:fldCharType="separate"/>
      </w:r>
      <w:r>
        <w:rPr>
          <w:color w:val="auto"/>
        </w:rPr>
        <w:fldChar w:fldCharType="begin"/>
      </w:r>
      <w:r>
        <w:rPr>
          <w:color w:val="auto"/>
        </w:rPr>
        <w:instrText xml:space="preserve"> HYPERLINK \l "_Toc6110" </w:instrText>
      </w:r>
      <w:r>
        <w:rPr>
          <w:color w:val="auto"/>
        </w:rPr>
        <w:fldChar w:fldCharType="separate"/>
      </w:r>
      <w:r>
        <w:rPr>
          <w:rFonts w:hint="eastAsia" w:ascii="宋体" w:hAnsi="宋体" w:cs="宋体"/>
          <w:b/>
          <w:bCs/>
          <w:color w:val="auto"/>
          <w:sz w:val="24"/>
          <w:szCs w:val="24"/>
        </w:rPr>
        <w:t>竞争性谈判采购公告</w:t>
      </w:r>
      <w:r>
        <w:rPr>
          <w:rFonts w:hint="eastAsia" w:ascii="宋体" w:hAnsi="宋体" w:cs="宋体"/>
          <w:b/>
          <w:bCs/>
          <w:color w:val="auto"/>
          <w:sz w:val="24"/>
          <w:szCs w:val="24"/>
        </w:rPr>
        <w:tab/>
      </w:r>
      <w:r>
        <w:rPr>
          <w:rFonts w:hint="eastAsia" w:ascii="宋体" w:hAnsi="宋体" w:cs="宋体"/>
          <w:b/>
          <w:bCs/>
          <w:color w:val="auto"/>
          <w:sz w:val="24"/>
          <w:szCs w:val="24"/>
        </w:rPr>
        <w:t>3</w:t>
      </w:r>
      <w:r>
        <w:rPr>
          <w:rFonts w:hint="eastAsia" w:ascii="宋体" w:hAnsi="宋体" w:cs="宋体"/>
          <w:b/>
          <w:bCs/>
          <w:color w:val="auto"/>
          <w:sz w:val="24"/>
          <w:szCs w:val="24"/>
        </w:rPr>
        <w:fldChar w:fldCharType="end"/>
      </w:r>
    </w:p>
    <w:p>
      <w:pPr>
        <w:pStyle w:val="26"/>
        <w:tabs>
          <w:tab w:val="right" w:leader="dot" w:pos="8844"/>
        </w:tabs>
        <w:spacing w:line="420" w:lineRule="exact"/>
        <w:ind w:left="0" w:leftChars="0"/>
        <w:rPr>
          <w:rFonts w:ascii="宋体" w:hAnsi="宋体" w:cs="宋体"/>
          <w:color w:val="auto"/>
          <w:sz w:val="24"/>
          <w:szCs w:val="24"/>
        </w:rPr>
      </w:pPr>
      <w:r>
        <w:rPr>
          <w:color w:val="auto"/>
        </w:rPr>
        <w:fldChar w:fldCharType="begin"/>
      </w:r>
      <w:r>
        <w:rPr>
          <w:color w:val="auto"/>
        </w:rPr>
        <w:instrText xml:space="preserve"> HYPERLINK \l "_Toc16772" </w:instrText>
      </w:r>
      <w:r>
        <w:rPr>
          <w:color w:val="auto"/>
        </w:rPr>
        <w:fldChar w:fldCharType="separate"/>
      </w:r>
      <w:r>
        <w:rPr>
          <w:rFonts w:hint="eastAsia" w:ascii="宋体" w:hAnsi="宋体" w:cs="宋体"/>
          <w:b/>
          <w:bCs/>
          <w:color w:val="auto"/>
          <w:sz w:val="24"/>
          <w:szCs w:val="24"/>
        </w:rPr>
        <w:t>一、供应商须知</w:t>
      </w:r>
      <w:r>
        <w:rPr>
          <w:rFonts w:hint="eastAsia" w:ascii="宋体" w:hAnsi="宋体" w:cs="宋体"/>
          <w:b/>
          <w:bCs/>
          <w:color w:val="auto"/>
          <w:sz w:val="24"/>
          <w:szCs w:val="24"/>
        </w:rPr>
        <w:tab/>
      </w:r>
      <w:r>
        <w:rPr>
          <w:rFonts w:hint="eastAsia" w:ascii="宋体" w:hAnsi="宋体" w:cs="宋体"/>
          <w:b/>
          <w:bCs/>
          <w:color w:val="auto"/>
          <w:sz w:val="24"/>
          <w:szCs w:val="24"/>
        </w:rPr>
        <w:fldChar w:fldCharType="begin"/>
      </w:r>
      <w:r>
        <w:rPr>
          <w:rFonts w:hint="eastAsia" w:ascii="宋体" w:hAnsi="宋体" w:cs="宋体"/>
          <w:b/>
          <w:bCs/>
          <w:color w:val="auto"/>
          <w:sz w:val="24"/>
          <w:szCs w:val="24"/>
        </w:rPr>
        <w:instrText xml:space="preserve"> PAGEREF _Toc16772 </w:instrText>
      </w:r>
      <w:r>
        <w:rPr>
          <w:rFonts w:hint="eastAsia" w:ascii="宋体" w:hAnsi="宋体" w:cs="宋体"/>
          <w:b/>
          <w:bCs/>
          <w:color w:val="auto"/>
          <w:sz w:val="24"/>
          <w:szCs w:val="24"/>
        </w:rPr>
        <w:fldChar w:fldCharType="separate"/>
      </w:r>
      <w:r>
        <w:rPr>
          <w:rFonts w:hint="eastAsia" w:ascii="宋体" w:hAnsi="宋体" w:cs="宋体"/>
          <w:b/>
          <w:bCs/>
          <w:color w:val="auto"/>
          <w:sz w:val="24"/>
          <w:szCs w:val="24"/>
        </w:rPr>
        <w:t>5</w:t>
      </w:r>
      <w:r>
        <w:rPr>
          <w:rFonts w:hint="eastAsia" w:ascii="宋体" w:hAnsi="宋体" w:cs="宋体"/>
          <w:b/>
          <w:bCs/>
          <w:color w:val="auto"/>
          <w:sz w:val="24"/>
          <w:szCs w:val="24"/>
        </w:rPr>
        <w:fldChar w:fldCharType="end"/>
      </w:r>
      <w:r>
        <w:rPr>
          <w:rFonts w:hint="eastAsia" w:ascii="宋体" w:hAnsi="宋体" w:cs="宋体"/>
          <w:b/>
          <w:bCs/>
          <w:color w:val="auto"/>
          <w:sz w:val="24"/>
          <w:szCs w:val="24"/>
        </w:rPr>
        <w:fldChar w:fldCharType="end"/>
      </w:r>
    </w:p>
    <w:p>
      <w:pPr>
        <w:pStyle w:val="26"/>
        <w:tabs>
          <w:tab w:val="right" w:leader="dot" w:pos="8844"/>
        </w:tabs>
        <w:spacing w:line="42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"_Toc24063" </w:instrText>
      </w:r>
      <w:r>
        <w:rPr>
          <w:color w:val="auto"/>
        </w:rPr>
        <w:fldChar w:fldCharType="separate"/>
      </w:r>
      <w:r>
        <w:rPr>
          <w:rFonts w:hint="eastAsia" w:ascii="宋体" w:hAnsi="宋体" w:cs="宋体"/>
          <w:color w:val="auto"/>
          <w:sz w:val="24"/>
          <w:szCs w:val="24"/>
        </w:rPr>
        <w:t>（一）须知前附表</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_Toc24063 </w:instrText>
      </w:r>
      <w:r>
        <w:rPr>
          <w:rFonts w:hint="eastAsia" w:ascii="宋体" w:hAnsi="宋体" w:cs="宋体"/>
          <w:color w:val="auto"/>
          <w:sz w:val="24"/>
          <w:szCs w:val="24"/>
        </w:rPr>
        <w:fldChar w:fldCharType="separate"/>
      </w:r>
      <w:r>
        <w:rPr>
          <w:rFonts w:hint="eastAsia" w:ascii="宋体" w:hAnsi="宋体" w:cs="宋体"/>
          <w:color w:val="auto"/>
          <w:sz w:val="24"/>
          <w:szCs w:val="24"/>
        </w:rPr>
        <w:t>5</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
        <w:tabs>
          <w:tab w:val="right" w:leader="dot" w:pos="8844"/>
        </w:tabs>
        <w:spacing w:line="42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"_Toc11003" </w:instrText>
      </w:r>
      <w:r>
        <w:rPr>
          <w:color w:val="auto"/>
        </w:rPr>
        <w:fldChar w:fldCharType="separate"/>
      </w:r>
      <w:r>
        <w:rPr>
          <w:rFonts w:hint="eastAsia" w:ascii="宋体" w:hAnsi="宋体" w:cs="宋体"/>
          <w:color w:val="auto"/>
          <w:sz w:val="24"/>
          <w:szCs w:val="24"/>
        </w:rPr>
        <w:t>（二）供应商资格</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_Toc11003 </w:instrText>
      </w:r>
      <w:r>
        <w:rPr>
          <w:rFonts w:hint="eastAsia" w:ascii="宋体" w:hAnsi="宋体" w:cs="宋体"/>
          <w:color w:val="auto"/>
          <w:sz w:val="24"/>
          <w:szCs w:val="24"/>
        </w:rPr>
        <w:fldChar w:fldCharType="separate"/>
      </w:r>
      <w:r>
        <w:rPr>
          <w:rFonts w:hint="eastAsia" w:ascii="宋体" w:hAnsi="宋体" w:cs="宋体"/>
          <w:color w:val="auto"/>
          <w:sz w:val="24"/>
          <w:szCs w:val="24"/>
        </w:rPr>
        <w:t>8</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
        <w:tabs>
          <w:tab w:val="right" w:leader="dot" w:pos="8844"/>
        </w:tabs>
        <w:spacing w:line="42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"_Toc20659" </w:instrText>
      </w:r>
      <w:r>
        <w:rPr>
          <w:color w:val="auto"/>
        </w:rPr>
        <w:fldChar w:fldCharType="separate"/>
      </w:r>
      <w:r>
        <w:rPr>
          <w:rFonts w:hint="eastAsia" w:ascii="宋体" w:hAnsi="宋体" w:cs="宋体"/>
          <w:color w:val="auto"/>
          <w:sz w:val="24"/>
          <w:szCs w:val="24"/>
        </w:rPr>
        <w:t>（三）供应商必须提交的响应文件内容</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_Toc20659 </w:instrText>
      </w:r>
      <w:r>
        <w:rPr>
          <w:rFonts w:hint="eastAsia" w:ascii="宋体" w:hAnsi="宋体" w:cs="宋体"/>
          <w:color w:val="auto"/>
          <w:sz w:val="24"/>
          <w:szCs w:val="24"/>
        </w:rPr>
        <w:fldChar w:fldCharType="separate"/>
      </w:r>
      <w:r>
        <w:rPr>
          <w:rFonts w:hint="eastAsia" w:ascii="宋体" w:hAnsi="宋体" w:cs="宋体"/>
          <w:color w:val="auto"/>
          <w:sz w:val="24"/>
          <w:szCs w:val="24"/>
        </w:rPr>
        <w:t>8</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
        <w:tabs>
          <w:tab w:val="right" w:leader="dot" w:pos="8844"/>
        </w:tabs>
        <w:spacing w:line="42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"_Toc7608" </w:instrText>
      </w:r>
      <w:r>
        <w:rPr>
          <w:color w:val="auto"/>
        </w:rPr>
        <w:fldChar w:fldCharType="separate"/>
      </w:r>
      <w:r>
        <w:rPr>
          <w:rFonts w:hint="eastAsia" w:ascii="宋体" w:hAnsi="宋体" w:cs="宋体"/>
          <w:color w:val="auto"/>
          <w:sz w:val="24"/>
          <w:szCs w:val="24"/>
        </w:rPr>
        <w:t>（四）投标保证金</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_Toc7608 </w:instrText>
      </w:r>
      <w:r>
        <w:rPr>
          <w:rFonts w:hint="eastAsia" w:ascii="宋体" w:hAnsi="宋体" w:cs="宋体"/>
          <w:color w:val="auto"/>
          <w:sz w:val="24"/>
          <w:szCs w:val="24"/>
        </w:rPr>
        <w:fldChar w:fldCharType="separate"/>
      </w:r>
      <w:r>
        <w:rPr>
          <w:rFonts w:hint="eastAsia" w:ascii="宋体" w:hAnsi="宋体" w:cs="宋体"/>
          <w:color w:val="auto"/>
          <w:sz w:val="24"/>
          <w:szCs w:val="24"/>
        </w:rPr>
        <w:t>10</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
        <w:tabs>
          <w:tab w:val="right" w:leader="dot" w:pos="8844"/>
        </w:tabs>
        <w:spacing w:line="42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"_Toc3981" </w:instrText>
      </w:r>
      <w:r>
        <w:rPr>
          <w:color w:val="auto"/>
        </w:rPr>
        <w:fldChar w:fldCharType="separate"/>
      </w:r>
      <w:r>
        <w:rPr>
          <w:rFonts w:hint="eastAsia" w:ascii="宋体" w:hAnsi="宋体" w:cs="宋体"/>
          <w:color w:val="auto"/>
          <w:sz w:val="24"/>
          <w:szCs w:val="24"/>
        </w:rPr>
        <w:t>（五）投标文件的提交</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_Toc3981 </w:instrText>
      </w:r>
      <w:r>
        <w:rPr>
          <w:rFonts w:hint="eastAsia" w:ascii="宋体" w:hAnsi="宋体" w:cs="宋体"/>
          <w:color w:val="auto"/>
          <w:sz w:val="24"/>
          <w:szCs w:val="24"/>
        </w:rPr>
        <w:fldChar w:fldCharType="separate"/>
      </w:r>
      <w:r>
        <w:rPr>
          <w:rFonts w:hint="eastAsia" w:ascii="宋体" w:hAnsi="宋体" w:cs="宋体"/>
          <w:color w:val="auto"/>
          <w:sz w:val="24"/>
          <w:szCs w:val="24"/>
        </w:rPr>
        <w:t>10</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
        <w:tabs>
          <w:tab w:val="right" w:leader="dot" w:pos="8844"/>
        </w:tabs>
        <w:spacing w:line="42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"_Toc13583" </w:instrText>
      </w:r>
      <w:r>
        <w:rPr>
          <w:color w:val="auto"/>
        </w:rPr>
        <w:fldChar w:fldCharType="separate"/>
      </w:r>
      <w:r>
        <w:rPr>
          <w:rFonts w:hint="eastAsia" w:ascii="宋体" w:hAnsi="宋体" w:cs="宋体"/>
          <w:color w:val="auto"/>
          <w:sz w:val="24"/>
          <w:szCs w:val="24"/>
        </w:rPr>
        <w:t>（六）谈判程序</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_Toc13583 </w:instrText>
      </w:r>
      <w:r>
        <w:rPr>
          <w:rFonts w:hint="eastAsia" w:ascii="宋体" w:hAnsi="宋体" w:cs="宋体"/>
          <w:color w:val="auto"/>
          <w:sz w:val="24"/>
          <w:szCs w:val="24"/>
        </w:rPr>
        <w:fldChar w:fldCharType="separate"/>
      </w:r>
      <w:r>
        <w:rPr>
          <w:rFonts w:hint="eastAsia" w:ascii="宋体" w:hAnsi="宋体" w:cs="宋体"/>
          <w:color w:val="auto"/>
          <w:sz w:val="24"/>
          <w:szCs w:val="24"/>
        </w:rPr>
        <w:t>10</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
        <w:tabs>
          <w:tab w:val="right" w:leader="dot" w:pos="8844"/>
        </w:tabs>
        <w:spacing w:line="42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"_Toc636" </w:instrText>
      </w:r>
      <w:r>
        <w:rPr>
          <w:color w:val="auto"/>
        </w:rPr>
        <w:fldChar w:fldCharType="separate"/>
      </w:r>
      <w:r>
        <w:rPr>
          <w:rFonts w:hint="eastAsia" w:ascii="宋体" w:hAnsi="宋体" w:cs="宋体"/>
          <w:color w:val="auto"/>
          <w:sz w:val="24"/>
          <w:szCs w:val="24"/>
        </w:rPr>
        <w:t>（七）评审及异常情况处理</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_Toc636 </w:instrText>
      </w:r>
      <w:r>
        <w:rPr>
          <w:rFonts w:hint="eastAsia" w:ascii="宋体" w:hAnsi="宋体" w:cs="宋体"/>
          <w:color w:val="auto"/>
          <w:sz w:val="24"/>
          <w:szCs w:val="24"/>
        </w:rPr>
        <w:fldChar w:fldCharType="separate"/>
      </w:r>
      <w:r>
        <w:rPr>
          <w:rFonts w:hint="eastAsia" w:ascii="宋体" w:hAnsi="宋体" w:cs="宋体"/>
          <w:color w:val="auto"/>
          <w:sz w:val="24"/>
          <w:szCs w:val="24"/>
        </w:rPr>
        <w:t>11</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
        <w:tabs>
          <w:tab w:val="right" w:leader="dot" w:pos="8844"/>
        </w:tabs>
        <w:spacing w:line="42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"_Toc5003" </w:instrText>
      </w:r>
      <w:r>
        <w:rPr>
          <w:color w:val="auto"/>
        </w:rPr>
        <w:fldChar w:fldCharType="separate"/>
      </w:r>
      <w:r>
        <w:rPr>
          <w:rFonts w:hint="eastAsia" w:ascii="宋体" w:hAnsi="宋体" w:cs="宋体"/>
          <w:color w:val="auto"/>
          <w:sz w:val="24"/>
          <w:szCs w:val="24"/>
        </w:rPr>
        <w:t>（八）报价响应及答疑</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_Toc5003 </w:instrText>
      </w:r>
      <w:r>
        <w:rPr>
          <w:rFonts w:hint="eastAsia" w:ascii="宋体" w:hAnsi="宋体" w:cs="宋体"/>
          <w:color w:val="auto"/>
          <w:sz w:val="24"/>
          <w:szCs w:val="24"/>
        </w:rPr>
        <w:fldChar w:fldCharType="separate"/>
      </w:r>
      <w:r>
        <w:rPr>
          <w:rFonts w:hint="eastAsia" w:ascii="宋体" w:hAnsi="宋体" w:cs="宋体"/>
          <w:color w:val="auto"/>
          <w:sz w:val="24"/>
          <w:szCs w:val="24"/>
        </w:rPr>
        <w:t>11</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
        <w:tabs>
          <w:tab w:val="right" w:leader="dot" w:pos="8844"/>
        </w:tabs>
        <w:spacing w:line="42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"_Toc6858" </w:instrText>
      </w:r>
      <w:r>
        <w:rPr>
          <w:color w:val="auto"/>
        </w:rPr>
        <w:fldChar w:fldCharType="separate"/>
      </w:r>
      <w:r>
        <w:rPr>
          <w:rFonts w:hint="eastAsia" w:ascii="宋体" w:hAnsi="宋体" w:cs="宋体"/>
          <w:color w:val="auto"/>
          <w:sz w:val="24"/>
          <w:szCs w:val="24"/>
        </w:rPr>
        <w:t>（九）合同的签订</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_Toc6858 </w:instrText>
      </w:r>
      <w:r>
        <w:rPr>
          <w:rFonts w:hint="eastAsia" w:ascii="宋体" w:hAnsi="宋体" w:cs="宋体"/>
          <w:color w:val="auto"/>
          <w:sz w:val="24"/>
          <w:szCs w:val="24"/>
        </w:rPr>
        <w:fldChar w:fldCharType="separate"/>
      </w:r>
      <w:r>
        <w:rPr>
          <w:rFonts w:hint="eastAsia" w:ascii="宋体" w:hAnsi="宋体" w:cs="宋体"/>
          <w:color w:val="auto"/>
          <w:sz w:val="24"/>
          <w:szCs w:val="24"/>
        </w:rPr>
        <w:t>12</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
        <w:tabs>
          <w:tab w:val="right" w:leader="dot" w:pos="8844"/>
        </w:tabs>
        <w:spacing w:line="42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"_Toc8827" </w:instrText>
      </w:r>
      <w:r>
        <w:rPr>
          <w:color w:val="auto"/>
        </w:rPr>
        <w:fldChar w:fldCharType="separate"/>
      </w:r>
      <w:r>
        <w:rPr>
          <w:rFonts w:hint="eastAsia" w:ascii="宋体" w:hAnsi="宋体" w:cs="宋体"/>
          <w:color w:val="auto"/>
          <w:sz w:val="24"/>
          <w:szCs w:val="24"/>
        </w:rPr>
        <w:t>（十）澄清及变更</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_Toc8827 </w:instrText>
      </w:r>
      <w:r>
        <w:rPr>
          <w:rFonts w:hint="eastAsia" w:ascii="宋体" w:hAnsi="宋体" w:cs="宋体"/>
          <w:color w:val="auto"/>
          <w:sz w:val="24"/>
          <w:szCs w:val="24"/>
        </w:rPr>
        <w:fldChar w:fldCharType="separate"/>
      </w:r>
      <w:r>
        <w:rPr>
          <w:rFonts w:hint="eastAsia" w:ascii="宋体" w:hAnsi="宋体" w:cs="宋体"/>
          <w:color w:val="auto"/>
          <w:sz w:val="24"/>
          <w:szCs w:val="24"/>
        </w:rPr>
        <w:t>13</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
        <w:tabs>
          <w:tab w:val="right" w:leader="dot" w:pos="8844"/>
        </w:tabs>
        <w:spacing w:line="42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"_Toc3341" </w:instrText>
      </w:r>
      <w:r>
        <w:rPr>
          <w:color w:val="auto"/>
        </w:rPr>
        <w:fldChar w:fldCharType="separate"/>
      </w:r>
      <w:r>
        <w:rPr>
          <w:rFonts w:hint="eastAsia" w:ascii="宋体" w:hAnsi="宋体" w:cs="宋体"/>
          <w:color w:val="auto"/>
          <w:sz w:val="24"/>
          <w:szCs w:val="24"/>
        </w:rPr>
        <w:t>（十一）验收</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_Toc3341 </w:instrText>
      </w:r>
      <w:r>
        <w:rPr>
          <w:rFonts w:hint="eastAsia" w:ascii="宋体" w:hAnsi="宋体" w:cs="宋体"/>
          <w:color w:val="auto"/>
          <w:sz w:val="24"/>
          <w:szCs w:val="24"/>
        </w:rPr>
        <w:fldChar w:fldCharType="separate"/>
      </w:r>
      <w:r>
        <w:rPr>
          <w:rFonts w:hint="eastAsia" w:ascii="宋体" w:hAnsi="宋体" w:cs="宋体"/>
          <w:color w:val="auto"/>
          <w:sz w:val="24"/>
          <w:szCs w:val="24"/>
        </w:rPr>
        <w:t>13</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
        <w:tabs>
          <w:tab w:val="right" w:leader="dot" w:pos="8844"/>
        </w:tabs>
        <w:spacing w:line="42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"_Toc31380" </w:instrText>
      </w:r>
      <w:r>
        <w:rPr>
          <w:color w:val="auto"/>
        </w:rPr>
        <w:fldChar w:fldCharType="separate"/>
      </w:r>
      <w:r>
        <w:rPr>
          <w:rFonts w:hint="eastAsia" w:ascii="宋体" w:hAnsi="宋体" w:cs="宋体"/>
          <w:color w:val="auto"/>
          <w:sz w:val="24"/>
          <w:szCs w:val="24"/>
        </w:rPr>
        <w:t>（十二）质疑</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_Toc31380 </w:instrText>
      </w:r>
      <w:r>
        <w:rPr>
          <w:rFonts w:hint="eastAsia" w:ascii="宋体" w:hAnsi="宋体" w:cs="宋体"/>
          <w:color w:val="auto"/>
          <w:sz w:val="24"/>
          <w:szCs w:val="24"/>
        </w:rPr>
        <w:fldChar w:fldCharType="separate"/>
      </w:r>
      <w:r>
        <w:rPr>
          <w:rFonts w:hint="eastAsia" w:ascii="宋体" w:hAnsi="宋体" w:cs="宋体"/>
          <w:color w:val="auto"/>
          <w:sz w:val="24"/>
          <w:szCs w:val="24"/>
        </w:rPr>
        <w:t>14</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
        <w:tabs>
          <w:tab w:val="right" w:leader="dot" w:pos="8844"/>
        </w:tabs>
        <w:spacing w:line="420" w:lineRule="exact"/>
        <w:ind w:left="0" w:leftChars="0"/>
        <w:rPr>
          <w:rFonts w:ascii="宋体" w:hAnsi="宋体" w:cs="宋体"/>
          <w:b/>
          <w:bCs/>
          <w:color w:val="auto"/>
          <w:sz w:val="24"/>
          <w:szCs w:val="24"/>
        </w:rPr>
      </w:pPr>
      <w:r>
        <w:rPr>
          <w:color w:val="auto"/>
        </w:rPr>
        <w:fldChar w:fldCharType="begin"/>
      </w:r>
      <w:r>
        <w:rPr>
          <w:color w:val="auto"/>
        </w:rPr>
        <w:instrText xml:space="preserve"> HYPERLINK \l "_Toc21436" </w:instrText>
      </w:r>
      <w:r>
        <w:rPr>
          <w:color w:val="auto"/>
        </w:rPr>
        <w:fldChar w:fldCharType="separate"/>
      </w:r>
      <w:r>
        <w:rPr>
          <w:rFonts w:hint="eastAsia" w:ascii="宋体" w:hAnsi="宋体" w:cs="宋体"/>
          <w:b/>
          <w:bCs/>
          <w:color w:val="auto"/>
          <w:sz w:val="24"/>
          <w:szCs w:val="24"/>
        </w:rPr>
        <w:t>二、采购合同（甲乙双方可自行拟定）</w:t>
      </w:r>
      <w:r>
        <w:rPr>
          <w:rFonts w:hint="eastAsia" w:ascii="宋体" w:hAnsi="宋体" w:cs="宋体"/>
          <w:b/>
          <w:bCs/>
          <w:color w:val="auto"/>
          <w:sz w:val="24"/>
          <w:szCs w:val="24"/>
        </w:rPr>
        <w:tab/>
      </w:r>
      <w:r>
        <w:rPr>
          <w:rFonts w:hint="eastAsia" w:ascii="宋体" w:hAnsi="宋体" w:cs="宋体"/>
          <w:b/>
          <w:bCs/>
          <w:color w:val="auto"/>
          <w:sz w:val="24"/>
          <w:szCs w:val="24"/>
        </w:rPr>
        <w:fldChar w:fldCharType="begin"/>
      </w:r>
      <w:r>
        <w:rPr>
          <w:rFonts w:hint="eastAsia" w:ascii="宋体" w:hAnsi="宋体" w:cs="宋体"/>
          <w:b/>
          <w:bCs/>
          <w:color w:val="auto"/>
          <w:sz w:val="24"/>
          <w:szCs w:val="24"/>
        </w:rPr>
        <w:instrText xml:space="preserve"> PAGEREF _Toc21436 </w:instrText>
      </w:r>
      <w:r>
        <w:rPr>
          <w:rFonts w:hint="eastAsia" w:ascii="宋体" w:hAnsi="宋体" w:cs="宋体"/>
          <w:b/>
          <w:bCs/>
          <w:color w:val="auto"/>
          <w:sz w:val="24"/>
          <w:szCs w:val="24"/>
        </w:rPr>
        <w:fldChar w:fldCharType="separate"/>
      </w:r>
      <w:r>
        <w:rPr>
          <w:rFonts w:hint="eastAsia" w:ascii="宋体" w:hAnsi="宋体" w:cs="宋体"/>
          <w:b/>
          <w:bCs/>
          <w:color w:val="auto"/>
          <w:sz w:val="24"/>
          <w:szCs w:val="24"/>
        </w:rPr>
        <w:t>15</w:t>
      </w:r>
      <w:r>
        <w:rPr>
          <w:rFonts w:hint="eastAsia" w:ascii="宋体" w:hAnsi="宋体" w:cs="宋体"/>
          <w:b/>
          <w:bCs/>
          <w:color w:val="auto"/>
          <w:sz w:val="24"/>
          <w:szCs w:val="24"/>
        </w:rPr>
        <w:fldChar w:fldCharType="end"/>
      </w:r>
      <w:r>
        <w:rPr>
          <w:rFonts w:hint="eastAsia" w:ascii="宋体" w:hAnsi="宋体" w:cs="宋体"/>
          <w:b/>
          <w:bCs/>
          <w:color w:val="auto"/>
          <w:sz w:val="24"/>
          <w:szCs w:val="24"/>
        </w:rPr>
        <w:fldChar w:fldCharType="end"/>
      </w:r>
    </w:p>
    <w:p>
      <w:pPr>
        <w:pStyle w:val="26"/>
        <w:tabs>
          <w:tab w:val="right" w:leader="dot" w:pos="8844"/>
        </w:tabs>
        <w:spacing w:line="420" w:lineRule="exact"/>
        <w:ind w:left="0" w:leftChars="0"/>
        <w:rPr>
          <w:rFonts w:ascii="宋体" w:hAnsi="宋体" w:cs="宋体"/>
          <w:b/>
          <w:bCs/>
          <w:color w:val="auto"/>
          <w:sz w:val="24"/>
          <w:szCs w:val="24"/>
        </w:rPr>
      </w:pPr>
      <w:r>
        <w:rPr>
          <w:color w:val="auto"/>
        </w:rPr>
        <w:fldChar w:fldCharType="begin"/>
      </w:r>
      <w:r>
        <w:rPr>
          <w:color w:val="auto"/>
        </w:rPr>
        <w:instrText xml:space="preserve"> HYPERLINK \l "_Toc9917" </w:instrText>
      </w:r>
      <w:r>
        <w:rPr>
          <w:color w:val="auto"/>
        </w:rPr>
        <w:fldChar w:fldCharType="separate"/>
      </w:r>
      <w:r>
        <w:rPr>
          <w:rFonts w:hint="eastAsia" w:ascii="宋体" w:hAnsi="宋体" w:cs="宋体"/>
          <w:b/>
          <w:bCs/>
          <w:color w:val="auto"/>
          <w:sz w:val="24"/>
          <w:szCs w:val="24"/>
        </w:rPr>
        <w:t>三、采购需求</w:t>
      </w:r>
      <w:r>
        <w:rPr>
          <w:rFonts w:hint="eastAsia" w:ascii="宋体" w:hAnsi="宋体" w:cs="宋体"/>
          <w:b/>
          <w:bCs/>
          <w:color w:val="auto"/>
          <w:sz w:val="24"/>
          <w:szCs w:val="24"/>
        </w:rPr>
        <w:tab/>
      </w:r>
      <w:r>
        <w:rPr>
          <w:rFonts w:hint="eastAsia" w:ascii="宋体" w:hAnsi="宋体" w:cs="宋体"/>
          <w:b/>
          <w:bCs/>
          <w:color w:val="auto"/>
          <w:sz w:val="24"/>
          <w:szCs w:val="24"/>
        </w:rPr>
        <w:fldChar w:fldCharType="begin"/>
      </w:r>
      <w:r>
        <w:rPr>
          <w:rFonts w:hint="eastAsia" w:ascii="宋体" w:hAnsi="宋体" w:cs="宋体"/>
          <w:b/>
          <w:bCs/>
          <w:color w:val="auto"/>
          <w:sz w:val="24"/>
          <w:szCs w:val="24"/>
        </w:rPr>
        <w:instrText xml:space="preserve"> PAGEREF _Toc9917 </w:instrText>
      </w:r>
      <w:r>
        <w:rPr>
          <w:rFonts w:hint="eastAsia" w:ascii="宋体" w:hAnsi="宋体" w:cs="宋体"/>
          <w:b/>
          <w:bCs/>
          <w:color w:val="auto"/>
          <w:sz w:val="24"/>
          <w:szCs w:val="24"/>
        </w:rPr>
        <w:fldChar w:fldCharType="separate"/>
      </w:r>
      <w:r>
        <w:rPr>
          <w:rFonts w:hint="eastAsia" w:ascii="宋体" w:hAnsi="宋体" w:cs="宋体"/>
          <w:b/>
          <w:bCs/>
          <w:color w:val="auto"/>
          <w:sz w:val="24"/>
          <w:szCs w:val="24"/>
        </w:rPr>
        <w:t>16</w:t>
      </w:r>
      <w:r>
        <w:rPr>
          <w:rFonts w:hint="eastAsia" w:ascii="宋体" w:hAnsi="宋体" w:cs="宋体"/>
          <w:b/>
          <w:bCs/>
          <w:color w:val="auto"/>
          <w:sz w:val="24"/>
          <w:szCs w:val="24"/>
        </w:rPr>
        <w:fldChar w:fldCharType="end"/>
      </w:r>
      <w:r>
        <w:rPr>
          <w:rFonts w:hint="eastAsia" w:ascii="宋体" w:hAnsi="宋体" w:cs="宋体"/>
          <w:b/>
          <w:bCs/>
          <w:color w:val="auto"/>
          <w:sz w:val="24"/>
          <w:szCs w:val="24"/>
        </w:rPr>
        <w:fldChar w:fldCharType="end"/>
      </w:r>
    </w:p>
    <w:p>
      <w:pPr>
        <w:pStyle w:val="26"/>
        <w:tabs>
          <w:tab w:val="right" w:leader="dot" w:pos="8844"/>
        </w:tabs>
        <w:spacing w:line="420" w:lineRule="exact"/>
        <w:ind w:left="0" w:leftChars="0"/>
        <w:rPr>
          <w:rFonts w:ascii="宋体" w:hAnsi="宋体" w:cs="宋体"/>
          <w:color w:val="auto"/>
          <w:sz w:val="24"/>
          <w:szCs w:val="24"/>
        </w:rPr>
      </w:pPr>
      <w:r>
        <w:rPr>
          <w:color w:val="auto"/>
        </w:rPr>
        <w:fldChar w:fldCharType="begin"/>
      </w:r>
      <w:r>
        <w:rPr>
          <w:color w:val="auto"/>
        </w:rPr>
        <w:instrText xml:space="preserve"> HYPERLINK \l "_Toc1857" </w:instrText>
      </w:r>
      <w:r>
        <w:rPr>
          <w:color w:val="auto"/>
        </w:rPr>
        <w:fldChar w:fldCharType="separate"/>
      </w:r>
      <w:r>
        <w:rPr>
          <w:rFonts w:hint="eastAsia" w:ascii="宋体" w:hAnsi="宋体" w:cs="宋体"/>
          <w:b/>
          <w:bCs/>
          <w:color w:val="auto"/>
          <w:sz w:val="24"/>
          <w:szCs w:val="24"/>
        </w:rPr>
        <w:t>四、响应文件格式</w:t>
      </w:r>
      <w:r>
        <w:rPr>
          <w:rFonts w:hint="eastAsia" w:ascii="宋体" w:hAnsi="宋体" w:cs="宋体"/>
          <w:b/>
          <w:bCs/>
          <w:color w:val="auto"/>
          <w:sz w:val="24"/>
          <w:szCs w:val="24"/>
        </w:rPr>
        <w:tab/>
      </w:r>
      <w:r>
        <w:rPr>
          <w:rFonts w:hint="eastAsia" w:ascii="宋体" w:hAnsi="宋体" w:cs="宋体"/>
          <w:b/>
          <w:bCs/>
          <w:color w:val="auto"/>
          <w:sz w:val="24"/>
          <w:szCs w:val="24"/>
        </w:rPr>
        <w:fldChar w:fldCharType="begin"/>
      </w:r>
      <w:r>
        <w:rPr>
          <w:rFonts w:hint="eastAsia" w:ascii="宋体" w:hAnsi="宋体" w:cs="宋体"/>
          <w:b/>
          <w:bCs/>
          <w:color w:val="auto"/>
          <w:sz w:val="24"/>
          <w:szCs w:val="24"/>
        </w:rPr>
        <w:instrText xml:space="preserve"> PAGEREF _Toc1857 </w:instrText>
      </w:r>
      <w:r>
        <w:rPr>
          <w:rFonts w:hint="eastAsia" w:ascii="宋体" w:hAnsi="宋体" w:cs="宋体"/>
          <w:b/>
          <w:bCs/>
          <w:color w:val="auto"/>
          <w:sz w:val="24"/>
          <w:szCs w:val="24"/>
        </w:rPr>
        <w:fldChar w:fldCharType="separate"/>
      </w:r>
      <w:r>
        <w:rPr>
          <w:rFonts w:hint="eastAsia" w:ascii="宋体" w:hAnsi="宋体" w:cs="宋体"/>
          <w:b/>
          <w:bCs/>
          <w:color w:val="auto"/>
          <w:sz w:val="24"/>
          <w:szCs w:val="24"/>
        </w:rPr>
        <w:t>17</w:t>
      </w:r>
      <w:r>
        <w:rPr>
          <w:rFonts w:hint="eastAsia" w:ascii="宋体" w:hAnsi="宋体" w:cs="宋体"/>
          <w:b/>
          <w:bCs/>
          <w:color w:val="auto"/>
          <w:sz w:val="24"/>
          <w:szCs w:val="24"/>
        </w:rPr>
        <w:fldChar w:fldCharType="end"/>
      </w:r>
      <w:r>
        <w:rPr>
          <w:rFonts w:hint="eastAsia" w:ascii="宋体" w:hAnsi="宋体" w:cs="宋体"/>
          <w:b/>
          <w:bCs/>
          <w:color w:val="auto"/>
          <w:sz w:val="24"/>
          <w:szCs w:val="24"/>
        </w:rPr>
        <w:fldChar w:fldCharType="end"/>
      </w:r>
    </w:p>
    <w:p>
      <w:pPr>
        <w:pStyle w:val="26"/>
        <w:tabs>
          <w:tab w:val="right" w:leader="dot" w:pos="8844"/>
        </w:tabs>
        <w:spacing w:line="42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"_Toc14928" </w:instrText>
      </w:r>
      <w:r>
        <w:rPr>
          <w:color w:val="auto"/>
        </w:rPr>
        <w:fldChar w:fldCharType="separate"/>
      </w:r>
      <w:r>
        <w:rPr>
          <w:rFonts w:hint="eastAsia" w:ascii="宋体" w:hAnsi="宋体" w:cs="宋体"/>
          <w:b/>
          <w:bCs/>
          <w:color w:val="auto"/>
          <w:sz w:val="24"/>
          <w:szCs w:val="24"/>
        </w:rPr>
        <w:t>响应文件资料清单</w:t>
      </w:r>
      <w:r>
        <w:rPr>
          <w:rFonts w:hint="eastAsia" w:ascii="宋体" w:hAnsi="宋体" w:cs="宋体"/>
          <w:b/>
          <w:bCs/>
          <w:color w:val="auto"/>
          <w:sz w:val="24"/>
          <w:szCs w:val="24"/>
        </w:rPr>
        <w:tab/>
      </w:r>
      <w:r>
        <w:rPr>
          <w:rFonts w:hint="eastAsia" w:ascii="宋体" w:hAnsi="宋体" w:cs="宋体"/>
          <w:b/>
          <w:bCs/>
          <w:color w:val="auto"/>
          <w:sz w:val="24"/>
          <w:szCs w:val="24"/>
        </w:rPr>
        <w:fldChar w:fldCharType="begin"/>
      </w:r>
      <w:r>
        <w:rPr>
          <w:rFonts w:hint="eastAsia" w:ascii="宋体" w:hAnsi="宋体" w:cs="宋体"/>
          <w:b/>
          <w:bCs/>
          <w:color w:val="auto"/>
          <w:sz w:val="24"/>
          <w:szCs w:val="24"/>
        </w:rPr>
        <w:instrText xml:space="preserve"> PAGEREF _Toc14928 </w:instrText>
      </w:r>
      <w:r>
        <w:rPr>
          <w:rFonts w:hint="eastAsia" w:ascii="宋体" w:hAnsi="宋体" w:cs="宋体"/>
          <w:b/>
          <w:bCs/>
          <w:color w:val="auto"/>
          <w:sz w:val="24"/>
          <w:szCs w:val="24"/>
        </w:rPr>
        <w:fldChar w:fldCharType="separate"/>
      </w:r>
      <w:r>
        <w:rPr>
          <w:rFonts w:hint="eastAsia" w:ascii="宋体" w:hAnsi="宋体" w:cs="宋体"/>
          <w:b/>
          <w:bCs/>
          <w:color w:val="auto"/>
          <w:sz w:val="24"/>
          <w:szCs w:val="24"/>
        </w:rPr>
        <w:t>18</w:t>
      </w:r>
      <w:r>
        <w:rPr>
          <w:rFonts w:hint="eastAsia" w:ascii="宋体" w:hAnsi="宋体" w:cs="宋体"/>
          <w:b/>
          <w:bCs/>
          <w:color w:val="auto"/>
          <w:sz w:val="24"/>
          <w:szCs w:val="24"/>
        </w:rPr>
        <w:fldChar w:fldCharType="end"/>
      </w:r>
      <w:r>
        <w:rPr>
          <w:rFonts w:hint="eastAsia" w:ascii="宋体" w:hAnsi="宋体" w:cs="宋体"/>
          <w:b/>
          <w:bCs/>
          <w:color w:val="auto"/>
          <w:sz w:val="24"/>
          <w:szCs w:val="24"/>
        </w:rPr>
        <w:fldChar w:fldCharType="end"/>
      </w:r>
    </w:p>
    <w:p>
      <w:pPr>
        <w:pStyle w:val="26"/>
        <w:tabs>
          <w:tab w:val="right" w:leader="dot" w:pos="8844"/>
        </w:tabs>
        <w:spacing w:line="42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"_Toc15957" </w:instrText>
      </w:r>
      <w:r>
        <w:rPr>
          <w:color w:val="auto"/>
        </w:rPr>
        <w:fldChar w:fldCharType="separate"/>
      </w:r>
      <w:r>
        <w:rPr>
          <w:rFonts w:hint="eastAsia" w:ascii="宋体" w:hAnsi="宋体" w:cs="宋体"/>
          <w:color w:val="auto"/>
          <w:sz w:val="24"/>
          <w:szCs w:val="24"/>
        </w:rPr>
        <w:t>附件一 报价单</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_Toc15957 </w:instrText>
      </w:r>
      <w:r>
        <w:rPr>
          <w:rFonts w:hint="eastAsia" w:ascii="宋体" w:hAnsi="宋体" w:cs="宋体"/>
          <w:color w:val="auto"/>
          <w:sz w:val="24"/>
          <w:szCs w:val="24"/>
        </w:rPr>
        <w:fldChar w:fldCharType="separate"/>
      </w:r>
      <w:r>
        <w:rPr>
          <w:rFonts w:hint="eastAsia" w:ascii="宋体" w:hAnsi="宋体" w:cs="宋体"/>
          <w:color w:val="auto"/>
          <w:sz w:val="24"/>
          <w:szCs w:val="24"/>
        </w:rPr>
        <w:t>19</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
        <w:tabs>
          <w:tab w:val="right" w:leader="dot" w:pos="8844"/>
        </w:tabs>
        <w:spacing w:line="42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"_Toc21877" </w:instrText>
      </w:r>
      <w:r>
        <w:rPr>
          <w:color w:val="auto"/>
        </w:rPr>
        <w:fldChar w:fldCharType="separate"/>
      </w:r>
      <w:r>
        <w:rPr>
          <w:rFonts w:hint="eastAsia" w:ascii="宋体" w:hAnsi="宋体" w:cs="宋体"/>
          <w:color w:val="auto"/>
          <w:sz w:val="24"/>
          <w:szCs w:val="24"/>
        </w:rPr>
        <w:t>附件二 供应商基本信息</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_Toc21877 </w:instrText>
      </w:r>
      <w:r>
        <w:rPr>
          <w:rFonts w:hint="eastAsia" w:ascii="宋体" w:hAnsi="宋体" w:cs="宋体"/>
          <w:color w:val="auto"/>
          <w:sz w:val="24"/>
          <w:szCs w:val="24"/>
        </w:rPr>
        <w:fldChar w:fldCharType="separate"/>
      </w:r>
      <w:r>
        <w:rPr>
          <w:rFonts w:hint="eastAsia" w:ascii="宋体" w:hAnsi="宋体" w:cs="宋体"/>
          <w:color w:val="auto"/>
          <w:sz w:val="24"/>
          <w:szCs w:val="24"/>
        </w:rPr>
        <w:t>20</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
        <w:tabs>
          <w:tab w:val="right" w:leader="dot" w:pos="8844"/>
        </w:tabs>
        <w:spacing w:line="42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"_Toc13504" </w:instrText>
      </w:r>
      <w:r>
        <w:rPr>
          <w:color w:val="auto"/>
        </w:rPr>
        <w:fldChar w:fldCharType="separate"/>
      </w:r>
      <w:r>
        <w:rPr>
          <w:rFonts w:hint="eastAsia" w:ascii="宋体" w:hAnsi="宋体" w:cs="宋体"/>
          <w:color w:val="auto"/>
          <w:sz w:val="24"/>
          <w:szCs w:val="24"/>
        </w:rPr>
        <w:t>附件三 投标授权书</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_Toc13504 </w:instrText>
      </w:r>
      <w:r>
        <w:rPr>
          <w:rFonts w:hint="eastAsia" w:ascii="宋体" w:hAnsi="宋体" w:cs="宋体"/>
          <w:color w:val="auto"/>
          <w:sz w:val="24"/>
          <w:szCs w:val="24"/>
        </w:rPr>
        <w:fldChar w:fldCharType="separate"/>
      </w:r>
      <w:r>
        <w:rPr>
          <w:rFonts w:hint="eastAsia" w:ascii="宋体" w:hAnsi="宋体" w:cs="宋体"/>
          <w:color w:val="auto"/>
          <w:sz w:val="24"/>
          <w:szCs w:val="24"/>
        </w:rPr>
        <w:t>20</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
        <w:tabs>
          <w:tab w:val="right" w:leader="dot" w:pos="8844"/>
        </w:tabs>
        <w:spacing w:line="42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"_Toc16258" </w:instrText>
      </w:r>
      <w:r>
        <w:rPr>
          <w:color w:val="auto"/>
        </w:rPr>
        <w:fldChar w:fldCharType="separate"/>
      </w:r>
      <w:r>
        <w:rPr>
          <w:rFonts w:hint="eastAsia" w:ascii="宋体" w:hAnsi="宋体" w:cs="宋体"/>
          <w:color w:val="auto"/>
          <w:sz w:val="24"/>
          <w:szCs w:val="24"/>
        </w:rPr>
        <w:t>附件四 投标函</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_Toc16258 </w:instrText>
      </w:r>
      <w:r>
        <w:rPr>
          <w:rFonts w:hint="eastAsia" w:ascii="宋体" w:hAnsi="宋体" w:cs="宋体"/>
          <w:color w:val="auto"/>
          <w:sz w:val="24"/>
          <w:szCs w:val="24"/>
        </w:rPr>
        <w:fldChar w:fldCharType="separate"/>
      </w:r>
      <w:r>
        <w:rPr>
          <w:rFonts w:hint="eastAsia" w:ascii="宋体" w:hAnsi="宋体" w:cs="宋体"/>
          <w:color w:val="auto"/>
          <w:sz w:val="24"/>
          <w:szCs w:val="24"/>
        </w:rPr>
        <w:t>21</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
        <w:tabs>
          <w:tab w:val="right" w:leader="dot" w:pos="8844"/>
        </w:tabs>
        <w:spacing w:line="42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"_Toc18090" </w:instrText>
      </w:r>
      <w:r>
        <w:rPr>
          <w:color w:val="auto"/>
        </w:rPr>
        <w:fldChar w:fldCharType="separate"/>
      </w:r>
      <w:r>
        <w:rPr>
          <w:rFonts w:hint="eastAsia" w:ascii="宋体" w:hAnsi="宋体" w:cs="宋体"/>
          <w:color w:val="auto"/>
          <w:sz w:val="24"/>
          <w:szCs w:val="24"/>
        </w:rPr>
        <w:t xml:space="preserve">附件五 </w:t>
      </w:r>
      <w:r>
        <w:rPr>
          <w:rFonts w:hint="eastAsia" w:ascii="宋体" w:hAnsi="宋体" w:cs="宋体"/>
          <w:color w:val="auto"/>
          <w:sz w:val="24"/>
          <w:szCs w:val="24"/>
          <w:lang w:val="zh-CN"/>
        </w:rPr>
        <w:t>无重大违法记录声明函、无不良信用记录承诺函</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_Toc18090 </w:instrText>
      </w:r>
      <w:r>
        <w:rPr>
          <w:rFonts w:hint="eastAsia" w:ascii="宋体" w:hAnsi="宋体" w:cs="宋体"/>
          <w:color w:val="auto"/>
          <w:sz w:val="24"/>
          <w:szCs w:val="24"/>
        </w:rPr>
        <w:fldChar w:fldCharType="separate"/>
      </w:r>
      <w:r>
        <w:rPr>
          <w:rFonts w:hint="eastAsia" w:ascii="宋体" w:hAnsi="宋体" w:cs="宋体"/>
          <w:color w:val="auto"/>
          <w:sz w:val="24"/>
          <w:szCs w:val="24"/>
        </w:rPr>
        <w:t>22</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
        <w:tabs>
          <w:tab w:val="right" w:leader="dot" w:pos="8844"/>
        </w:tabs>
        <w:spacing w:line="42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"_Toc12443" </w:instrText>
      </w:r>
      <w:r>
        <w:rPr>
          <w:color w:val="auto"/>
        </w:rPr>
        <w:fldChar w:fldCharType="separate"/>
      </w:r>
      <w:r>
        <w:rPr>
          <w:rFonts w:hint="eastAsia" w:ascii="宋体" w:hAnsi="宋体" w:cs="宋体"/>
          <w:color w:val="auto"/>
          <w:sz w:val="24"/>
          <w:szCs w:val="24"/>
        </w:rPr>
        <w:t xml:space="preserve">附件六 </w:t>
      </w:r>
      <w:r>
        <w:rPr>
          <w:rFonts w:hint="eastAsia" w:ascii="宋体" w:hAnsi="宋体" w:cs="宋体"/>
          <w:color w:val="auto"/>
          <w:sz w:val="24"/>
          <w:szCs w:val="24"/>
          <w:lang w:val="zh-CN"/>
        </w:rPr>
        <w:t>响应情况表</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_Toc12443 </w:instrText>
      </w:r>
      <w:r>
        <w:rPr>
          <w:rFonts w:hint="eastAsia" w:ascii="宋体" w:hAnsi="宋体" w:cs="宋体"/>
          <w:color w:val="auto"/>
          <w:sz w:val="24"/>
          <w:szCs w:val="24"/>
        </w:rPr>
        <w:fldChar w:fldCharType="separate"/>
      </w:r>
      <w:r>
        <w:rPr>
          <w:rFonts w:hint="eastAsia" w:ascii="宋体" w:hAnsi="宋体" w:cs="宋体"/>
          <w:color w:val="auto"/>
          <w:sz w:val="24"/>
          <w:szCs w:val="24"/>
        </w:rPr>
        <w:t>23</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
        <w:tabs>
          <w:tab w:val="right" w:leader="dot" w:pos="8844"/>
        </w:tabs>
        <w:spacing w:line="42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"_Toc13408" </w:instrText>
      </w:r>
      <w:r>
        <w:rPr>
          <w:color w:val="auto"/>
        </w:rPr>
        <w:fldChar w:fldCharType="separate"/>
      </w:r>
      <w:r>
        <w:rPr>
          <w:rFonts w:hint="eastAsia" w:ascii="宋体" w:hAnsi="宋体" w:cs="宋体"/>
          <w:color w:val="auto"/>
          <w:sz w:val="24"/>
          <w:szCs w:val="24"/>
        </w:rPr>
        <w:t>附件七 相关服务承诺函</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_Toc13408 </w:instrText>
      </w:r>
      <w:r>
        <w:rPr>
          <w:rFonts w:hint="eastAsia" w:ascii="宋体" w:hAnsi="宋体" w:cs="宋体"/>
          <w:color w:val="auto"/>
          <w:sz w:val="24"/>
          <w:szCs w:val="24"/>
        </w:rPr>
        <w:fldChar w:fldCharType="separate"/>
      </w:r>
      <w:r>
        <w:rPr>
          <w:rFonts w:hint="eastAsia" w:ascii="宋体" w:hAnsi="宋体" w:cs="宋体"/>
          <w:color w:val="auto"/>
          <w:sz w:val="24"/>
          <w:szCs w:val="24"/>
        </w:rPr>
        <w:t>24</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
        <w:tabs>
          <w:tab w:val="right" w:leader="dot" w:pos="8844"/>
        </w:tabs>
        <w:spacing w:line="42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"_Toc27540" </w:instrText>
      </w:r>
      <w:r>
        <w:rPr>
          <w:color w:val="auto"/>
        </w:rPr>
        <w:fldChar w:fldCharType="separate"/>
      </w:r>
      <w:r>
        <w:rPr>
          <w:rFonts w:hint="eastAsia" w:ascii="宋体" w:hAnsi="宋体" w:cs="宋体"/>
          <w:color w:val="auto"/>
          <w:sz w:val="24"/>
          <w:szCs w:val="24"/>
        </w:rPr>
        <w:t>附件八 中小企业投标声明函残疾人福利性单位声明函</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_Toc27540 </w:instrText>
      </w:r>
      <w:r>
        <w:rPr>
          <w:rFonts w:hint="eastAsia" w:ascii="宋体" w:hAnsi="宋体" w:cs="宋体"/>
          <w:color w:val="auto"/>
          <w:sz w:val="24"/>
          <w:szCs w:val="24"/>
        </w:rPr>
        <w:fldChar w:fldCharType="separate"/>
      </w:r>
      <w:r>
        <w:rPr>
          <w:rFonts w:hint="eastAsia" w:ascii="宋体" w:hAnsi="宋体" w:cs="宋体"/>
          <w:color w:val="auto"/>
          <w:sz w:val="24"/>
          <w:szCs w:val="24"/>
        </w:rPr>
        <w:t>25</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
        <w:tabs>
          <w:tab w:val="right" w:leader="dot" w:pos="8844"/>
        </w:tabs>
        <w:spacing w:line="42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"_Toc22660" </w:instrText>
      </w:r>
      <w:r>
        <w:rPr>
          <w:color w:val="auto"/>
        </w:rPr>
        <w:fldChar w:fldCharType="separate"/>
      </w:r>
      <w:r>
        <w:rPr>
          <w:rFonts w:hint="eastAsia" w:ascii="宋体" w:hAnsi="宋体" w:cs="宋体"/>
          <w:color w:val="auto"/>
          <w:sz w:val="24"/>
          <w:szCs w:val="24"/>
        </w:rPr>
        <w:t>附件九 联合体协议</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_Toc22660 </w:instrText>
      </w:r>
      <w:r>
        <w:rPr>
          <w:rFonts w:hint="eastAsia" w:ascii="宋体" w:hAnsi="宋体" w:cs="宋体"/>
          <w:color w:val="auto"/>
          <w:sz w:val="24"/>
          <w:szCs w:val="24"/>
        </w:rPr>
        <w:fldChar w:fldCharType="separate"/>
      </w:r>
      <w:r>
        <w:rPr>
          <w:rFonts w:hint="eastAsia" w:ascii="宋体" w:hAnsi="宋体" w:cs="宋体"/>
          <w:color w:val="auto"/>
          <w:sz w:val="24"/>
          <w:szCs w:val="24"/>
        </w:rPr>
        <w:t>26</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
        <w:tabs>
          <w:tab w:val="right" w:leader="dot" w:pos="8844"/>
        </w:tabs>
        <w:spacing w:line="420" w:lineRule="exact"/>
        <w:ind w:left="0" w:leftChars="0" w:firstLine="420" w:firstLineChars="200"/>
        <w:rPr>
          <w:rFonts w:ascii="宋体" w:hAnsi="宋体" w:cs="宋体"/>
          <w:color w:val="auto"/>
          <w:sz w:val="24"/>
          <w:szCs w:val="24"/>
        </w:rPr>
      </w:pPr>
      <w:r>
        <w:rPr>
          <w:color w:val="auto"/>
        </w:rPr>
        <w:fldChar w:fldCharType="begin"/>
      </w:r>
      <w:r>
        <w:rPr>
          <w:color w:val="auto"/>
        </w:rPr>
        <w:instrText xml:space="preserve"> HYPERLINK \l "_Toc10828" </w:instrText>
      </w:r>
      <w:r>
        <w:rPr>
          <w:color w:val="auto"/>
        </w:rPr>
        <w:fldChar w:fldCharType="separate"/>
      </w:r>
      <w:r>
        <w:rPr>
          <w:rFonts w:hint="eastAsia" w:ascii="宋体" w:hAnsi="宋体" w:cs="宋体"/>
          <w:color w:val="auto"/>
          <w:sz w:val="24"/>
          <w:szCs w:val="24"/>
        </w:rPr>
        <w:t xml:space="preserve">附件十 </w:t>
      </w:r>
      <w:r>
        <w:rPr>
          <w:rFonts w:hint="eastAsia" w:ascii="宋体" w:hAnsi="宋体" w:cs="宋体"/>
          <w:bCs/>
          <w:color w:val="auto"/>
          <w:sz w:val="24"/>
          <w:szCs w:val="24"/>
        </w:rPr>
        <w:t>谈判文件要求和供应商认为需要提供的其它说明和资料</w:t>
      </w:r>
      <w:r>
        <w:rPr>
          <w:rFonts w:hint="eastAsia" w:ascii="宋体" w:hAnsi="宋体" w:cs="宋体"/>
          <w:color w:val="auto"/>
          <w:sz w:val="24"/>
          <w:szCs w:val="24"/>
        </w:rPr>
        <w:tab/>
      </w:r>
      <w:r>
        <w:rPr>
          <w:rFonts w:hint="eastAsia" w:ascii="宋体" w:hAnsi="宋体" w:cs="宋体"/>
          <w:color w:val="auto"/>
          <w:sz w:val="24"/>
          <w:szCs w:val="24"/>
        </w:rPr>
        <w:fldChar w:fldCharType="begin"/>
      </w:r>
      <w:r>
        <w:rPr>
          <w:rFonts w:hint="eastAsia" w:ascii="宋体" w:hAnsi="宋体" w:cs="宋体"/>
          <w:color w:val="auto"/>
          <w:sz w:val="24"/>
          <w:szCs w:val="24"/>
        </w:rPr>
        <w:instrText xml:space="preserve"> PAGEREF _Toc10828 </w:instrText>
      </w:r>
      <w:r>
        <w:rPr>
          <w:rFonts w:hint="eastAsia" w:ascii="宋体" w:hAnsi="宋体" w:cs="宋体"/>
          <w:color w:val="auto"/>
          <w:sz w:val="24"/>
          <w:szCs w:val="24"/>
        </w:rPr>
        <w:fldChar w:fldCharType="separate"/>
      </w:r>
      <w:r>
        <w:rPr>
          <w:rFonts w:hint="eastAsia" w:ascii="宋体" w:hAnsi="宋体" w:cs="宋体"/>
          <w:color w:val="auto"/>
          <w:sz w:val="24"/>
          <w:szCs w:val="24"/>
        </w:rPr>
        <w:t>27</w:t>
      </w:r>
      <w:r>
        <w:rPr>
          <w:rFonts w:hint="eastAsia" w:ascii="宋体" w:hAnsi="宋体" w:cs="宋体"/>
          <w:color w:val="auto"/>
          <w:sz w:val="24"/>
          <w:szCs w:val="24"/>
        </w:rPr>
        <w:fldChar w:fldCharType="end"/>
      </w:r>
      <w:r>
        <w:rPr>
          <w:rFonts w:hint="eastAsia" w:ascii="宋体" w:hAnsi="宋体" w:cs="宋体"/>
          <w:color w:val="auto"/>
          <w:sz w:val="24"/>
          <w:szCs w:val="24"/>
        </w:rPr>
        <w:fldChar w:fldCharType="end"/>
      </w:r>
    </w:p>
    <w:p>
      <w:pPr>
        <w:pStyle w:val="26"/>
        <w:tabs>
          <w:tab w:val="right" w:leader="dot" w:pos="8778"/>
        </w:tabs>
        <w:spacing w:line="420" w:lineRule="exact"/>
        <w:ind w:left="0" w:leftChars="0" w:firstLine="420" w:firstLineChars="200"/>
        <w:rPr>
          <w:rFonts w:ascii="宋体" w:hAnsi="宋体" w:cs="宋体"/>
          <w:color w:val="auto"/>
          <w:sz w:val="28"/>
          <w:szCs w:val="28"/>
          <w:u w:val="single"/>
        </w:rPr>
      </w:pPr>
      <w:r>
        <w:rPr>
          <w:rFonts w:hint="eastAsia" w:ascii="宋体" w:hAnsi="宋体" w:cs="宋体"/>
          <w:color w:val="auto"/>
          <w:szCs w:val="28"/>
        </w:rPr>
        <w:fldChar w:fldCharType="end"/>
      </w:r>
    </w:p>
    <w:p>
      <w:pPr>
        <w:pStyle w:val="61"/>
        <w:ind w:firstLine="2923" w:firstLineChars="1040"/>
        <w:rPr>
          <w:color w:val="auto"/>
          <w:sz w:val="28"/>
          <w:szCs w:val="28"/>
        </w:rPr>
      </w:pPr>
      <w:bookmarkStart w:id="0" w:name="_Toc363199264"/>
      <w:bookmarkStart w:id="1" w:name="_Toc216158623"/>
      <w:r>
        <w:rPr>
          <w:rFonts w:hint="eastAsia"/>
          <w:color w:val="auto"/>
          <w:sz w:val="28"/>
          <w:szCs w:val="28"/>
        </w:rPr>
        <w:br w:type="page"/>
      </w:r>
    </w:p>
    <w:p>
      <w:pPr>
        <w:pStyle w:val="4"/>
        <w:spacing w:beforeLines="50" w:afterLines="50" w:line="560" w:lineRule="exact"/>
        <w:jc w:val="center"/>
        <w:rPr>
          <w:rFonts w:ascii="华文中宋" w:hAnsi="华文中宋" w:eastAsia="华文中宋"/>
          <w:color w:val="auto"/>
        </w:rPr>
      </w:pPr>
      <w:bookmarkStart w:id="2" w:name="_Toc28359011"/>
      <w:bookmarkStart w:id="3" w:name="_Toc35393797"/>
      <w:r>
        <w:rPr>
          <w:rFonts w:hint="eastAsia" w:ascii="华文中宋" w:hAnsi="华文中宋" w:eastAsia="华文中宋"/>
          <w:color w:val="auto"/>
          <w:lang w:eastAsia="zh-CN"/>
        </w:rPr>
        <w:t>合肥南站灯箱广告项目</w:t>
      </w:r>
      <w:r>
        <w:rPr>
          <w:rFonts w:hint="eastAsia" w:ascii="华文中宋" w:hAnsi="华文中宋" w:eastAsia="华文中宋"/>
          <w:color w:val="auto"/>
        </w:rPr>
        <w:t>竞争性谈判公告</w:t>
      </w:r>
      <w:bookmarkEnd w:id="2"/>
      <w:bookmarkEnd w:id="3"/>
    </w:p>
    <w:p>
      <w:pPr>
        <w:widowControl/>
        <w:pBdr>
          <w:top w:val="single" w:color="auto" w:sz="4" w:space="1"/>
          <w:left w:val="single" w:color="auto" w:sz="4" w:space="4"/>
          <w:bottom w:val="single" w:color="auto" w:sz="4" w:space="1"/>
          <w:right w:val="single" w:color="auto" w:sz="4" w:space="0"/>
        </w:pBdr>
        <w:spacing w:line="360" w:lineRule="auto"/>
        <w:ind w:left="900" w:firstLine="482" w:firstLineChars="200"/>
        <w:jc w:val="left"/>
        <w:rPr>
          <w:rFonts w:asciiTheme="minorHAnsi" w:hAnsiTheme="minorHAnsi" w:eastAsiaTheme="minorEastAsia" w:cstheme="minorBidi"/>
          <w:color w:val="auto"/>
          <w:sz w:val="24"/>
          <w:szCs w:val="24"/>
        </w:rPr>
      </w:pPr>
      <w:r>
        <w:rPr>
          <w:rFonts w:hint="eastAsia" w:ascii="宋体" w:hAnsi="宋体" w:cs="宋体" w:eastAsiaTheme="minorEastAsia"/>
          <w:b/>
          <w:color w:val="auto"/>
          <w:sz w:val="24"/>
          <w:szCs w:val="24"/>
          <w:shd w:val="clear" w:color="auto" w:fill="FFFFFF"/>
        </w:rPr>
        <w:t>项目概况：</w:t>
      </w:r>
      <w:r>
        <w:rPr>
          <w:rFonts w:hint="eastAsia" w:ascii="宋体" w:hAnsi="宋体" w:cs="宋体" w:eastAsiaTheme="minorEastAsia"/>
          <w:color w:val="auto"/>
          <w:sz w:val="24"/>
          <w:szCs w:val="24"/>
          <w:u w:val="single"/>
          <w:shd w:val="clear" w:color="auto" w:fill="FFFFFF"/>
          <w:lang w:eastAsia="zh-CN"/>
        </w:rPr>
        <w:t>合肥南站灯箱广告项目</w:t>
      </w:r>
      <w:r>
        <w:rPr>
          <w:rFonts w:hint="eastAsia" w:ascii="宋体" w:hAnsi="宋体" w:cs="宋体" w:eastAsiaTheme="minorEastAsia"/>
          <w:color w:val="auto"/>
          <w:sz w:val="24"/>
          <w:szCs w:val="24"/>
          <w:shd w:val="clear" w:color="auto" w:fill="FFFFFF"/>
        </w:rPr>
        <w:t>招标项目的潜在投标人</w:t>
      </w:r>
      <w:r>
        <w:rPr>
          <w:rFonts w:hint="eastAsia" w:ascii="宋体" w:hAnsi="宋体" w:cs="宋体" w:eastAsiaTheme="minorEastAsia"/>
          <w:color w:val="auto"/>
          <w:sz w:val="24"/>
          <w:szCs w:val="24"/>
          <w:u w:val="single"/>
          <w:shd w:val="clear" w:color="auto" w:fill="FFFFFF"/>
        </w:rPr>
        <w:t>可登录安徽衡宇工程咨询有限公司（http://www.ahhygczx.com/）中下载本项目采购文件，并于2021年4月2</w:t>
      </w:r>
      <w:r>
        <w:rPr>
          <w:rFonts w:hint="eastAsia" w:ascii="宋体" w:hAnsi="宋体" w:cs="宋体" w:eastAsiaTheme="minorEastAsia"/>
          <w:color w:val="auto"/>
          <w:sz w:val="24"/>
          <w:szCs w:val="24"/>
          <w:u w:val="single"/>
          <w:shd w:val="clear" w:color="auto" w:fill="FFFFFF"/>
          <w:lang w:val="en-US" w:eastAsia="zh-CN"/>
        </w:rPr>
        <w:t>8</w:t>
      </w:r>
      <w:r>
        <w:rPr>
          <w:rFonts w:hint="eastAsia" w:ascii="宋体" w:hAnsi="宋体" w:cs="宋体" w:eastAsiaTheme="minorEastAsia"/>
          <w:color w:val="auto"/>
          <w:sz w:val="24"/>
          <w:szCs w:val="24"/>
          <w:u w:val="single"/>
          <w:shd w:val="clear" w:color="auto" w:fill="FFFFFF"/>
        </w:rPr>
        <w:t>日15点</w:t>
      </w:r>
      <w:r>
        <w:rPr>
          <w:rFonts w:hint="eastAsia" w:ascii="宋体" w:hAnsi="宋体" w:cs="宋体" w:eastAsiaTheme="minorEastAsia"/>
          <w:color w:val="auto"/>
          <w:sz w:val="24"/>
          <w:szCs w:val="24"/>
          <w:u w:val="single"/>
          <w:shd w:val="clear" w:color="auto" w:fill="FFFFFF"/>
          <w:lang w:val="en-US" w:eastAsia="zh-CN"/>
        </w:rPr>
        <w:t>30</w:t>
      </w:r>
      <w:r>
        <w:rPr>
          <w:rFonts w:hint="eastAsia" w:ascii="宋体" w:hAnsi="宋体" w:cs="宋体" w:eastAsiaTheme="minorEastAsia"/>
          <w:color w:val="auto"/>
          <w:sz w:val="24"/>
          <w:szCs w:val="24"/>
          <w:u w:val="single"/>
          <w:shd w:val="clear" w:color="auto" w:fill="FFFFFF"/>
        </w:rPr>
        <w:t>分（北京时间）前递交响应文件。</w:t>
      </w:r>
    </w:p>
    <w:p>
      <w:pPr>
        <w:rPr>
          <w:color w:val="auto"/>
        </w:rPr>
      </w:pPr>
    </w:p>
    <w:p>
      <w:pPr>
        <w:keepNext/>
        <w:keepLines/>
        <w:spacing w:line="560" w:lineRule="exact"/>
        <w:ind w:left="900"/>
        <w:outlineLvl w:val="1"/>
        <w:rPr>
          <w:rFonts w:ascii="宋体" w:hAnsi="宋体" w:eastAsiaTheme="minorEastAsia"/>
          <w:b/>
          <w:color w:val="auto"/>
          <w:kern w:val="0"/>
          <w:sz w:val="24"/>
          <w:szCs w:val="24"/>
        </w:rPr>
      </w:pPr>
      <w:r>
        <w:rPr>
          <w:rFonts w:hint="eastAsia" w:ascii="宋体" w:hAnsi="宋体" w:cs="宋体" w:eastAsiaTheme="minorEastAsia"/>
          <w:b/>
          <w:color w:val="auto"/>
          <w:kern w:val="0"/>
          <w:sz w:val="24"/>
          <w:szCs w:val="24"/>
          <w:shd w:val="clear" w:color="auto" w:fill="FFFFFF"/>
        </w:rPr>
        <w:t>一、项目基本情况</w:t>
      </w:r>
    </w:p>
    <w:p>
      <w:pPr>
        <w:widowControl/>
        <w:spacing w:line="560" w:lineRule="exact"/>
        <w:ind w:firstLine="1440" w:firstLineChars="600"/>
        <w:jc w:val="left"/>
        <w:rPr>
          <w:rFonts w:ascii="宋体" w:hAnsi="宋体" w:cs="宋体" w:eastAsiaTheme="minorEastAsia"/>
          <w:color w:val="auto"/>
          <w:sz w:val="24"/>
          <w:szCs w:val="24"/>
          <w:shd w:val="clear" w:color="auto" w:fill="FFFFFF"/>
        </w:rPr>
      </w:pPr>
      <w:r>
        <w:rPr>
          <w:rFonts w:hint="eastAsia" w:ascii="宋体" w:hAnsi="宋体" w:cs="宋体" w:eastAsiaTheme="minorEastAsia"/>
          <w:color w:val="auto"/>
          <w:sz w:val="24"/>
          <w:szCs w:val="24"/>
          <w:shd w:val="clear" w:color="auto" w:fill="FFFFFF"/>
        </w:rPr>
        <w:t>1、项目编号：HYCG-2021-003　</w:t>
      </w:r>
    </w:p>
    <w:p>
      <w:pPr>
        <w:widowControl/>
        <w:spacing w:line="560" w:lineRule="exact"/>
        <w:ind w:left="900" w:firstLine="480" w:firstLineChars="200"/>
        <w:jc w:val="left"/>
        <w:rPr>
          <w:rFonts w:hint="eastAsia" w:asciiTheme="minorHAnsi" w:hAnsiTheme="minorHAnsi" w:eastAsiaTheme="minorEastAsia" w:cstheme="minorBidi"/>
          <w:color w:val="auto"/>
          <w:sz w:val="24"/>
          <w:szCs w:val="24"/>
          <w:lang w:eastAsia="zh-CN"/>
        </w:rPr>
      </w:pPr>
      <w:r>
        <w:rPr>
          <w:rFonts w:hint="eastAsia" w:ascii="宋体" w:hAnsi="宋体" w:cs="宋体" w:eastAsiaTheme="minorEastAsia"/>
          <w:color w:val="auto"/>
          <w:sz w:val="24"/>
          <w:szCs w:val="24"/>
          <w:shd w:val="clear" w:color="auto" w:fill="FFFFFF"/>
        </w:rPr>
        <w:t>2、项目名称：</w:t>
      </w:r>
      <w:r>
        <w:rPr>
          <w:rFonts w:hint="eastAsia" w:asciiTheme="minorEastAsia" w:hAnsiTheme="minorEastAsia" w:eastAsiaTheme="minorEastAsia"/>
          <w:color w:val="auto"/>
          <w:sz w:val="24"/>
          <w:szCs w:val="24"/>
          <w:lang w:eastAsia="zh-CN"/>
        </w:rPr>
        <w:t>合肥南站灯箱广告项目</w:t>
      </w:r>
    </w:p>
    <w:p>
      <w:pPr>
        <w:widowControl/>
        <w:spacing w:line="560" w:lineRule="exact"/>
        <w:ind w:left="900" w:firstLine="480" w:firstLineChars="200"/>
        <w:jc w:val="left"/>
        <w:rPr>
          <w:rFonts w:ascii="宋体" w:hAnsi="宋体" w:cs="宋体" w:eastAsiaTheme="minorEastAsia"/>
          <w:color w:val="auto"/>
          <w:sz w:val="24"/>
          <w:szCs w:val="24"/>
          <w:shd w:val="clear" w:color="auto" w:fill="FFFFFF"/>
        </w:rPr>
      </w:pPr>
      <w:r>
        <w:rPr>
          <w:rFonts w:hint="eastAsia" w:ascii="宋体" w:hAnsi="宋体" w:cs="宋体" w:eastAsiaTheme="minorEastAsia"/>
          <w:color w:val="auto"/>
          <w:sz w:val="24"/>
          <w:szCs w:val="24"/>
          <w:shd w:val="clear" w:color="auto" w:fill="FFFFFF"/>
        </w:rPr>
        <w:t>3、项目类型：服务类</w:t>
      </w:r>
    </w:p>
    <w:p>
      <w:pPr>
        <w:widowControl/>
        <w:spacing w:line="560" w:lineRule="exact"/>
        <w:ind w:left="900" w:firstLine="480"/>
        <w:rPr>
          <w:rFonts w:ascii="宋体" w:hAnsi="宋体" w:cs="宋体"/>
          <w:color w:val="auto"/>
          <w:kern w:val="0"/>
          <w:sz w:val="24"/>
          <w:szCs w:val="24"/>
          <w:shd w:val="clear" w:color="auto" w:fill="FFFFFF"/>
        </w:rPr>
      </w:pPr>
      <w:r>
        <w:rPr>
          <w:rFonts w:hint="eastAsia" w:ascii="宋体" w:hAnsi="宋体" w:cs="宋体"/>
          <w:color w:val="auto"/>
          <w:kern w:val="0"/>
          <w:sz w:val="24"/>
          <w:szCs w:val="24"/>
          <w:shd w:val="clear" w:color="auto" w:fill="FFFFFF"/>
        </w:rPr>
        <w:t>4、采购方式：</w:t>
      </w:r>
      <w:r>
        <w:rPr>
          <w:rFonts w:hint="eastAsia" w:ascii="宋体" w:hAnsi="宋体" w:cs="宋体"/>
          <w:color w:val="auto"/>
          <w:kern w:val="0"/>
          <w:sz w:val="24"/>
          <w:szCs w:val="24"/>
          <w:shd w:val="clear" w:color="auto" w:fill="FFFFFF"/>
        </w:rPr>
        <w:sym w:font="Wingdings 2" w:char="0052"/>
      </w:r>
      <w:r>
        <w:rPr>
          <w:rFonts w:hint="eastAsia" w:ascii="宋体" w:hAnsi="宋体" w:cs="宋体"/>
          <w:color w:val="auto"/>
          <w:kern w:val="0"/>
          <w:sz w:val="24"/>
          <w:szCs w:val="24"/>
          <w:shd w:val="clear" w:color="auto" w:fill="FFFFFF"/>
        </w:rPr>
        <w:t>竞争性谈判  □竞争性磋商 □询价</w:t>
      </w:r>
    </w:p>
    <w:p>
      <w:pPr>
        <w:widowControl/>
        <w:spacing w:line="560" w:lineRule="exact"/>
        <w:ind w:left="900" w:firstLine="480"/>
        <w:rPr>
          <w:rFonts w:ascii="宋体" w:hAnsi="宋体" w:cs="宋体" w:eastAsiaTheme="minorEastAsia"/>
          <w:color w:val="auto"/>
          <w:sz w:val="24"/>
          <w:szCs w:val="24"/>
          <w:shd w:val="clear" w:color="auto" w:fill="FFFFFF"/>
        </w:rPr>
      </w:pPr>
      <w:r>
        <w:rPr>
          <w:rFonts w:hint="eastAsia" w:ascii="宋体" w:hAnsi="宋体" w:cs="宋体"/>
          <w:color w:val="auto"/>
          <w:kern w:val="0"/>
          <w:sz w:val="24"/>
          <w:szCs w:val="24"/>
          <w:shd w:val="clear" w:color="auto" w:fill="FFFFFF"/>
        </w:rPr>
        <w:t>5、资</w:t>
      </w:r>
      <w:r>
        <w:rPr>
          <w:rFonts w:hint="eastAsia" w:ascii="宋体" w:hAnsi="宋体" w:cs="宋体" w:eastAsiaTheme="minorEastAsia"/>
          <w:color w:val="auto"/>
          <w:sz w:val="24"/>
          <w:szCs w:val="24"/>
          <w:shd w:val="clear" w:color="auto" w:fill="FFFFFF"/>
        </w:rPr>
        <w:t>金来源：政府资金</w:t>
      </w:r>
    </w:p>
    <w:p>
      <w:pPr>
        <w:widowControl/>
        <w:spacing w:line="560" w:lineRule="exact"/>
        <w:ind w:left="900" w:firstLine="480" w:firstLineChars="200"/>
        <w:jc w:val="left"/>
        <w:rPr>
          <w:rFonts w:ascii="宋体" w:hAnsi="宋体" w:cs="宋体" w:eastAsiaTheme="minorEastAsia"/>
          <w:color w:val="auto"/>
          <w:sz w:val="24"/>
          <w:szCs w:val="24"/>
          <w:shd w:val="clear" w:color="auto" w:fill="FFFFFF"/>
        </w:rPr>
      </w:pPr>
      <w:r>
        <w:rPr>
          <w:rFonts w:hint="eastAsia" w:ascii="宋体" w:hAnsi="宋体" w:cs="宋体" w:eastAsiaTheme="minorEastAsia"/>
          <w:color w:val="auto"/>
          <w:sz w:val="24"/>
          <w:szCs w:val="24"/>
          <w:shd w:val="clear" w:color="auto" w:fill="FFFFFF"/>
        </w:rPr>
        <w:t>6、预算金额：约12.2万元</w:t>
      </w:r>
    </w:p>
    <w:p>
      <w:pPr>
        <w:widowControl/>
        <w:spacing w:line="560" w:lineRule="exact"/>
        <w:ind w:left="900" w:firstLine="480" w:firstLineChars="200"/>
        <w:jc w:val="left"/>
        <w:rPr>
          <w:rFonts w:asciiTheme="minorHAnsi" w:hAnsiTheme="minorHAnsi" w:eastAsiaTheme="minorEastAsia" w:cstheme="minorBidi"/>
          <w:color w:val="auto"/>
          <w:sz w:val="24"/>
          <w:szCs w:val="24"/>
        </w:rPr>
      </w:pPr>
      <w:r>
        <w:rPr>
          <w:rFonts w:hint="eastAsia" w:ascii="宋体" w:hAnsi="宋体" w:cs="宋体" w:eastAsiaTheme="minorEastAsia"/>
          <w:color w:val="auto"/>
          <w:sz w:val="24"/>
          <w:szCs w:val="24"/>
          <w:shd w:val="clear" w:color="auto" w:fill="FFFFFF"/>
        </w:rPr>
        <w:t>7、最高限价：壹拾万零玖仟捌佰元整（小写：109800.00元）</w:t>
      </w:r>
    </w:p>
    <w:p>
      <w:pPr>
        <w:pStyle w:val="29"/>
        <w:widowControl/>
        <w:shd w:val="clear" w:color="auto" w:fill="FFFFFF"/>
        <w:spacing w:line="540" w:lineRule="exact"/>
        <w:ind w:left="1058" w:leftChars="504" w:firstLine="379" w:firstLineChars="158"/>
        <w:rPr>
          <w:rFonts w:ascii="宋体" w:hAnsi="宋体" w:cs="宋体"/>
          <w:color w:val="auto"/>
          <w:szCs w:val="24"/>
          <w:shd w:val="clear" w:color="auto" w:fill="FFFFFF"/>
        </w:rPr>
      </w:pPr>
      <w:r>
        <w:rPr>
          <w:rFonts w:hint="eastAsia" w:ascii="宋体" w:hAnsi="宋体" w:cs="宋体" w:eastAsiaTheme="minorEastAsia"/>
          <w:color w:val="auto"/>
          <w:szCs w:val="24"/>
          <w:shd w:val="clear" w:color="auto" w:fill="FFFFFF"/>
        </w:rPr>
        <w:t>8、采购需求：</w:t>
      </w:r>
      <w:r>
        <w:rPr>
          <w:rFonts w:hint="eastAsia" w:ascii="宋体" w:hAnsi="宋体" w:cs="宋体" w:eastAsiaTheme="minorEastAsia"/>
          <w:color w:val="auto"/>
          <w:szCs w:val="24"/>
          <w:shd w:val="clear" w:color="auto" w:fill="FFFFFF"/>
          <w:lang w:eastAsia="zh-CN"/>
        </w:rPr>
        <w:t>合肥南站灯箱广告项目</w:t>
      </w:r>
      <w:r>
        <w:rPr>
          <w:rFonts w:hint="eastAsia" w:ascii="宋体" w:hAnsi="宋体" w:cs="宋体"/>
          <w:color w:val="auto"/>
          <w:szCs w:val="24"/>
          <w:shd w:val="clear" w:color="auto" w:fill="FFFFFF"/>
        </w:rPr>
        <w:t>，媒体位置：合肥南站东西落客平台;媒体规格：8.0×3.0m×2块，实际面积48.0m2；制作工艺：进口刀刮布、进口油墨、高清双面喷绘。</w:t>
      </w:r>
    </w:p>
    <w:p>
      <w:pPr>
        <w:widowControl/>
        <w:spacing w:line="560" w:lineRule="exact"/>
        <w:ind w:left="900" w:firstLine="480" w:firstLineChars="200"/>
        <w:jc w:val="left"/>
        <w:rPr>
          <w:rFonts w:asciiTheme="minorHAnsi" w:hAnsiTheme="minorHAnsi" w:eastAsiaTheme="minorEastAsia" w:cstheme="minorBidi"/>
          <w:color w:val="auto"/>
          <w:sz w:val="24"/>
          <w:szCs w:val="24"/>
        </w:rPr>
      </w:pPr>
      <w:r>
        <w:rPr>
          <w:rFonts w:hint="eastAsia" w:ascii="宋体" w:hAnsi="宋体" w:cs="宋体" w:eastAsiaTheme="minorEastAsia"/>
          <w:color w:val="auto"/>
          <w:sz w:val="24"/>
          <w:szCs w:val="24"/>
          <w:shd w:val="clear" w:color="auto" w:fill="FFFFFF"/>
        </w:rPr>
        <w:t>9、标段（包别）划分：1个标段</w:t>
      </w:r>
    </w:p>
    <w:p>
      <w:pPr>
        <w:widowControl/>
        <w:spacing w:line="560" w:lineRule="exact"/>
        <w:ind w:left="900" w:firstLine="480" w:firstLineChars="200"/>
        <w:jc w:val="left"/>
        <w:rPr>
          <w:rFonts w:ascii="宋体" w:hAnsi="宋体" w:cs="宋体" w:eastAsiaTheme="minorEastAsia"/>
          <w:color w:val="auto"/>
          <w:sz w:val="24"/>
          <w:szCs w:val="24"/>
          <w:shd w:val="clear" w:color="auto" w:fill="FFFFFF"/>
        </w:rPr>
      </w:pPr>
      <w:r>
        <w:rPr>
          <w:rFonts w:hint="eastAsia" w:ascii="宋体" w:hAnsi="宋体" w:cs="宋体" w:eastAsiaTheme="minorEastAsia"/>
          <w:color w:val="auto"/>
          <w:sz w:val="24"/>
          <w:szCs w:val="24"/>
          <w:shd w:val="clear" w:color="auto" w:fill="FFFFFF"/>
        </w:rPr>
        <w:t>10、合同履行期限：自合同签订之日起20日内完成</w:t>
      </w:r>
    </w:p>
    <w:p>
      <w:pPr>
        <w:widowControl/>
        <w:spacing w:line="560" w:lineRule="exact"/>
        <w:ind w:left="900" w:firstLine="480" w:firstLineChars="200"/>
        <w:jc w:val="left"/>
        <w:rPr>
          <w:rFonts w:asciiTheme="minorHAnsi" w:hAnsiTheme="minorHAnsi" w:eastAsiaTheme="minorEastAsia" w:cstheme="minorBidi"/>
          <w:color w:val="auto"/>
          <w:sz w:val="24"/>
          <w:szCs w:val="24"/>
        </w:rPr>
      </w:pPr>
      <w:r>
        <w:rPr>
          <w:rFonts w:hint="eastAsia" w:ascii="宋体" w:hAnsi="宋体" w:cs="宋体" w:eastAsiaTheme="minorEastAsia"/>
          <w:color w:val="auto"/>
          <w:sz w:val="24"/>
          <w:szCs w:val="24"/>
          <w:shd w:val="clear" w:color="auto" w:fill="FFFFFF"/>
        </w:rPr>
        <w:t>11、本项目不接受联合体投标。</w:t>
      </w:r>
    </w:p>
    <w:p>
      <w:pPr>
        <w:keepNext/>
        <w:keepLines/>
        <w:spacing w:line="560" w:lineRule="exact"/>
        <w:ind w:left="900"/>
        <w:outlineLvl w:val="1"/>
        <w:rPr>
          <w:rFonts w:ascii="宋体" w:hAnsi="宋体" w:eastAsiaTheme="minorEastAsia"/>
          <w:b/>
          <w:color w:val="auto"/>
          <w:kern w:val="0"/>
          <w:sz w:val="24"/>
          <w:szCs w:val="24"/>
        </w:rPr>
      </w:pPr>
      <w:r>
        <w:rPr>
          <w:rFonts w:hint="eastAsia" w:ascii="宋体" w:hAnsi="宋体" w:cs="宋体" w:eastAsiaTheme="minorEastAsia"/>
          <w:b/>
          <w:color w:val="auto"/>
          <w:kern w:val="0"/>
          <w:sz w:val="24"/>
          <w:szCs w:val="24"/>
          <w:shd w:val="clear" w:color="auto" w:fill="FFFFFF"/>
        </w:rPr>
        <w:t>二、申请人的资格要求</w:t>
      </w:r>
    </w:p>
    <w:p>
      <w:pPr>
        <w:widowControl/>
        <w:spacing w:line="560" w:lineRule="exact"/>
        <w:ind w:firstLine="960" w:firstLineChars="400"/>
        <w:jc w:val="left"/>
        <w:rPr>
          <w:rFonts w:asciiTheme="minorHAnsi" w:hAnsiTheme="minorHAnsi" w:eastAsiaTheme="minorEastAsia" w:cstheme="minorBidi"/>
          <w:color w:val="auto"/>
          <w:sz w:val="24"/>
          <w:szCs w:val="24"/>
        </w:rPr>
      </w:pPr>
      <w:r>
        <w:rPr>
          <w:rFonts w:hint="eastAsia" w:ascii="宋体" w:hAnsi="宋体" w:cs="宋体" w:eastAsiaTheme="minorEastAsia"/>
          <w:color w:val="auto"/>
          <w:sz w:val="24"/>
          <w:szCs w:val="24"/>
          <w:shd w:val="clear" w:color="auto" w:fill="FFFFFF"/>
        </w:rPr>
        <w:t>1</w:t>
      </w:r>
      <w:r>
        <w:rPr>
          <w:rFonts w:hint="eastAsia" w:ascii="宋体" w:hAnsi="宋体" w:cs="宋体" w:eastAsiaTheme="minorEastAsia"/>
          <w:color w:val="auto"/>
          <w:sz w:val="24"/>
          <w:szCs w:val="24"/>
          <w:shd w:val="clear" w:color="auto" w:fill="FFFFFF"/>
          <w:lang w:eastAsia="zh-CN"/>
        </w:rPr>
        <w:t>、</w:t>
      </w:r>
      <w:r>
        <w:rPr>
          <w:rFonts w:hint="eastAsia" w:ascii="宋体" w:hAnsi="宋体" w:cs="宋体" w:eastAsiaTheme="minorEastAsia"/>
          <w:color w:val="auto"/>
          <w:sz w:val="24"/>
          <w:szCs w:val="24"/>
          <w:shd w:val="clear" w:color="auto" w:fill="FFFFFF"/>
        </w:rPr>
        <w:t>满足《中华人民共和国政府采购法》第二十二条规定；</w:t>
      </w:r>
    </w:p>
    <w:p>
      <w:pPr>
        <w:widowControl/>
        <w:spacing w:line="560" w:lineRule="exact"/>
        <w:ind w:firstLine="960" w:firstLineChars="400"/>
        <w:jc w:val="left"/>
        <w:rPr>
          <w:rFonts w:ascii="宋体" w:hAnsi="宋体" w:cs="宋体" w:eastAsiaTheme="minorEastAsia"/>
          <w:color w:val="auto"/>
          <w:sz w:val="24"/>
          <w:szCs w:val="24"/>
          <w:shd w:val="clear" w:color="auto" w:fill="FFFFFF"/>
        </w:rPr>
      </w:pPr>
      <w:r>
        <w:rPr>
          <w:rFonts w:hint="eastAsia" w:ascii="宋体" w:hAnsi="宋体" w:cs="宋体" w:eastAsiaTheme="minorEastAsia"/>
          <w:color w:val="auto"/>
          <w:sz w:val="24"/>
          <w:szCs w:val="24"/>
          <w:shd w:val="clear" w:color="auto" w:fill="FFFFFF"/>
        </w:rPr>
        <w:t>2</w:t>
      </w:r>
      <w:r>
        <w:rPr>
          <w:rFonts w:hint="eastAsia" w:ascii="宋体" w:hAnsi="宋体" w:cs="宋体" w:eastAsiaTheme="minorEastAsia"/>
          <w:color w:val="auto"/>
          <w:sz w:val="24"/>
          <w:szCs w:val="24"/>
          <w:shd w:val="clear" w:color="auto" w:fill="FFFFFF"/>
          <w:lang w:eastAsia="zh-CN"/>
        </w:rPr>
        <w:t>、</w:t>
      </w:r>
      <w:r>
        <w:rPr>
          <w:rFonts w:hint="eastAsia" w:ascii="宋体" w:hAnsi="宋体" w:cs="宋体" w:eastAsiaTheme="minorEastAsia"/>
          <w:color w:val="auto"/>
          <w:sz w:val="24"/>
          <w:szCs w:val="24"/>
          <w:shd w:val="clear" w:color="auto" w:fill="FFFFFF"/>
          <w:lang w:val="zh-CN"/>
        </w:rPr>
        <w:t>制作单位需具备承担制作高水平户外广告技术和人才实力</w:t>
      </w:r>
      <w:r>
        <w:rPr>
          <w:rFonts w:hint="eastAsia" w:ascii="宋体" w:hAnsi="宋体" w:cs="宋体" w:eastAsiaTheme="minorEastAsia"/>
          <w:color w:val="auto"/>
          <w:sz w:val="24"/>
          <w:szCs w:val="24"/>
          <w:shd w:val="clear" w:color="auto" w:fill="FFFFFF"/>
        </w:rPr>
        <w:t>；</w:t>
      </w:r>
    </w:p>
    <w:p>
      <w:pPr>
        <w:pStyle w:val="29"/>
        <w:widowControl/>
        <w:shd w:val="clear" w:color="auto" w:fill="FFFFFF"/>
        <w:spacing w:line="540" w:lineRule="exact"/>
        <w:ind w:firstLine="960" w:firstLineChars="400"/>
        <w:rPr>
          <w:rFonts w:ascii="宋体" w:hAnsi="宋体" w:cs="宋体"/>
          <w:color w:val="auto"/>
          <w:szCs w:val="24"/>
        </w:rPr>
      </w:pPr>
      <w:r>
        <w:rPr>
          <w:rFonts w:hint="eastAsia" w:ascii="宋体" w:hAnsi="宋体" w:cs="宋体"/>
          <w:color w:val="auto"/>
          <w:szCs w:val="24"/>
        </w:rPr>
        <w:t>3、</w:t>
      </w:r>
      <w:r>
        <w:rPr>
          <w:rFonts w:hint="eastAsia" w:ascii="宋体" w:hAnsi="宋体" w:cs="宋体"/>
          <w:color w:val="auto"/>
          <w:szCs w:val="24"/>
          <w:lang w:val="zh-CN"/>
        </w:rPr>
        <w:t>本项目不接受联合体；</w:t>
      </w:r>
    </w:p>
    <w:p>
      <w:pPr>
        <w:pStyle w:val="29"/>
        <w:widowControl/>
        <w:shd w:val="clear" w:color="auto" w:fill="FFFFFF"/>
        <w:spacing w:line="540" w:lineRule="exact"/>
        <w:ind w:firstLine="960" w:firstLineChars="400"/>
        <w:rPr>
          <w:rFonts w:ascii="宋体" w:hAnsi="宋体" w:cs="宋体"/>
          <w:color w:val="auto"/>
          <w:szCs w:val="24"/>
        </w:rPr>
      </w:pPr>
      <w:r>
        <w:rPr>
          <w:rFonts w:hint="eastAsia" w:ascii="宋体" w:hAnsi="宋体" w:cs="宋体"/>
          <w:color w:val="auto"/>
          <w:szCs w:val="24"/>
        </w:rPr>
        <w:t>4、供应商存在以下不良信用记录情形之一的，不得推荐为成交候选供应商，不得确定为成交供应商：</w:t>
      </w:r>
    </w:p>
    <w:p>
      <w:pPr>
        <w:pStyle w:val="29"/>
        <w:widowControl/>
        <w:shd w:val="clear" w:color="auto" w:fill="FFFFFF"/>
        <w:spacing w:line="540" w:lineRule="exact"/>
        <w:ind w:firstLine="960" w:firstLineChars="400"/>
        <w:rPr>
          <w:rFonts w:ascii="宋体" w:hAnsi="宋体" w:cs="宋体"/>
          <w:color w:val="auto"/>
          <w:szCs w:val="24"/>
        </w:rPr>
      </w:pPr>
      <w:r>
        <w:rPr>
          <w:rFonts w:hint="eastAsia" w:ascii="宋体" w:hAnsi="宋体" w:cs="宋体"/>
          <w:color w:val="auto"/>
          <w:szCs w:val="24"/>
        </w:rPr>
        <w:t>(1）供应商被人民法院列入失信被执行人的；</w:t>
      </w:r>
    </w:p>
    <w:p>
      <w:pPr>
        <w:pStyle w:val="29"/>
        <w:widowControl/>
        <w:shd w:val="clear" w:color="auto" w:fill="FFFFFF"/>
        <w:spacing w:line="540" w:lineRule="exact"/>
        <w:ind w:firstLine="960" w:firstLineChars="400"/>
        <w:rPr>
          <w:rFonts w:ascii="宋体" w:hAnsi="宋体" w:cs="宋体"/>
          <w:color w:val="auto"/>
          <w:szCs w:val="24"/>
        </w:rPr>
      </w:pPr>
      <w:r>
        <w:rPr>
          <w:rFonts w:hint="eastAsia" w:ascii="宋体" w:hAnsi="宋体" w:cs="宋体"/>
          <w:color w:val="auto"/>
          <w:szCs w:val="24"/>
        </w:rPr>
        <w:t>(2）供应商被工商行政管理部门列入企业经营异常名录的；</w:t>
      </w:r>
    </w:p>
    <w:p>
      <w:pPr>
        <w:pStyle w:val="29"/>
        <w:widowControl/>
        <w:shd w:val="clear" w:color="auto" w:fill="FFFFFF"/>
        <w:spacing w:line="540" w:lineRule="exact"/>
        <w:ind w:firstLine="960" w:firstLineChars="400"/>
        <w:rPr>
          <w:rFonts w:ascii="宋体" w:hAnsi="宋体" w:cs="宋体"/>
          <w:color w:val="auto"/>
          <w:szCs w:val="24"/>
        </w:rPr>
      </w:pPr>
      <w:r>
        <w:rPr>
          <w:rFonts w:hint="eastAsia" w:ascii="宋体" w:hAnsi="宋体" w:cs="宋体"/>
          <w:color w:val="auto"/>
          <w:szCs w:val="24"/>
        </w:rPr>
        <w:t>(3）供应商被税务部门列入重大税收违法案件当事人名单的；</w:t>
      </w:r>
    </w:p>
    <w:p>
      <w:pPr>
        <w:keepNext/>
        <w:keepLines/>
        <w:spacing w:line="560" w:lineRule="exact"/>
        <w:ind w:firstLine="960" w:firstLineChars="400"/>
        <w:outlineLvl w:val="1"/>
        <w:rPr>
          <w:rFonts w:ascii="宋体" w:hAnsi="宋体" w:cs="宋体"/>
          <w:color w:val="auto"/>
          <w:kern w:val="0"/>
          <w:sz w:val="24"/>
          <w:szCs w:val="24"/>
        </w:rPr>
      </w:pPr>
      <w:r>
        <w:rPr>
          <w:rFonts w:hint="eastAsia" w:ascii="宋体" w:hAnsi="宋体" w:cs="宋体"/>
          <w:color w:val="auto"/>
          <w:kern w:val="0"/>
          <w:sz w:val="24"/>
          <w:szCs w:val="24"/>
        </w:rPr>
        <w:t>(4）供应商被政府采购监管部门列入政府采购严重违法失信行为记录名单的。</w:t>
      </w:r>
    </w:p>
    <w:p>
      <w:pPr>
        <w:keepNext/>
        <w:keepLines/>
        <w:spacing w:line="560" w:lineRule="exact"/>
        <w:ind w:left="900"/>
        <w:outlineLvl w:val="1"/>
        <w:rPr>
          <w:rFonts w:ascii="宋体" w:hAnsi="宋体" w:eastAsiaTheme="minorEastAsia"/>
          <w:b/>
          <w:color w:val="auto"/>
          <w:kern w:val="0"/>
          <w:sz w:val="24"/>
          <w:szCs w:val="24"/>
        </w:rPr>
      </w:pPr>
      <w:r>
        <w:rPr>
          <w:rFonts w:hint="eastAsia" w:ascii="宋体" w:hAnsi="宋体" w:cs="宋体" w:eastAsiaTheme="minorEastAsia"/>
          <w:b/>
          <w:color w:val="auto"/>
          <w:kern w:val="0"/>
          <w:sz w:val="24"/>
          <w:szCs w:val="24"/>
          <w:shd w:val="clear" w:color="auto" w:fill="FFFFFF"/>
        </w:rPr>
        <w:t>三、获取采购文件</w:t>
      </w:r>
    </w:p>
    <w:p>
      <w:pPr>
        <w:widowControl/>
        <w:spacing w:line="560" w:lineRule="exact"/>
        <w:ind w:left="900" w:firstLine="480" w:firstLineChars="200"/>
        <w:jc w:val="left"/>
        <w:rPr>
          <w:rFonts w:asciiTheme="minorHAnsi" w:hAnsiTheme="minorHAnsi" w:eastAsiaTheme="minorEastAsia" w:cstheme="minorBidi"/>
          <w:color w:val="auto"/>
          <w:sz w:val="24"/>
          <w:szCs w:val="24"/>
        </w:rPr>
      </w:pPr>
      <w:r>
        <w:rPr>
          <w:rFonts w:hint="eastAsia" w:ascii="宋体" w:hAnsi="宋体" w:cs="宋体" w:eastAsiaTheme="minorEastAsia"/>
          <w:color w:val="auto"/>
          <w:sz w:val="24"/>
          <w:szCs w:val="24"/>
          <w:shd w:val="clear" w:color="auto" w:fill="FFFFFF"/>
        </w:rPr>
        <w:t>1、时间：2021年</w:t>
      </w:r>
      <w:r>
        <w:rPr>
          <w:rFonts w:hint="eastAsia" w:ascii="宋体" w:hAnsi="宋体" w:cs="宋体" w:eastAsiaTheme="minorEastAsia"/>
          <w:color w:val="auto"/>
          <w:sz w:val="24"/>
          <w:szCs w:val="24"/>
          <w:u w:val="single"/>
          <w:shd w:val="clear" w:color="auto" w:fill="FFFFFF"/>
        </w:rPr>
        <w:t>04</w:t>
      </w:r>
      <w:r>
        <w:rPr>
          <w:rFonts w:hint="eastAsia" w:ascii="宋体" w:hAnsi="宋体" w:cs="宋体" w:eastAsiaTheme="minorEastAsia"/>
          <w:color w:val="auto"/>
          <w:sz w:val="24"/>
          <w:szCs w:val="24"/>
          <w:shd w:val="clear" w:color="auto" w:fill="FFFFFF"/>
        </w:rPr>
        <w:t>月</w:t>
      </w:r>
      <w:r>
        <w:rPr>
          <w:rFonts w:hint="eastAsia" w:ascii="宋体" w:hAnsi="宋体" w:cs="宋体" w:eastAsiaTheme="minorEastAsia"/>
          <w:color w:val="auto"/>
          <w:sz w:val="24"/>
          <w:szCs w:val="24"/>
          <w:u w:val="single"/>
          <w:shd w:val="clear" w:color="auto" w:fill="FFFFFF"/>
        </w:rPr>
        <w:t>2</w:t>
      </w:r>
      <w:r>
        <w:rPr>
          <w:rFonts w:hint="eastAsia" w:ascii="宋体" w:hAnsi="宋体" w:cs="宋体" w:eastAsiaTheme="minorEastAsia"/>
          <w:color w:val="auto"/>
          <w:sz w:val="24"/>
          <w:szCs w:val="24"/>
          <w:u w:val="single"/>
          <w:shd w:val="clear" w:color="auto" w:fill="FFFFFF"/>
          <w:lang w:val="en-US" w:eastAsia="zh-CN"/>
        </w:rPr>
        <w:t>5</w:t>
      </w:r>
      <w:r>
        <w:rPr>
          <w:rFonts w:hint="eastAsia" w:ascii="宋体" w:hAnsi="宋体" w:cs="宋体" w:eastAsiaTheme="minorEastAsia"/>
          <w:color w:val="auto"/>
          <w:sz w:val="24"/>
          <w:szCs w:val="24"/>
          <w:shd w:val="clear" w:color="auto" w:fill="FFFFFF"/>
        </w:rPr>
        <w:t>日至2021年</w:t>
      </w:r>
      <w:r>
        <w:rPr>
          <w:rFonts w:hint="eastAsia" w:ascii="宋体" w:hAnsi="宋体" w:cs="宋体" w:eastAsiaTheme="minorEastAsia"/>
          <w:color w:val="auto"/>
          <w:sz w:val="24"/>
          <w:szCs w:val="24"/>
          <w:u w:val="single"/>
          <w:shd w:val="clear" w:color="auto" w:fill="FFFFFF"/>
        </w:rPr>
        <w:t>04</w:t>
      </w:r>
      <w:r>
        <w:rPr>
          <w:rFonts w:hint="eastAsia" w:ascii="宋体" w:hAnsi="宋体" w:cs="宋体" w:eastAsiaTheme="minorEastAsia"/>
          <w:color w:val="auto"/>
          <w:sz w:val="24"/>
          <w:szCs w:val="24"/>
          <w:shd w:val="clear" w:color="auto" w:fill="FFFFFF"/>
        </w:rPr>
        <w:t>月</w:t>
      </w:r>
      <w:r>
        <w:rPr>
          <w:rFonts w:hint="eastAsia" w:ascii="宋体" w:hAnsi="宋体" w:cs="宋体" w:eastAsiaTheme="minorEastAsia"/>
          <w:color w:val="auto"/>
          <w:sz w:val="24"/>
          <w:szCs w:val="24"/>
          <w:u w:val="single"/>
          <w:shd w:val="clear" w:color="auto" w:fill="FFFFFF"/>
        </w:rPr>
        <w:t>2</w:t>
      </w:r>
      <w:r>
        <w:rPr>
          <w:rFonts w:hint="eastAsia" w:ascii="宋体" w:hAnsi="宋体" w:cs="宋体" w:eastAsiaTheme="minorEastAsia"/>
          <w:color w:val="auto"/>
          <w:sz w:val="24"/>
          <w:szCs w:val="24"/>
          <w:u w:val="single"/>
          <w:shd w:val="clear" w:color="auto" w:fill="FFFFFF"/>
          <w:lang w:val="en-US" w:eastAsia="zh-CN"/>
        </w:rPr>
        <w:t>8</w:t>
      </w:r>
      <w:r>
        <w:rPr>
          <w:rFonts w:hint="eastAsia" w:ascii="宋体" w:hAnsi="宋体" w:cs="宋体" w:eastAsiaTheme="minorEastAsia"/>
          <w:color w:val="auto"/>
          <w:sz w:val="24"/>
          <w:szCs w:val="24"/>
          <w:shd w:val="clear" w:color="auto" w:fill="FFFFFF"/>
        </w:rPr>
        <w:t>日（自公告发布之日起至开标时间前）</w:t>
      </w:r>
    </w:p>
    <w:p>
      <w:pPr>
        <w:widowControl/>
        <w:spacing w:line="560" w:lineRule="exact"/>
        <w:ind w:left="900" w:firstLine="480" w:firstLineChars="200"/>
        <w:jc w:val="left"/>
        <w:rPr>
          <w:rFonts w:asciiTheme="minorHAnsi" w:hAnsiTheme="minorHAnsi" w:eastAsiaTheme="minorEastAsia" w:cstheme="minorBidi"/>
          <w:color w:val="auto"/>
          <w:sz w:val="24"/>
          <w:szCs w:val="24"/>
        </w:rPr>
      </w:pPr>
      <w:r>
        <w:rPr>
          <w:rFonts w:hint="eastAsia" w:ascii="宋体" w:hAnsi="宋体" w:cs="宋体" w:eastAsiaTheme="minorEastAsia"/>
          <w:color w:val="auto"/>
          <w:sz w:val="24"/>
          <w:szCs w:val="24"/>
          <w:shd w:val="clear" w:color="auto" w:fill="FFFFFF"/>
        </w:rPr>
        <w:t>2、网址：安徽衡宇工程咨询有限公司（http://www.ahhygczx.com/）</w:t>
      </w:r>
    </w:p>
    <w:p>
      <w:pPr>
        <w:widowControl/>
        <w:spacing w:line="560" w:lineRule="exact"/>
        <w:ind w:left="900" w:firstLine="480" w:firstLineChars="200"/>
        <w:jc w:val="left"/>
        <w:rPr>
          <w:rFonts w:ascii="宋体" w:hAnsi="宋体" w:cs="宋体" w:eastAsiaTheme="minorEastAsia"/>
          <w:color w:val="auto"/>
          <w:sz w:val="24"/>
          <w:szCs w:val="24"/>
          <w:shd w:val="clear" w:color="auto" w:fill="FFFFFF"/>
        </w:rPr>
      </w:pPr>
      <w:r>
        <w:rPr>
          <w:rFonts w:hint="eastAsia" w:ascii="宋体" w:hAnsi="宋体" w:cs="宋体" w:eastAsiaTheme="minorEastAsia"/>
          <w:color w:val="auto"/>
          <w:sz w:val="24"/>
          <w:szCs w:val="24"/>
          <w:shd w:val="clear" w:color="auto" w:fill="FFFFFF"/>
        </w:rPr>
        <w:t>3、方式：在线免费下载</w:t>
      </w:r>
    </w:p>
    <w:p>
      <w:pPr>
        <w:keepNext/>
        <w:keepLines/>
        <w:numPr>
          <w:ilvl w:val="0"/>
          <w:numId w:val="2"/>
        </w:numPr>
        <w:spacing w:line="560" w:lineRule="exact"/>
        <w:ind w:left="900"/>
        <w:outlineLvl w:val="1"/>
        <w:rPr>
          <w:rFonts w:ascii="宋体" w:hAnsi="宋体" w:cs="宋体" w:eastAsiaTheme="minorEastAsia"/>
          <w:b/>
          <w:color w:val="auto"/>
          <w:kern w:val="0"/>
          <w:sz w:val="24"/>
          <w:szCs w:val="24"/>
          <w:shd w:val="clear" w:color="auto" w:fill="FFFFFF"/>
        </w:rPr>
      </w:pPr>
      <w:r>
        <w:rPr>
          <w:rFonts w:hint="eastAsia" w:ascii="宋体" w:hAnsi="宋体" w:cs="宋体" w:eastAsiaTheme="minorEastAsia"/>
          <w:b/>
          <w:color w:val="auto"/>
          <w:kern w:val="0"/>
          <w:sz w:val="24"/>
          <w:szCs w:val="24"/>
          <w:shd w:val="clear" w:color="auto" w:fill="FFFFFF"/>
        </w:rPr>
        <w:t>响应文件提交</w:t>
      </w:r>
    </w:p>
    <w:p>
      <w:pPr>
        <w:widowControl/>
        <w:spacing w:line="560" w:lineRule="exact"/>
        <w:ind w:firstLine="1440" w:firstLineChars="600"/>
        <w:jc w:val="left"/>
        <w:rPr>
          <w:rFonts w:asciiTheme="minorHAnsi" w:hAnsiTheme="minorHAnsi" w:eastAsiaTheme="minorEastAsia" w:cstheme="minorBidi"/>
          <w:color w:val="auto"/>
          <w:sz w:val="24"/>
          <w:szCs w:val="24"/>
        </w:rPr>
      </w:pPr>
      <w:r>
        <w:rPr>
          <w:rFonts w:hint="eastAsia" w:ascii="宋体" w:hAnsi="宋体" w:cs="宋体" w:eastAsiaTheme="minorEastAsia"/>
          <w:color w:val="auto"/>
          <w:sz w:val="24"/>
          <w:szCs w:val="24"/>
          <w:shd w:val="clear" w:color="auto" w:fill="FFFFFF"/>
        </w:rPr>
        <w:t>1、截止时间：2021年4月2</w:t>
      </w:r>
      <w:r>
        <w:rPr>
          <w:rFonts w:hint="eastAsia" w:ascii="宋体" w:hAnsi="宋体" w:cs="宋体" w:eastAsiaTheme="minorEastAsia"/>
          <w:color w:val="auto"/>
          <w:sz w:val="24"/>
          <w:szCs w:val="24"/>
          <w:shd w:val="clear" w:color="auto" w:fill="FFFFFF"/>
          <w:lang w:val="en-US" w:eastAsia="zh-CN"/>
        </w:rPr>
        <w:t>8</w:t>
      </w:r>
      <w:r>
        <w:rPr>
          <w:rFonts w:hint="eastAsia" w:ascii="宋体" w:hAnsi="宋体" w:cs="宋体" w:eastAsiaTheme="minorEastAsia"/>
          <w:color w:val="auto"/>
          <w:sz w:val="24"/>
          <w:szCs w:val="24"/>
          <w:shd w:val="clear" w:color="auto" w:fill="FFFFFF"/>
        </w:rPr>
        <w:t>日15 点</w:t>
      </w:r>
      <w:r>
        <w:rPr>
          <w:rFonts w:hint="eastAsia" w:ascii="宋体" w:hAnsi="宋体" w:cs="宋体" w:eastAsiaTheme="minorEastAsia"/>
          <w:color w:val="auto"/>
          <w:sz w:val="24"/>
          <w:szCs w:val="24"/>
          <w:shd w:val="clear" w:color="auto" w:fill="FFFFFF"/>
          <w:lang w:val="en-US" w:eastAsia="zh-CN"/>
        </w:rPr>
        <w:t>30</w:t>
      </w:r>
      <w:r>
        <w:rPr>
          <w:rFonts w:hint="eastAsia" w:ascii="宋体" w:hAnsi="宋体" w:cs="宋体" w:eastAsiaTheme="minorEastAsia"/>
          <w:color w:val="auto"/>
          <w:sz w:val="24"/>
          <w:szCs w:val="24"/>
          <w:shd w:val="clear" w:color="auto" w:fill="FFFFFF"/>
        </w:rPr>
        <w:t>分（北京时间）</w:t>
      </w:r>
    </w:p>
    <w:p>
      <w:pPr>
        <w:widowControl/>
        <w:spacing w:line="560" w:lineRule="exact"/>
        <w:ind w:firstLine="1440" w:firstLineChars="600"/>
        <w:jc w:val="left"/>
        <w:rPr>
          <w:rFonts w:ascii="宋体" w:hAnsi="宋体" w:cs="宋体" w:eastAsiaTheme="minorEastAsia"/>
          <w:color w:val="auto"/>
          <w:sz w:val="24"/>
          <w:szCs w:val="24"/>
          <w:shd w:val="clear" w:color="auto" w:fill="FFFFFF"/>
        </w:rPr>
      </w:pPr>
      <w:r>
        <w:rPr>
          <w:rFonts w:hint="eastAsia" w:ascii="宋体" w:hAnsi="宋体" w:cs="宋体" w:eastAsiaTheme="minorEastAsia"/>
          <w:color w:val="auto"/>
          <w:sz w:val="24"/>
          <w:szCs w:val="24"/>
          <w:shd w:val="clear" w:color="auto" w:fill="FFFFFF"/>
        </w:rPr>
        <w:t>2、地点：霍山县衡山镇中兴南路16号</w:t>
      </w:r>
    </w:p>
    <w:p>
      <w:pPr>
        <w:widowControl/>
        <w:spacing w:line="560" w:lineRule="exact"/>
        <w:ind w:firstLine="1440" w:firstLineChars="600"/>
        <w:jc w:val="left"/>
        <w:rPr>
          <w:rFonts w:ascii="宋体" w:hAnsi="宋体" w:cs="宋体" w:eastAsiaTheme="minorEastAsia"/>
          <w:b/>
          <w:color w:val="auto"/>
          <w:kern w:val="0"/>
          <w:sz w:val="24"/>
          <w:szCs w:val="24"/>
          <w:shd w:val="clear" w:color="auto" w:fill="FFFFFF"/>
        </w:rPr>
      </w:pPr>
      <w:r>
        <w:rPr>
          <w:rFonts w:hint="eastAsia" w:ascii="宋体" w:hAnsi="宋体" w:cs="宋体" w:eastAsiaTheme="minorEastAsia"/>
          <w:color w:val="auto"/>
          <w:sz w:val="24"/>
          <w:szCs w:val="24"/>
          <w:shd w:val="clear" w:color="auto" w:fill="FFFFFF"/>
        </w:rPr>
        <w:t>3、响应文件提交方式：现场递交</w:t>
      </w:r>
    </w:p>
    <w:p>
      <w:pPr>
        <w:keepNext/>
        <w:keepLines/>
        <w:numPr>
          <w:ilvl w:val="0"/>
          <w:numId w:val="2"/>
        </w:numPr>
        <w:spacing w:line="560" w:lineRule="exact"/>
        <w:ind w:left="900"/>
        <w:outlineLvl w:val="1"/>
        <w:rPr>
          <w:rFonts w:ascii="宋体" w:hAnsi="宋体" w:cs="宋体" w:eastAsiaTheme="minorEastAsia"/>
          <w:b/>
          <w:color w:val="auto"/>
          <w:kern w:val="0"/>
          <w:sz w:val="24"/>
          <w:szCs w:val="24"/>
          <w:shd w:val="clear" w:color="auto" w:fill="FFFFFF"/>
        </w:rPr>
      </w:pPr>
      <w:r>
        <w:rPr>
          <w:rFonts w:hint="eastAsia" w:ascii="宋体" w:hAnsi="宋体" w:cs="宋体" w:eastAsiaTheme="minorEastAsia"/>
          <w:b/>
          <w:color w:val="auto"/>
          <w:kern w:val="0"/>
          <w:sz w:val="24"/>
          <w:szCs w:val="24"/>
          <w:shd w:val="clear" w:color="auto" w:fill="FFFFFF"/>
        </w:rPr>
        <w:t>开启：</w:t>
      </w:r>
    </w:p>
    <w:p>
      <w:pPr>
        <w:spacing w:line="560" w:lineRule="exact"/>
        <w:ind w:firstLine="1200" w:firstLineChars="500"/>
        <w:rPr>
          <w:rFonts w:hint="eastAsia" w:ascii="宋体" w:hAnsi="宋体" w:cs="宋体" w:eastAsiaTheme="minorEastAsia"/>
          <w:color w:val="auto"/>
          <w:sz w:val="24"/>
          <w:szCs w:val="24"/>
          <w:shd w:val="clear" w:color="auto" w:fill="FFFFFF"/>
        </w:rPr>
      </w:pPr>
      <w:r>
        <w:rPr>
          <w:rFonts w:hint="eastAsia" w:ascii="宋体" w:hAnsi="宋体" w:cs="宋体" w:eastAsiaTheme="minorEastAsia"/>
          <w:color w:val="auto"/>
          <w:sz w:val="24"/>
          <w:szCs w:val="24"/>
          <w:shd w:val="clear" w:color="auto" w:fill="FFFFFF"/>
        </w:rPr>
        <w:t>1、时间：2021年4月2</w:t>
      </w:r>
      <w:r>
        <w:rPr>
          <w:rFonts w:hint="eastAsia" w:ascii="宋体" w:hAnsi="宋体" w:cs="宋体" w:eastAsiaTheme="minorEastAsia"/>
          <w:color w:val="auto"/>
          <w:sz w:val="24"/>
          <w:szCs w:val="24"/>
          <w:shd w:val="clear" w:color="auto" w:fill="FFFFFF"/>
          <w:lang w:val="en-US" w:eastAsia="zh-CN"/>
        </w:rPr>
        <w:t>8</w:t>
      </w:r>
      <w:r>
        <w:rPr>
          <w:rFonts w:hint="eastAsia" w:ascii="宋体" w:hAnsi="宋体" w:cs="宋体" w:eastAsiaTheme="minorEastAsia"/>
          <w:color w:val="auto"/>
          <w:sz w:val="24"/>
          <w:szCs w:val="24"/>
          <w:shd w:val="clear" w:color="auto" w:fill="FFFFFF"/>
        </w:rPr>
        <w:t>日 15 点</w:t>
      </w:r>
      <w:r>
        <w:rPr>
          <w:rFonts w:hint="eastAsia" w:ascii="宋体" w:hAnsi="宋体" w:cs="宋体" w:eastAsiaTheme="minorEastAsia"/>
          <w:color w:val="auto"/>
          <w:sz w:val="24"/>
          <w:szCs w:val="24"/>
          <w:shd w:val="clear" w:color="auto" w:fill="FFFFFF"/>
          <w:lang w:val="en-US" w:eastAsia="zh-CN"/>
        </w:rPr>
        <w:t>30</w:t>
      </w:r>
      <w:r>
        <w:rPr>
          <w:rFonts w:hint="eastAsia" w:ascii="宋体" w:hAnsi="宋体" w:cs="宋体" w:eastAsiaTheme="minorEastAsia"/>
          <w:color w:val="auto"/>
          <w:sz w:val="24"/>
          <w:szCs w:val="24"/>
          <w:shd w:val="clear" w:color="auto" w:fill="FFFFFF"/>
        </w:rPr>
        <w:t>分（北京时间）</w:t>
      </w:r>
    </w:p>
    <w:p>
      <w:pPr>
        <w:spacing w:line="560" w:lineRule="exact"/>
        <w:ind w:firstLine="1200" w:firstLineChars="500"/>
        <w:rPr>
          <w:rFonts w:hint="eastAsia" w:ascii="宋体" w:hAnsi="宋体" w:cs="宋体" w:eastAsiaTheme="minorEastAsia"/>
          <w:color w:val="auto"/>
          <w:sz w:val="24"/>
          <w:szCs w:val="24"/>
          <w:shd w:val="clear" w:color="auto" w:fill="FFFFFF"/>
        </w:rPr>
      </w:pPr>
      <w:r>
        <w:rPr>
          <w:rFonts w:hint="eastAsia" w:ascii="宋体" w:hAnsi="宋体" w:cs="宋体" w:eastAsiaTheme="minorEastAsia"/>
          <w:color w:val="auto"/>
          <w:sz w:val="24"/>
          <w:szCs w:val="24"/>
          <w:shd w:val="clear" w:color="auto" w:fill="FFFFFF"/>
        </w:rPr>
        <w:t>2、地点：霍山县衡山镇中兴南路16号</w:t>
      </w:r>
    </w:p>
    <w:p>
      <w:pPr>
        <w:keepNext/>
        <w:keepLines/>
        <w:spacing w:line="560" w:lineRule="exact"/>
        <w:ind w:left="900"/>
        <w:outlineLvl w:val="1"/>
        <w:rPr>
          <w:rFonts w:ascii="宋体" w:hAnsi="宋体" w:eastAsiaTheme="minorEastAsia"/>
          <w:b/>
          <w:color w:val="auto"/>
          <w:kern w:val="0"/>
          <w:sz w:val="24"/>
          <w:szCs w:val="24"/>
        </w:rPr>
      </w:pPr>
      <w:r>
        <w:rPr>
          <w:rFonts w:hint="eastAsia" w:ascii="宋体" w:hAnsi="宋体" w:cs="宋体" w:eastAsiaTheme="minorEastAsia"/>
          <w:b/>
          <w:color w:val="auto"/>
          <w:kern w:val="0"/>
          <w:sz w:val="24"/>
          <w:szCs w:val="24"/>
          <w:shd w:val="clear" w:color="auto" w:fill="FFFFFF"/>
        </w:rPr>
        <w:t>六、公告期限</w:t>
      </w:r>
    </w:p>
    <w:p>
      <w:pPr>
        <w:widowControl/>
        <w:spacing w:line="560" w:lineRule="exact"/>
        <w:ind w:left="900" w:firstLine="480" w:firstLineChars="200"/>
        <w:jc w:val="left"/>
        <w:rPr>
          <w:rFonts w:asciiTheme="minorHAnsi" w:hAnsiTheme="minorHAnsi" w:eastAsiaTheme="minorEastAsia" w:cstheme="minorBidi"/>
          <w:color w:val="auto"/>
          <w:sz w:val="24"/>
          <w:szCs w:val="24"/>
        </w:rPr>
      </w:pPr>
      <w:r>
        <w:rPr>
          <w:rFonts w:hint="eastAsia" w:ascii="宋体" w:hAnsi="宋体" w:cs="宋体" w:eastAsiaTheme="minorEastAsia"/>
          <w:color w:val="auto"/>
          <w:kern w:val="0"/>
          <w:sz w:val="24"/>
          <w:szCs w:val="24"/>
          <w:shd w:val="clear" w:color="auto" w:fill="FFFFFF"/>
        </w:rPr>
        <w:t>自本公告发布之日起3个工作日。</w:t>
      </w:r>
    </w:p>
    <w:p>
      <w:pPr>
        <w:keepNext/>
        <w:keepLines/>
        <w:tabs>
          <w:tab w:val="left" w:pos="1094"/>
        </w:tabs>
        <w:spacing w:line="560" w:lineRule="exact"/>
        <w:ind w:left="900"/>
        <w:outlineLvl w:val="1"/>
        <w:rPr>
          <w:rFonts w:ascii="宋体" w:hAnsi="宋体"/>
          <w:b/>
          <w:color w:val="auto"/>
          <w:kern w:val="0"/>
          <w:sz w:val="36"/>
          <w:szCs w:val="36"/>
        </w:rPr>
      </w:pPr>
      <w:r>
        <w:rPr>
          <w:rFonts w:hint="eastAsia" w:ascii="宋体" w:hAnsi="宋体" w:cs="宋体" w:eastAsiaTheme="minorEastAsia"/>
          <w:b/>
          <w:color w:val="auto"/>
          <w:kern w:val="0"/>
          <w:sz w:val="24"/>
          <w:szCs w:val="24"/>
          <w:shd w:val="clear" w:color="auto" w:fill="FFFFFF"/>
        </w:rPr>
        <w:t>七、其他补充事宜</w:t>
      </w:r>
    </w:p>
    <w:p>
      <w:pPr>
        <w:widowControl/>
        <w:spacing w:line="560" w:lineRule="exact"/>
        <w:ind w:left="15" w:leftChars="7" w:firstLine="919" w:firstLineChars="383"/>
        <w:jc w:val="left"/>
        <w:rPr>
          <w:rFonts w:asciiTheme="minorHAnsi" w:hAnsiTheme="minorHAnsi" w:eastAsiaTheme="minorEastAsia" w:cstheme="minorBidi"/>
          <w:color w:val="auto"/>
          <w:sz w:val="24"/>
          <w:szCs w:val="24"/>
        </w:rPr>
      </w:pPr>
      <w:r>
        <w:rPr>
          <w:rFonts w:hint="eastAsia" w:ascii="宋体" w:hAnsi="宋体" w:cs="宋体"/>
          <w:color w:val="auto"/>
          <w:kern w:val="0"/>
          <w:sz w:val="24"/>
          <w:szCs w:val="24"/>
          <w:shd w:val="clear" w:color="auto" w:fill="FFFFFF"/>
        </w:rPr>
        <w:t>（一）关于本项目疫情防控需要投标人遵循的相关事项说明（按照政府部门发布的最新信息为准），请投标人务必仔细阅读并按相关规定执行。</w:t>
      </w:r>
    </w:p>
    <w:p>
      <w:pPr>
        <w:widowControl/>
        <w:spacing w:line="560" w:lineRule="exact"/>
        <w:ind w:firstLine="960" w:firstLineChars="400"/>
        <w:jc w:val="left"/>
        <w:rPr>
          <w:rFonts w:ascii="宋体" w:hAnsi="宋体" w:cs="宋体" w:eastAsiaTheme="minorEastAsia"/>
          <w:color w:val="auto"/>
          <w:kern w:val="0"/>
          <w:sz w:val="24"/>
          <w:szCs w:val="24"/>
          <w:shd w:val="clear" w:color="auto" w:fill="FFFFFF"/>
        </w:rPr>
      </w:pPr>
      <w:r>
        <w:rPr>
          <w:rFonts w:hint="eastAsia" w:ascii="宋体" w:hAnsi="宋体" w:cs="宋体" w:eastAsiaTheme="minorEastAsia"/>
          <w:color w:val="auto"/>
          <w:kern w:val="0"/>
          <w:sz w:val="24"/>
          <w:szCs w:val="24"/>
          <w:shd w:val="clear" w:color="auto" w:fill="FFFFFF"/>
        </w:rPr>
        <w:t>（二）严禁恶意低价或恶意高价竞标，对恶意低价或恶意高价竞标的，采购人有权围绕是否为“陪标”拉价格（商务）分值进行调查处理，经查证属实的，其投标无效，同时给予投标保证金不予退还、限制投标资格等处理。</w:t>
      </w:r>
    </w:p>
    <w:p>
      <w:pPr>
        <w:keepNext/>
        <w:keepLines/>
        <w:spacing w:line="560" w:lineRule="exact"/>
        <w:ind w:left="900"/>
        <w:jc w:val="left"/>
        <w:outlineLvl w:val="1"/>
        <w:rPr>
          <w:rFonts w:ascii="宋体" w:hAnsi="宋体" w:eastAsiaTheme="minorEastAsia"/>
          <w:b/>
          <w:color w:val="auto"/>
          <w:kern w:val="0"/>
          <w:sz w:val="24"/>
          <w:szCs w:val="24"/>
        </w:rPr>
      </w:pPr>
      <w:r>
        <w:rPr>
          <w:rFonts w:hint="eastAsia" w:ascii="宋体" w:hAnsi="宋体" w:cs="宋体" w:eastAsiaTheme="minorEastAsia"/>
          <w:b/>
          <w:color w:val="auto"/>
          <w:kern w:val="0"/>
          <w:sz w:val="24"/>
          <w:szCs w:val="24"/>
          <w:shd w:val="clear" w:color="auto" w:fill="FFFFFF"/>
        </w:rPr>
        <w:t>八、谈判保证金缴纳账户（本项目无）</w:t>
      </w:r>
    </w:p>
    <w:p>
      <w:pPr>
        <w:keepNext/>
        <w:keepLines/>
        <w:spacing w:line="560" w:lineRule="exact"/>
        <w:ind w:left="900"/>
        <w:outlineLvl w:val="1"/>
        <w:rPr>
          <w:rFonts w:ascii="宋体" w:hAnsi="宋体" w:eastAsiaTheme="minorEastAsia"/>
          <w:b/>
          <w:color w:val="auto"/>
          <w:kern w:val="0"/>
          <w:sz w:val="24"/>
          <w:szCs w:val="24"/>
        </w:rPr>
      </w:pPr>
      <w:r>
        <w:rPr>
          <w:rFonts w:hint="eastAsia" w:ascii="宋体" w:hAnsi="宋体" w:cs="宋体" w:eastAsiaTheme="minorEastAsia"/>
          <w:b/>
          <w:color w:val="auto"/>
          <w:kern w:val="0"/>
          <w:sz w:val="24"/>
          <w:szCs w:val="24"/>
          <w:shd w:val="clear" w:color="auto" w:fill="FFFFFF"/>
        </w:rPr>
        <w:t>九、对本次采购提出询问，请按以下方式联系。</w:t>
      </w:r>
    </w:p>
    <w:p>
      <w:pPr>
        <w:widowControl/>
        <w:spacing w:line="560" w:lineRule="exact"/>
        <w:ind w:left="900" w:firstLine="480" w:firstLineChars="200"/>
        <w:rPr>
          <w:rFonts w:asciiTheme="minorHAnsi" w:hAnsiTheme="minorHAnsi" w:eastAsiaTheme="minorEastAsia" w:cstheme="minorBidi"/>
          <w:color w:val="auto"/>
          <w:sz w:val="24"/>
          <w:szCs w:val="24"/>
        </w:rPr>
      </w:pPr>
      <w:r>
        <w:rPr>
          <w:rFonts w:hint="eastAsia" w:ascii="宋体" w:hAnsi="宋体" w:cs="宋体" w:eastAsiaTheme="minorEastAsia"/>
          <w:color w:val="auto"/>
          <w:sz w:val="24"/>
          <w:szCs w:val="24"/>
          <w:shd w:val="clear" w:color="auto" w:fill="FFFFFF"/>
        </w:rPr>
        <w:t>1、采购人信息</w:t>
      </w:r>
    </w:p>
    <w:p>
      <w:pPr>
        <w:widowControl/>
        <w:spacing w:line="560" w:lineRule="exact"/>
        <w:ind w:left="900" w:firstLine="480" w:firstLineChars="200"/>
        <w:rPr>
          <w:rFonts w:ascii="宋体" w:hAnsi="宋体" w:cs="宋体" w:eastAsiaTheme="minorEastAsia"/>
          <w:color w:val="auto"/>
          <w:sz w:val="24"/>
          <w:szCs w:val="24"/>
          <w:shd w:val="clear" w:color="auto" w:fill="FFFFFF"/>
        </w:rPr>
      </w:pPr>
      <w:r>
        <w:rPr>
          <w:rFonts w:hint="eastAsia" w:ascii="宋体" w:hAnsi="宋体" w:cs="宋体" w:eastAsiaTheme="minorEastAsia"/>
          <w:color w:val="auto"/>
          <w:sz w:val="24"/>
          <w:szCs w:val="24"/>
          <w:shd w:val="clear" w:color="auto" w:fill="FFFFFF"/>
        </w:rPr>
        <w:t>名 称：霍山县文化旅游体育局</w:t>
      </w:r>
    </w:p>
    <w:p>
      <w:pPr>
        <w:widowControl/>
        <w:spacing w:line="560" w:lineRule="exact"/>
        <w:ind w:left="900" w:firstLine="480" w:firstLineChars="200"/>
        <w:rPr>
          <w:rFonts w:asciiTheme="minorHAnsi" w:hAnsiTheme="minorHAnsi" w:eastAsiaTheme="minorEastAsia" w:cstheme="minorBidi"/>
          <w:color w:val="auto"/>
          <w:sz w:val="24"/>
          <w:szCs w:val="24"/>
        </w:rPr>
      </w:pPr>
      <w:r>
        <w:rPr>
          <w:rFonts w:hint="eastAsia" w:ascii="宋体" w:hAnsi="宋体" w:cs="宋体" w:eastAsiaTheme="minorEastAsia"/>
          <w:color w:val="auto"/>
          <w:sz w:val="24"/>
          <w:szCs w:val="24"/>
          <w:shd w:val="clear" w:color="auto" w:fill="FFFFFF"/>
        </w:rPr>
        <w:t>地址：霍山县县政府二楼</w:t>
      </w:r>
    </w:p>
    <w:p>
      <w:pPr>
        <w:widowControl/>
        <w:shd w:val="clear" w:color="auto" w:fill="FFFFFF"/>
        <w:spacing w:line="540" w:lineRule="exact"/>
        <w:ind w:firstLine="1440" w:firstLineChars="600"/>
        <w:jc w:val="left"/>
        <w:rPr>
          <w:rFonts w:ascii="宋体" w:hAnsi="宋体" w:cs="宋体"/>
          <w:color w:val="auto"/>
          <w:kern w:val="0"/>
          <w:sz w:val="24"/>
          <w:szCs w:val="24"/>
        </w:rPr>
      </w:pPr>
      <w:r>
        <w:rPr>
          <w:rFonts w:hint="eastAsia" w:ascii="宋体" w:hAnsi="宋体" w:cs="宋体" w:eastAsiaTheme="minorEastAsia"/>
          <w:color w:val="auto"/>
          <w:sz w:val="24"/>
          <w:szCs w:val="24"/>
          <w:shd w:val="clear" w:color="auto" w:fill="FFFFFF"/>
        </w:rPr>
        <w:t>联系方式：</w:t>
      </w:r>
      <w:r>
        <w:rPr>
          <w:rFonts w:hint="eastAsia" w:ascii="宋体" w:hAnsi="宋体" w:cs="宋体"/>
          <w:color w:val="auto"/>
          <w:kern w:val="0"/>
          <w:sz w:val="24"/>
          <w:szCs w:val="24"/>
        </w:rPr>
        <w:t>13966258052</w:t>
      </w:r>
    </w:p>
    <w:p>
      <w:pPr>
        <w:widowControl/>
        <w:spacing w:line="560" w:lineRule="exact"/>
        <w:ind w:left="900" w:firstLine="480" w:firstLineChars="200"/>
        <w:rPr>
          <w:rFonts w:ascii="宋体" w:hAnsi="宋体" w:cs="宋体" w:eastAsiaTheme="minorEastAsia"/>
          <w:color w:val="auto"/>
          <w:sz w:val="24"/>
          <w:szCs w:val="24"/>
          <w:shd w:val="clear" w:color="auto" w:fill="FFFFFF"/>
        </w:rPr>
      </w:pPr>
    </w:p>
    <w:p>
      <w:pPr>
        <w:widowControl/>
        <w:spacing w:line="560" w:lineRule="exact"/>
        <w:ind w:left="900" w:firstLine="480" w:firstLineChars="200"/>
        <w:rPr>
          <w:rFonts w:asciiTheme="minorHAnsi" w:hAnsiTheme="minorHAnsi" w:eastAsiaTheme="minorEastAsia" w:cstheme="minorBidi"/>
          <w:color w:val="auto"/>
          <w:sz w:val="24"/>
          <w:szCs w:val="24"/>
        </w:rPr>
      </w:pPr>
      <w:r>
        <w:rPr>
          <w:rFonts w:hint="eastAsia" w:ascii="宋体" w:hAnsi="宋体" w:cs="宋体" w:eastAsiaTheme="minorEastAsia"/>
          <w:color w:val="auto"/>
          <w:sz w:val="24"/>
          <w:szCs w:val="24"/>
          <w:shd w:val="clear" w:color="auto" w:fill="FFFFFF"/>
        </w:rPr>
        <w:t>2、采购代理机构信息</w:t>
      </w:r>
    </w:p>
    <w:p>
      <w:pPr>
        <w:widowControl/>
        <w:spacing w:line="560" w:lineRule="exact"/>
        <w:ind w:left="901" w:firstLine="480" w:firstLineChars="200"/>
        <w:jc w:val="left"/>
        <w:rPr>
          <w:rFonts w:asciiTheme="minorHAnsi" w:hAnsiTheme="minorHAnsi" w:eastAsiaTheme="minorEastAsia" w:cstheme="minorBidi"/>
          <w:color w:val="auto"/>
          <w:sz w:val="24"/>
          <w:szCs w:val="24"/>
        </w:rPr>
      </w:pPr>
      <w:r>
        <w:rPr>
          <w:rFonts w:hint="eastAsia" w:ascii="宋体" w:hAnsi="宋体" w:cs="宋体" w:eastAsiaTheme="minorEastAsia"/>
          <w:color w:val="auto"/>
          <w:sz w:val="24"/>
          <w:szCs w:val="24"/>
          <w:shd w:val="clear" w:color="auto" w:fill="FFFFFF"/>
        </w:rPr>
        <w:t>名 称：安徽衡宇工程咨询有限公司</w:t>
      </w:r>
    </w:p>
    <w:p>
      <w:pPr>
        <w:widowControl/>
        <w:spacing w:line="560" w:lineRule="exact"/>
        <w:ind w:left="900" w:firstLine="480" w:firstLineChars="200"/>
        <w:jc w:val="left"/>
        <w:rPr>
          <w:rFonts w:asciiTheme="minorHAnsi" w:hAnsiTheme="minorHAnsi" w:eastAsiaTheme="minorEastAsia" w:cstheme="minorBidi"/>
          <w:color w:val="auto"/>
          <w:sz w:val="24"/>
          <w:szCs w:val="24"/>
        </w:rPr>
      </w:pPr>
      <w:r>
        <w:rPr>
          <w:rFonts w:hint="eastAsia" w:ascii="宋体" w:hAnsi="宋体" w:cs="宋体" w:eastAsiaTheme="minorEastAsia"/>
          <w:color w:val="auto"/>
          <w:sz w:val="24"/>
          <w:szCs w:val="24"/>
          <w:shd w:val="clear" w:color="auto" w:fill="FFFFFF"/>
        </w:rPr>
        <w:t>地 址：霍山县衡山镇中兴南路16号</w:t>
      </w:r>
    </w:p>
    <w:p>
      <w:pPr>
        <w:widowControl/>
        <w:spacing w:line="560" w:lineRule="exact"/>
        <w:ind w:left="900" w:firstLine="480" w:firstLineChars="200"/>
        <w:jc w:val="left"/>
        <w:rPr>
          <w:rFonts w:ascii="宋体" w:hAnsi="宋体" w:cs="宋体" w:eastAsiaTheme="minorEastAsia"/>
          <w:color w:val="auto"/>
          <w:sz w:val="24"/>
          <w:szCs w:val="24"/>
          <w:shd w:val="clear" w:color="auto" w:fill="FFFFFF"/>
        </w:rPr>
      </w:pPr>
      <w:r>
        <w:rPr>
          <w:rFonts w:hint="eastAsia" w:ascii="宋体" w:hAnsi="宋体" w:cs="宋体" w:eastAsiaTheme="minorEastAsia"/>
          <w:color w:val="auto"/>
          <w:sz w:val="24"/>
          <w:szCs w:val="24"/>
          <w:shd w:val="clear" w:color="auto" w:fill="FFFFFF"/>
        </w:rPr>
        <w:t>联系方式：0564-5029965</w:t>
      </w:r>
    </w:p>
    <w:p>
      <w:pPr>
        <w:spacing w:line="360" w:lineRule="auto"/>
        <w:rPr>
          <w:rFonts w:asciiTheme="minorHAnsi" w:hAnsiTheme="minorHAnsi" w:eastAsiaTheme="minorEastAsia" w:cstheme="minorBidi"/>
          <w:color w:val="auto"/>
          <w:sz w:val="24"/>
          <w:szCs w:val="24"/>
        </w:rPr>
      </w:pPr>
    </w:p>
    <w:p>
      <w:pPr>
        <w:spacing w:line="360" w:lineRule="auto"/>
        <w:rPr>
          <w:rFonts w:asciiTheme="minorHAnsi" w:hAnsiTheme="minorHAnsi" w:eastAsiaTheme="minorEastAsia" w:cstheme="minorBidi"/>
          <w:color w:val="auto"/>
          <w:sz w:val="24"/>
          <w:szCs w:val="24"/>
        </w:rPr>
      </w:pPr>
    </w:p>
    <w:p>
      <w:pPr>
        <w:spacing w:line="360" w:lineRule="auto"/>
        <w:rPr>
          <w:rFonts w:asciiTheme="minorHAnsi" w:hAnsiTheme="minorHAnsi" w:eastAsiaTheme="minorEastAsia" w:cstheme="minorBidi"/>
          <w:color w:val="auto"/>
          <w:sz w:val="24"/>
          <w:szCs w:val="24"/>
        </w:rPr>
      </w:pPr>
      <w:r>
        <w:rPr>
          <w:rFonts w:hint="eastAsia" w:asciiTheme="minorHAnsi" w:hAnsiTheme="minorHAnsi" w:eastAsiaTheme="minorEastAsia" w:cstheme="minorBidi"/>
          <w:color w:val="auto"/>
          <w:sz w:val="24"/>
          <w:szCs w:val="24"/>
        </w:rPr>
        <w:t xml:space="preserve">                                                  霍山县文化旅游体育局</w:t>
      </w:r>
    </w:p>
    <w:p>
      <w:pPr>
        <w:spacing w:line="360" w:lineRule="auto"/>
        <w:ind w:firstLine="5760" w:firstLineChars="2400"/>
        <w:rPr>
          <w:rFonts w:asciiTheme="minorHAnsi" w:hAnsiTheme="minorHAnsi" w:eastAsiaTheme="minorEastAsia" w:cstheme="minorBidi"/>
          <w:color w:val="auto"/>
          <w:sz w:val="24"/>
          <w:szCs w:val="24"/>
        </w:rPr>
      </w:pPr>
      <w:r>
        <w:rPr>
          <w:rFonts w:hint="eastAsia" w:asciiTheme="minorHAnsi" w:hAnsiTheme="minorHAnsi" w:eastAsiaTheme="minorEastAsia" w:cstheme="minorBidi"/>
          <w:color w:val="auto"/>
          <w:sz w:val="24"/>
          <w:szCs w:val="24"/>
        </w:rPr>
        <w:t>安徽衡宇工程咨询有限公司</w:t>
      </w:r>
    </w:p>
    <w:p>
      <w:pPr>
        <w:pStyle w:val="32"/>
        <w:ind w:firstLine="6002" w:firstLineChars="2501"/>
        <w:rPr>
          <w:color w:val="auto"/>
        </w:rPr>
      </w:pPr>
      <w:r>
        <w:rPr>
          <w:rFonts w:hint="eastAsia" w:asciiTheme="minorHAnsi" w:hAnsiTheme="minorHAnsi" w:eastAsiaTheme="minorEastAsia" w:cstheme="minorBidi"/>
          <w:color w:val="auto"/>
          <w:szCs w:val="24"/>
        </w:rPr>
        <w:t>2021年04月2</w:t>
      </w:r>
      <w:r>
        <w:rPr>
          <w:rFonts w:hint="eastAsia" w:asciiTheme="minorHAnsi" w:hAnsiTheme="minorHAnsi" w:eastAsiaTheme="minorEastAsia" w:cstheme="minorBidi"/>
          <w:color w:val="auto"/>
          <w:szCs w:val="24"/>
          <w:lang w:val="en-US" w:eastAsia="zh-CN"/>
        </w:rPr>
        <w:t>5</w:t>
      </w:r>
      <w:r>
        <w:rPr>
          <w:rFonts w:hint="eastAsia" w:asciiTheme="minorHAnsi" w:hAnsiTheme="minorHAnsi" w:eastAsiaTheme="minorEastAsia" w:cstheme="minorBidi"/>
          <w:color w:val="auto"/>
          <w:szCs w:val="24"/>
        </w:rPr>
        <w:t>日</w:t>
      </w:r>
    </w:p>
    <w:p>
      <w:pPr>
        <w:pStyle w:val="61"/>
        <w:ind w:firstLine="2923" w:firstLineChars="1040"/>
        <w:rPr>
          <w:color w:val="auto"/>
          <w:sz w:val="28"/>
          <w:szCs w:val="28"/>
        </w:rPr>
      </w:pPr>
      <w:r>
        <w:rPr>
          <w:rFonts w:hint="eastAsia"/>
          <w:color w:val="auto"/>
          <w:sz w:val="28"/>
          <w:szCs w:val="28"/>
        </w:rPr>
        <w:br w:type="page"/>
      </w:r>
    </w:p>
    <w:p>
      <w:pPr>
        <w:pStyle w:val="4"/>
        <w:spacing w:beforeLines="50" w:afterLines="50" w:line="560" w:lineRule="exact"/>
        <w:jc w:val="center"/>
        <w:rPr>
          <w:rFonts w:ascii="宋体" w:hAnsi="宋体" w:eastAsia="宋体" w:cs="宋体"/>
          <w:color w:val="auto"/>
          <w:sz w:val="28"/>
          <w:szCs w:val="28"/>
        </w:rPr>
      </w:pPr>
      <w:bookmarkStart w:id="4" w:name="_Toc16772"/>
      <w:r>
        <w:rPr>
          <w:rFonts w:hint="eastAsia" w:ascii="宋体" w:hAnsi="宋体" w:eastAsia="宋体" w:cs="宋体"/>
          <w:color w:val="auto"/>
          <w:sz w:val="28"/>
          <w:szCs w:val="28"/>
        </w:rPr>
        <w:t>一、供应商须知</w:t>
      </w:r>
      <w:bookmarkEnd w:id="0"/>
      <w:bookmarkEnd w:id="1"/>
      <w:bookmarkEnd w:id="4"/>
    </w:p>
    <w:p>
      <w:pPr>
        <w:pStyle w:val="4"/>
        <w:spacing w:beforeLines="50" w:afterLines="50" w:line="560" w:lineRule="exact"/>
        <w:jc w:val="center"/>
        <w:rPr>
          <w:rFonts w:ascii="宋体" w:hAnsi="宋体" w:eastAsia="宋体" w:cs="宋体"/>
          <w:color w:val="auto"/>
          <w:sz w:val="24"/>
          <w:szCs w:val="24"/>
        </w:rPr>
      </w:pPr>
      <w:bookmarkStart w:id="5" w:name="_Toc24063"/>
      <w:r>
        <w:rPr>
          <w:rFonts w:hint="eastAsia" w:ascii="宋体" w:hAnsi="宋体" w:eastAsia="宋体" w:cs="宋体"/>
          <w:color w:val="auto"/>
          <w:sz w:val="24"/>
          <w:szCs w:val="24"/>
        </w:rPr>
        <w:t>（一）须知前附表</w:t>
      </w:r>
      <w:bookmarkEnd w:id="5"/>
    </w:p>
    <w:tbl>
      <w:tblPr>
        <w:tblStyle w:val="33"/>
        <w:tblW w:w="96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883"/>
        <w:gridCol w:w="6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spacing w:line="440" w:lineRule="exact"/>
              <w:jc w:val="center"/>
              <w:rPr>
                <w:rFonts w:ascii="宋体" w:hAnsi="宋体"/>
                <w:b/>
                <w:color w:val="auto"/>
                <w:sz w:val="24"/>
                <w:szCs w:val="24"/>
              </w:rPr>
            </w:pPr>
            <w:bookmarkStart w:id="6" w:name="_Toc438107743"/>
            <w:bookmarkStart w:id="7" w:name="_Toc363199267"/>
            <w:bookmarkStart w:id="8" w:name="_Toc216158627"/>
            <w:r>
              <w:rPr>
                <w:rFonts w:hint="eastAsia" w:ascii="宋体" w:hAnsi="宋体"/>
                <w:b/>
                <w:color w:val="auto"/>
                <w:sz w:val="24"/>
                <w:szCs w:val="24"/>
              </w:rPr>
              <w:t>序号</w:t>
            </w:r>
          </w:p>
        </w:tc>
        <w:tc>
          <w:tcPr>
            <w:tcW w:w="1883" w:type="dxa"/>
            <w:vAlign w:val="center"/>
          </w:tcPr>
          <w:p>
            <w:pPr>
              <w:spacing w:line="440" w:lineRule="exact"/>
              <w:jc w:val="center"/>
              <w:rPr>
                <w:rFonts w:ascii="宋体" w:hAnsi="宋体"/>
                <w:b/>
                <w:color w:val="auto"/>
                <w:sz w:val="24"/>
                <w:szCs w:val="24"/>
              </w:rPr>
            </w:pPr>
            <w:r>
              <w:rPr>
                <w:rFonts w:hint="eastAsia" w:ascii="宋体" w:hAnsi="宋体"/>
                <w:b/>
                <w:color w:val="auto"/>
                <w:sz w:val="24"/>
                <w:szCs w:val="24"/>
              </w:rPr>
              <w:t>内容</w:t>
            </w:r>
          </w:p>
        </w:tc>
        <w:tc>
          <w:tcPr>
            <w:tcW w:w="6927" w:type="dxa"/>
            <w:vAlign w:val="center"/>
          </w:tcPr>
          <w:p>
            <w:pPr>
              <w:pStyle w:val="94"/>
              <w:widowControl w:val="0"/>
              <w:spacing w:before="0" w:beforeAutospacing="0" w:after="0" w:afterAutospacing="0" w:line="440" w:lineRule="exact"/>
              <w:rPr>
                <w:bCs w:val="0"/>
                <w:color w:val="auto"/>
                <w:kern w:val="2"/>
                <w:sz w:val="24"/>
                <w:szCs w:val="24"/>
              </w:rPr>
            </w:pPr>
            <w:r>
              <w:rPr>
                <w:rFonts w:hint="eastAsia"/>
                <w:bCs w:val="0"/>
                <w:color w:val="auto"/>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98" w:hRule="atLeast"/>
          <w:jc w:val="center"/>
        </w:trPr>
        <w:tc>
          <w:tcPr>
            <w:tcW w:w="804" w:type="dxa"/>
            <w:vAlign w:val="center"/>
          </w:tcPr>
          <w:p>
            <w:pPr>
              <w:pStyle w:val="92"/>
              <w:pBdr>
                <w:bottom w:val="none" w:color="auto" w:sz="0" w:space="0"/>
              </w:pBdr>
              <w:tabs>
                <w:tab w:val="clear" w:pos="4153"/>
                <w:tab w:val="clear" w:pos="8306"/>
              </w:tabs>
              <w:adjustRightInd/>
              <w:spacing w:line="440" w:lineRule="exact"/>
              <w:textAlignment w:val="auto"/>
              <w:rPr>
                <w:rFonts w:ascii="宋体" w:hAnsi="宋体"/>
                <w:b/>
                <w:color w:val="auto"/>
                <w:kern w:val="2"/>
                <w:szCs w:val="24"/>
              </w:rPr>
            </w:pPr>
            <w:r>
              <w:rPr>
                <w:rFonts w:hint="eastAsia" w:ascii="宋体" w:hAnsi="宋体"/>
                <w:b/>
                <w:color w:val="auto"/>
                <w:kern w:val="2"/>
                <w:szCs w:val="24"/>
              </w:rPr>
              <w:t>1</w:t>
            </w:r>
          </w:p>
        </w:tc>
        <w:tc>
          <w:tcPr>
            <w:tcW w:w="1883" w:type="dxa"/>
            <w:vAlign w:val="center"/>
          </w:tcPr>
          <w:p>
            <w:pPr>
              <w:spacing w:line="440" w:lineRule="exact"/>
              <w:jc w:val="center"/>
              <w:rPr>
                <w:rFonts w:ascii="宋体" w:hAnsi="宋体"/>
                <w:color w:val="auto"/>
                <w:sz w:val="24"/>
                <w:szCs w:val="24"/>
              </w:rPr>
            </w:pPr>
            <w:r>
              <w:rPr>
                <w:rFonts w:hint="eastAsia" w:ascii="宋体" w:hAnsi="宋体"/>
                <w:bCs/>
                <w:color w:val="auto"/>
                <w:sz w:val="24"/>
                <w:szCs w:val="24"/>
              </w:rPr>
              <w:t>采购人</w:t>
            </w:r>
          </w:p>
        </w:tc>
        <w:tc>
          <w:tcPr>
            <w:tcW w:w="6927" w:type="dxa"/>
            <w:vAlign w:val="center"/>
          </w:tcPr>
          <w:p>
            <w:pPr>
              <w:spacing w:line="440" w:lineRule="exact"/>
              <w:rPr>
                <w:color w:val="auto"/>
                <w:sz w:val="24"/>
                <w:szCs w:val="24"/>
              </w:rPr>
            </w:pPr>
            <w:r>
              <w:rPr>
                <w:rFonts w:hint="eastAsia" w:asciiTheme="minorEastAsia" w:hAnsiTheme="minorEastAsia" w:eastAsiaTheme="minorEastAsia"/>
                <w:color w:val="auto"/>
                <w:sz w:val="24"/>
                <w:szCs w:val="24"/>
              </w:rPr>
              <w:t>霍山县文化旅游体育局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1" w:hRule="atLeast"/>
          <w:jc w:val="center"/>
        </w:trPr>
        <w:tc>
          <w:tcPr>
            <w:tcW w:w="804" w:type="dxa"/>
            <w:vAlign w:val="center"/>
          </w:tcPr>
          <w:p>
            <w:pPr>
              <w:pStyle w:val="92"/>
              <w:pBdr>
                <w:bottom w:val="none" w:color="auto" w:sz="0" w:space="0"/>
              </w:pBdr>
              <w:tabs>
                <w:tab w:val="clear" w:pos="4153"/>
                <w:tab w:val="clear" w:pos="8306"/>
              </w:tabs>
              <w:adjustRightInd/>
              <w:spacing w:line="440" w:lineRule="exact"/>
              <w:textAlignment w:val="auto"/>
              <w:rPr>
                <w:rFonts w:ascii="宋体" w:hAnsi="宋体"/>
                <w:b/>
                <w:color w:val="auto"/>
                <w:kern w:val="2"/>
                <w:szCs w:val="24"/>
              </w:rPr>
            </w:pPr>
            <w:r>
              <w:rPr>
                <w:rFonts w:hint="eastAsia" w:ascii="宋体" w:hAnsi="宋体"/>
                <w:b/>
                <w:color w:val="auto"/>
                <w:kern w:val="2"/>
                <w:szCs w:val="24"/>
              </w:rPr>
              <w:t>2</w:t>
            </w:r>
          </w:p>
        </w:tc>
        <w:tc>
          <w:tcPr>
            <w:tcW w:w="1883" w:type="dxa"/>
            <w:vAlign w:val="center"/>
          </w:tcPr>
          <w:p>
            <w:pPr>
              <w:spacing w:line="440" w:lineRule="exact"/>
              <w:jc w:val="center"/>
              <w:rPr>
                <w:rFonts w:ascii="宋体" w:hAnsi="宋体"/>
                <w:bCs/>
                <w:color w:val="auto"/>
                <w:sz w:val="24"/>
                <w:szCs w:val="24"/>
              </w:rPr>
            </w:pPr>
            <w:r>
              <w:rPr>
                <w:rFonts w:hint="eastAsia" w:ascii="宋体" w:hAnsi="宋体"/>
                <w:color w:val="auto"/>
                <w:sz w:val="24"/>
                <w:szCs w:val="24"/>
              </w:rPr>
              <w:t>采购代理机构</w:t>
            </w:r>
          </w:p>
        </w:tc>
        <w:tc>
          <w:tcPr>
            <w:tcW w:w="6927" w:type="dxa"/>
            <w:vAlign w:val="center"/>
          </w:tcPr>
          <w:p>
            <w:pPr>
              <w:spacing w:line="440" w:lineRule="exact"/>
              <w:jc w:val="left"/>
              <w:rPr>
                <w:rFonts w:ascii="宋体" w:hAnsi="宋体"/>
                <w:color w:val="auto"/>
                <w:sz w:val="24"/>
                <w:szCs w:val="24"/>
              </w:rPr>
            </w:pPr>
            <w:r>
              <w:rPr>
                <w:rFonts w:hint="eastAsia" w:ascii="宋体" w:hAnsi="宋体"/>
                <w:color w:val="auto"/>
                <w:sz w:val="24"/>
                <w:szCs w:val="24"/>
              </w:rPr>
              <w:t>名称：安徽衡宇工程咨询有限公司</w:t>
            </w:r>
          </w:p>
          <w:p>
            <w:pPr>
              <w:spacing w:line="440" w:lineRule="exact"/>
              <w:jc w:val="left"/>
              <w:rPr>
                <w:b/>
                <w:bCs/>
                <w:color w:val="auto"/>
                <w:sz w:val="24"/>
                <w:szCs w:val="24"/>
              </w:rPr>
            </w:pPr>
            <w:r>
              <w:rPr>
                <w:rFonts w:hint="eastAsia"/>
                <w:color w:val="auto"/>
                <w:sz w:val="24"/>
                <w:szCs w:val="24"/>
              </w:rPr>
              <w:t>地址：霍山县衡山镇中兴南路16号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2"/>
              <w:pBdr>
                <w:bottom w:val="none" w:color="auto" w:sz="0" w:space="0"/>
              </w:pBdr>
              <w:tabs>
                <w:tab w:val="clear" w:pos="4153"/>
                <w:tab w:val="clear" w:pos="8306"/>
              </w:tabs>
              <w:adjustRightInd/>
              <w:spacing w:line="440" w:lineRule="exact"/>
              <w:textAlignment w:val="auto"/>
              <w:rPr>
                <w:rFonts w:ascii="宋体" w:hAnsi="宋体"/>
                <w:b/>
                <w:color w:val="auto"/>
                <w:kern w:val="2"/>
                <w:szCs w:val="24"/>
              </w:rPr>
            </w:pPr>
            <w:r>
              <w:rPr>
                <w:rFonts w:hint="eastAsia" w:ascii="宋体" w:hAnsi="宋体"/>
                <w:b/>
                <w:color w:val="auto"/>
                <w:kern w:val="2"/>
                <w:szCs w:val="24"/>
              </w:rPr>
              <w:t>3</w:t>
            </w:r>
          </w:p>
        </w:tc>
        <w:tc>
          <w:tcPr>
            <w:tcW w:w="1883" w:type="dxa"/>
            <w:vAlign w:val="center"/>
          </w:tcPr>
          <w:p>
            <w:pPr>
              <w:spacing w:line="440" w:lineRule="exact"/>
              <w:jc w:val="center"/>
              <w:rPr>
                <w:rFonts w:ascii="宋体" w:hAnsi="宋体"/>
                <w:color w:val="auto"/>
                <w:sz w:val="24"/>
                <w:szCs w:val="24"/>
              </w:rPr>
            </w:pPr>
            <w:r>
              <w:rPr>
                <w:rFonts w:hint="eastAsia" w:ascii="宋体" w:hAnsi="宋体"/>
                <w:color w:val="auto"/>
                <w:sz w:val="24"/>
                <w:szCs w:val="24"/>
              </w:rPr>
              <w:t>谈判有效期</w:t>
            </w:r>
          </w:p>
        </w:tc>
        <w:tc>
          <w:tcPr>
            <w:tcW w:w="6927" w:type="dxa"/>
            <w:vAlign w:val="center"/>
          </w:tcPr>
          <w:p>
            <w:pPr>
              <w:pStyle w:val="94"/>
              <w:widowControl w:val="0"/>
              <w:spacing w:before="0" w:beforeAutospacing="0" w:after="0" w:afterAutospacing="0" w:line="440" w:lineRule="exact"/>
              <w:jc w:val="both"/>
              <w:rPr>
                <w:b w:val="0"/>
                <w:bCs w:val="0"/>
                <w:color w:val="auto"/>
                <w:sz w:val="24"/>
                <w:szCs w:val="24"/>
              </w:rPr>
            </w:pPr>
            <w:r>
              <w:rPr>
                <w:rFonts w:hint="eastAsia"/>
                <w:b w:val="0"/>
                <w:bCs w:val="0"/>
                <w:color w:val="auto"/>
                <w:sz w:val="24"/>
                <w:szCs w:val="24"/>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2"/>
              <w:pBdr>
                <w:bottom w:val="none" w:color="auto" w:sz="0" w:space="0"/>
              </w:pBdr>
              <w:tabs>
                <w:tab w:val="clear" w:pos="4153"/>
                <w:tab w:val="clear" w:pos="8306"/>
              </w:tabs>
              <w:adjustRightInd/>
              <w:spacing w:line="440" w:lineRule="exact"/>
              <w:textAlignment w:val="auto"/>
              <w:rPr>
                <w:rFonts w:ascii="宋体" w:hAnsi="宋体"/>
                <w:b/>
                <w:color w:val="auto"/>
                <w:kern w:val="2"/>
                <w:szCs w:val="24"/>
              </w:rPr>
            </w:pPr>
            <w:r>
              <w:rPr>
                <w:rFonts w:hint="eastAsia" w:ascii="宋体" w:hAnsi="宋体"/>
                <w:b/>
                <w:color w:val="auto"/>
                <w:kern w:val="2"/>
                <w:szCs w:val="24"/>
              </w:rPr>
              <w:t>4</w:t>
            </w:r>
          </w:p>
        </w:tc>
        <w:tc>
          <w:tcPr>
            <w:tcW w:w="1883" w:type="dxa"/>
            <w:vAlign w:val="center"/>
          </w:tcPr>
          <w:p>
            <w:pPr>
              <w:spacing w:line="440" w:lineRule="exact"/>
              <w:jc w:val="center"/>
              <w:rPr>
                <w:rFonts w:ascii="宋体" w:hAnsi="宋体"/>
                <w:color w:val="auto"/>
                <w:sz w:val="24"/>
                <w:szCs w:val="24"/>
              </w:rPr>
            </w:pPr>
            <w:r>
              <w:rPr>
                <w:rFonts w:hint="eastAsia" w:ascii="宋体" w:hAnsi="宋体"/>
                <w:color w:val="auto"/>
                <w:sz w:val="24"/>
                <w:szCs w:val="24"/>
              </w:rPr>
              <w:t>谈判保证金有效期</w:t>
            </w:r>
          </w:p>
        </w:tc>
        <w:tc>
          <w:tcPr>
            <w:tcW w:w="6927" w:type="dxa"/>
            <w:vAlign w:val="center"/>
          </w:tcPr>
          <w:p>
            <w:pPr>
              <w:spacing w:line="440" w:lineRule="exact"/>
              <w:rPr>
                <w:b/>
                <w:bCs/>
                <w:color w:val="auto"/>
                <w:sz w:val="24"/>
                <w:szCs w:val="24"/>
              </w:rPr>
            </w:pPr>
            <w:r>
              <w:rPr>
                <w:rFonts w:hint="eastAsia" w:ascii="宋体" w:hAnsi="宋体"/>
                <w:color w:val="auto"/>
                <w:sz w:val="24"/>
                <w:szCs w:val="24"/>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2"/>
              <w:pBdr>
                <w:bottom w:val="none" w:color="auto" w:sz="0" w:space="0"/>
              </w:pBdr>
              <w:tabs>
                <w:tab w:val="clear" w:pos="4153"/>
                <w:tab w:val="clear" w:pos="8306"/>
              </w:tabs>
              <w:adjustRightInd/>
              <w:spacing w:line="440" w:lineRule="exact"/>
              <w:textAlignment w:val="auto"/>
              <w:rPr>
                <w:rFonts w:ascii="宋体" w:hAnsi="宋体"/>
                <w:b/>
                <w:color w:val="auto"/>
                <w:kern w:val="2"/>
                <w:szCs w:val="24"/>
              </w:rPr>
            </w:pPr>
            <w:r>
              <w:rPr>
                <w:rFonts w:hint="eastAsia" w:ascii="宋体" w:hAnsi="宋体"/>
                <w:b/>
                <w:color w:val="auto"/>
                <w:kern w:val="2"/>
                <w:szCs w:val="24"/>
              </w:rPr>
              <w:t>5</w:t>
            </w:r>
          </w:p>
        </w:tc>
        <w:tc>
          <w:tcPr>
            <w:tcW w:w="1883" w:type="dxa"/>
            <w:vAlign w:val="center"/>
          </w:tcPr>
          <w:p>
            <w:pPr>
              <w:spacing w:line="440" w:lineRule="exact"/>
              <w:jc w:val="center"/>
              <w:rPr>
                <w:rFonts w:ascii="宋体" w:hAnsi="宋体"/>
                <w:color w:val="auto"/>
                <w:sz w:val="24"/>
                <w:szCs w:val="24"/>
              </w:rPr>
            </w:pPr>
            <w:r>
              <w:rPr>
                <w:rFonts w:hint="eastAsia" w:ascii="宋体" w:hAnsi="宋体"/>
                <w:color w:val="auto"/>
                <w:sz w:val="24"/>
                <w:szCs w:val="24"/>
              </w:rPr>
              <w:t>谈判保证金</w:t>
            </w:r>
          </w:p>
        </w:tc>
        <w:tc>
          <w:tcPr>
            <w:tcW w:w="6927" w:type="dxa"/>
            <w:vAlign w:val="center"/>
          </w:tcPr>
          <w:p>
            <w:pPr>
              <w:spacing w:line="440" w:lineRule="exact"/>
              <w:rPr>
                <w:rFonts w:ascii="宋体" w:hAnsi="宋体"/>
                <w:color w:val="auto"/>
                <w:sz w:val="24"/>
                <w:szCs w:val="24"/>
              </w:rPr>
            </w:pPr>
            <w:r>
              <w:rPr>
                <w:rFonts w:hint="eastAsia" w:ascii="宋体" w:hAnsi="宋体"/>
                <w:color w:val="auto"/>
                <w:sz w:val="24"/>
                <w:szCs w:val="24"/>
              </w:rPr>
              <w:t>详见谈判公告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2"/>
              <w:pBdr>
                <w:bottom w:val="none" w:color="auto" w:sz="0" w:space="0"/>
              </w:pBdr>
              <w:tabs>
                <w:tab w:val="clear" w:pos="4153"/>
                <w:tab w:val="clear" w:pos="8306"/>
              </w:tabs>
              <w:adjustRightInd/>
              <w:spacing w:line="440" w:lineRule="exact"/>
              <w:textAlignment w:val="auto"/>
              <w:rPr>
                <w:rFonts w:ascii="宋体" w:hAnsi="宋体"/>
                <w:b/>
                <w:color w:val="auto"/>
                <w:kern w:val="2"/>
                <w:szCs w:val="24"/>
              </w:rPr>
            </w:pPr>
            <w:r>
              <w:rPr>
                <w:rFonts w:hint="eastAsia" w:ascii="宋体" w:hAnsi="宋体"/>
                <w:b/>
                <w:color w:val="auto"/>
                <w:kern w:val="2"/>
                <w:szCs w:val="24"/>
              </w:rPr>
              <w:t>6</w:t>
            </w:r>
          </w:p>
        </w:tc>
        <w:tc>
          <w:tcPr>
            <w:tcW w:w="1883" w:type="dxa"/>
            <w:vAlign w:val="center"/>
          </w:tcPr>
          <w:p>
            <w:pPr>
              <w:spacing w:line="440" w:lineRule="exact"/>
              <w:jc w:val="center"/>
              <w:rPr>
                <w:rFonts w:ascii="宋体" w:hAnsi="宋体"/>
                <w:b/>
                <w:color w:val="auto"/>
                <w:sz w:val="24"/>
                <w:szCs w:val="24"/>
              </w:rPr>
            </w:pPr>
            <w:r>
              <w:rPr>
                <w:rFonts w:hint="eastAsia" w:ascii="宋体" w:hAnsi="宋体"/>
                <w:b/>
                <w:color w:val="auto"/>
                <w:sz w:val="24"/>
                <w:szCs w:val="24"/>
              </w:rPr>
              <w:t>项目类型</w:t>
            </w:r>
          </w:p>
        </w:tc>
        <w:tc>
          <w:tcPr>
            <w:tcW w:w="6927" w:type="dxa"/>
            <w:vAlign w:val="center"/>
          </w:tcPr>
          <w:p>
            <w:pPr>
              <w:spacing w:line="440" w:lineRule="exact"/>
              <w:rPr>
                <w:rFonts w:ascii="宋体" w:hAnsi="宋体"/>
                <w:color w:val="auto"/>
                <w:sz w:val="24"/>
                <w:szCs w:val="24"/>
              </w:rPr>
            </w:pPr>
            <w:r>
              <w:rPr>
                <w:rFonts w:hint="eastAsia" w:ascii="宋体" w:hAnsi="宋体"/>
                <w:color w:val="auto"/>
                <w:sz w:val="24"/>
                <w:szCs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2"/>
              <w:pBdr>
                <w:bottom w:val="none" w:color="auto" w:sz="0" w:space="0"/>
              </w:pBdr>
              <w:tabs>
                <w:tab w:val="clear" w:pos="4153"/>
                <w:tab w:val="clear" w:pos="8306"/>
              </w:tabs>
              <w:adjustRightInd/>
              <w:spacing w:line="440" w:lineRule="exact"/>
              <w:textAlignment w:val="auto"/>
              <w:rPr>
                <w:rFonts w:ascii="宋体" w:hAnsi="宋体"/>
                <w:b/>
                <w:color w:val="auto"/>
                <w:kern w:val="2"/>
                <w:szCs w:val="24"/>
              </w:rPr>
            </w:pPr>
            <w:r>
              <w:rPr>
                <w:rFonts w:hint="eastAsia" w:ascii="宋体" w:hAnsi="宋体"/>
                <w:b/>
                <w:color w:val="auto"/>
                <w:kern w:val="2"/>
                <w:szCs w:val="24"/>
              </w:rPr>
              <w:t>7</w:t>
            </w:r>
          </w:p>
        </w:tc>
        <w:tc>
          <w:tcPr>
            <w:tcW w:w="1883" w:type="dxa"/>
            <w:vAlign w:val="center"/>
          </w:tcPr>
          <w:p>
            <w:pPr>
              <w:spacing w:line="440" w:lineRule="exact"/>
              <w:jc w:val="center"/>
              <w:rPr>
                <w:rFonts w:ascii="宋体" w:hAnsi="宋体"/>
                <w:color w:val="auto"/>
                <w:sz w:val="24"/>
                <w:szCs w:val="24"/>
              </w:rPr>
            </w:pPr>
            <w:r>
              <w:rPr>
                <w:rFonts w:hint="eastAsia" w:ascii="宋体" w:hAnsi="宋体"/>
                <w:color w:val="auto"/>
                <w:sz w:val="24"/>
                <w:szCs w:val="24"/>
              </w:rPr>
              <w:t>项目名称</w:t>
            </w:r>
          </w:p>
        </w:tc>
        <w:tc>
          <w:tcPr>
            <w:tcW w:w="6927" w:type="dxa"/>
            <w:vAlign w:val="center"/>
          </w:tcPr>
          <w:p>
            <w:pPr>
              <w:spacing w:line="440" w:lineRule="exact"/>
              <w:rPr>
                <w:rFonts w:hint="eastAsia" w:ascii="宋体" w:hAnsi="宋体" w:eastAsia="宋体"/>
                <w:color w:val="auto"/>
                <w:sz w:val="24"/>
                <w:szCs w:val="24"/>
                <w:lang w:eastAsia="zh-CN"/>
              </w:rPr>
            </w:pPr>
            <w:r>
              <w:rPr>
                <w:rFonts w:hint="eastAsia" w:ascii="宋体" w:hAnsi="宋体"/>
                <w:color w:val="auto"/>
                <w:sz w:val="24"/>
                <w:szCs w:val="24"/>
                <w:lang w:eastAsia="zh-CN"/>
              </w:rPr>
              <w:t>合肥南站灯箱广告项目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0" w:hRule="atLeast"/>
          <w:jc w:val="center"/>
        </w:trPr>
        <w:tc>
          <w:tcPr>
            <w:tcW w:w="804" w:type="dxa"/>
            <w:vAlign w:val="center"/>
          </w:tcPr>
          <w:p>
            <w:pPr>
              <w:pStyle w:val="92"/>
              <w:pBdr>
                <w:bottom w:val="none" w:color="auto" w:sz="0" w:space="0"/>
              </w:pBdr>
              <w:tabs>
                <w:tab w:val="clear" w:pos="4153"/>
                <w:tab w:val="clear" w:pos="8306"/>
              </w:tabs>
              <w:adjustRightInd/>
              <w:spacing w:line="440" w:lineRule="exact"/>
              <w:textAlignment w:val="auto"/>
              <w:rPr>
                <w:rFonts w:ascii="宋体" w:hAnsi="宋体"/>
                <w:b/>
                <w:color w:val="auto"/>
                <w:kern w:val="2"/>
                <w:szCs w:val="24"/>
              </w:rPr>
            </w:pPr>
            <w:r>
              <w:rPr>
                <w:rFonts w:hint="eastAsia" w:ascii="宋体" w:hAnsi="宋体"/>
                <w:b/>
                <w:color w:val="auto"/>
                <w:kern w:val="2"/>
                <w:szCs w:val="24"/>
              </w:rPr>
              <w:t>8</w:t>
            </w:r>
          </w:p>
        </w:tc>
        <w:tc>
          <w:tcPr>
            <w:tcW w:w="1883" w:type="dxa"/>
            <w:vAlign w:val="center"/>
          </w:tcPr>
          <w:p>
            <w:pPr>
              <w:spacing w:line="440" w:lineRule="exact"/>
              <w:jc w:val="center"/>
              <w:rPr>
                <w:rFonts w:ascii="宋体" w:hAnsi="宋体"/>
                <w:color w:val="auto"/>
                <w:sz w:val="24"/>
                <w:szCs w:val="24"/>
              </w:rPr>
            </w:pPr>
            <w:r>
              <w:rPr>
                <w:rFonts w:hint="eastAsia" w:ascii="宋体" w:hAnsi="宋体"/>
                <w:color w:val="auto"/>
                <w:sz w:val="24"/>
                <w:szCs w:val="24"/>
              </w:rPr>
              <w:t>项目编号</w:t>
            </w:r>
          </w:p>
        </w:tc>
        <w:tc>
          <w:tcPr>
            <w:tcW w:w="6927" w:type="dxa"/>
            <w:vAlign w:val="center"/>
          </w:tcPr>
          <w:p>
            <w:pPr>
              <w:spacing w:line="440" w:lineRule="exact"/>
              <w:rPr>
                <w:rFonts w:ascii="宋体" w:hAnsi="宋体"/>
                <w:color w:val="auto"/>
                <w:sz w:val="24"/>
                <w:szCs w:val="24"/>
              </w:rPr>
            </w:pPr>
            <w:r>
              <w:rPr>
                <w:rFonts w:hint="eastAsia" w:ascii="宋体" w:hAnsi="宋体"/>
                <w:color w:val="auto"/>
                <w:sz w:val="24"/>
                <w:szCs w:val="24"/>
              </w:rPr>
              <w:t>HYCG-2021-003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2"/>
              <w:pBdr>
                <w:bottom w:val="none" w:color="auto" w:sz="0" w:space="0"/>
              </w:pBdr>
              <w:tabs>
                <w:tab w:val="clear" w:pos="4153"/>
                <w:tab w:val="clear" w:pos="8306"/>
              </w:tabs>
              <w:adjustRightInd/>
              <w:spacing w:line="440" w:lineRule="exact"/>
              <w:textAlignment w:val="auto"/>
              <w:rPr>
                <w:rFonts w:ascii="宋体" w:hAnsi="宋体"/>
                <w:b/>
                <w:color w:val="auto"/>
                <w:kern w:val="2"/>
                <w:szCs w:val="24"/>
              </w:rPr>
            </w:pPr>
            <w:r>
              <w:rPr>
                <w:rFonts w:hint="eastAsia" w:ascii="宋体" w:hAnsi="宋体"/>
                <w:b/>
                <w:color w:val="auto"/>
                <w:kern w:val="2"/>
                <w:szCs w:val="24"/>
              </w:rPr>
              <w:t>9</w:t>
            </w:r>
          </w:p>
        </w:tc>
        <w:tc>
          <w:tcPr>
            <w:tcW w:w="1883" w:type="dxa"/>
            <w:vAlign w:val="center"/>
          </w:tcPr>
          <w:p>
            <w:pPr>
              <w:spacing w:line="440" w:lineRule="exact"/>
              <w:jc w:val="center"/>
              <w:rPr>
                <w:rFonts w:ascii="宋体" w:hAnsi="宋体"/>
                <w:color w:val="auto"/>
                <w:sz w:val="24"/>
                <w:szCs w:val="24"/>
              </w:rPr>
            </w:pPr>
            <w:r>
              <w:rPr>
                <w:rFonts w:hint="eastAsia" w:ascii="宋体" w:hAnsi="宋体"/>
                <w:color w:val="auto"/>
                <w:sz w:val="24"/>
                <w:szCs w:val="24"/>
              </w:rPr>
              <w:t>付款方式</w:t>
            </w:r>
          </w:p>
        </w:tc>
        <w:tc>
          <w:tcPr>
            <w:tcW w:w="6927" w:type="dxa"/>
            <w:vAlign w:val="center"/>
          </w:tcPr>
          <w:p>
            <w:pPr>
              <w:pStyle w:val="94"/>
              <w:widowControl w:val="0"/>
              <w:spacing w:before="0" w:beforeAutospacing="0" w:after="0" w:afterAutospacing="0" w:line="440" w:lineRule="exact"/>
              <w:jc w:val="both"/>
              <w:rPr>
                <w:b w:val="0"/>
                <w:bCs w:val="0"/>
                <w:color w:val="auto"/>
                <w:sz w:val="24"/>
                <w:szCs w:val="24"/>
              </w:rPr>
            </w:pPr>
            <w:r>
              <w:rPr>
                <w:rFonts w:hint="eastAsia"/>
                <w:b w:val="0"/>
                <w:bCs w:val="0"/>
                <w:color w:val="auto"/>
                <w:kern w:val="2"/>
                <w:sz w:val="24"/>
                <w:szCs w:val="24"/>
              </w:rPr>
              <w:t>付款方式：上刊验收合格到期后一次性付清。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2"/>
              <w:pBdr>
                <w:bottom w:val="none" w:color="auto" w:sz="0" w:space="0"/>
              </w:pBdr>
              <w:tabs>
                <w:tab w:val="clear" w:pos="4153"/>
                <w:tab w:val="clear" w:pos="8306"/>
              </w:tabs>
              <w:adjustRightInd/>
              <w:spacing w:line="440" w:lineRule="exact"/>
              <w:textAlignment w:val="auto"/>
              <w:rPr>
                <w:rFonts w:ascii="宋体" w:hAnsi="宋体"/>
                <w:b/>
                <w:color w:val="auto"/>
                <w:kern w:val="2"/>
                <w:szCs w:val="24"/>
              </w:rPr>
            </w:pPr>
            <w:r>
              <w:rPr>
                <w:rFonts w:hint="eastAsia" w:ascii="宋体" w:hAnsi="宋体"/>
                <w:b/>
                <w:color w:val="auto"/>
                <w:kern w:val="2"/>
                <w:szCs w:val="24"/>
              </w:rPr>
              <w:t>10</w:t>
            </w:r>
          </w:p>
        </w:tc>
        <w:tc>
          <w:tcPr>
            <w:tcW w:w="1883" w:type="dxa"/>
            <w:vAlign w:val="center"/>
          </w:tcPr>
          <w:p>
            <w:pPr>
              <w:spacing w:line="440" w:lineRule="exact"/>
              <w:jc w:val="center"/>
              <w:rPr>
                <w:rFonts w:ascii="宋体" w:hAnsi="宋体"/>
                <w:color w:val="auto"/>
                <w:sz w:val="24"/>
                <w:szCs w:val="24"/>
              </w:rPr>
            </w:pPr>
            <w:r>
              <w:rPr>
                <w:rFonts w:hint="eastAsia" w:ascii="宋体" w:hAnsi="宋体"/>
                <w:color w:val="auto"/>
                <w:sz w:val="24"/>
                <w:szCs w:val="24"/>
              </w:rPr>
              <w:t>投放周期</w:t>
            </w:r>
          </w:p>
        </w:tc>
        <w:tc>
          <w:tcPr>
            <w:tcW w:w="6927" w:type="dxa"/>
            <w:vAlign w:val="center"/>
          </w:tcPr>
          <w:p>
            <w:pPr>
              <w:spacing w:line="440" w:lineRule="exact"/>
              <w:rPr>
                <w:rFonts w:hint="eastAsia" w:ascii="宋体" w:hAnsi="宋体" w:eastAsia="宋体"/>
                <w:color w:val="auto"/>
                <w:sz w:val="24"/>
                <w:szCs w:val="24"/>
                <w:lang w:eastAsia="zh-CN"/>
              </w:rPr>
            </w:pPr>
            <w:r>
              <w:rPr>
                <w:rFonts w:hint="eastAsia" w:ascii="宋体" w:hAnsi="宋体"/>
                <w:color w:val="auto"/>
                <w:sz w:val="24"/>
                <w:szCs w:val="24"/>
                <w:lang w:val="en-US" w:eastAsia="zh-CN"/>
              </w:rPr>
              <w:t>2个月</w:t>
            </w:r>
            <w:bookmarkStart w:id="55" w:name="_GoBack"/>
            <w:bookmarkEnd w:id="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2"/>
              <w:pBdr>
                <w:bottom w:val="none" w:color="auto" w:sz="0" w:space="0"/>
              </w:pBdr>
              <w:tabs>
                <w:tab w:val="clear" w:pos="4153"/>
                <w:tab w:val="clear" w:pos="8306"/>
              </w:tabs>
              <w:adjustRightInd/>
              <w:spacing w:line="440" w:lineRule="exact"/>
              <w:textAlignment w:val="auto"/>
              <w:rPr>
                <w:rFonts w:ascii="宋体" w:hAnsi="宋体"/>
                <w:b/>
                <w:color w:val="auto"/>
                <w:kern w:val="2"/>
                <w:szCs w:val="24"/>
              </w:rPr>
            </w:pPr>
            <w:r>
              <w:rPr>
                <w:rFonts w:hint="eastAsia" w:ascii="宋体" w:hAnsi="宋体"/>
                <w:b/>
                <w:color w:val="auto"/>
                <w:kern w:val="2"/>
                <w:szCs w:val="24"/>
              </w:rPr>
              <w:t>11</w:t>
            </w:r>
          </w:p>
        </w:tc>
        <w:tc>
          <w:tcPr>
            <w:tcW w:w="1883" w:type="dxa"/>
            <w:vAlign w:val="center"/>
          </w:tcPr>
          <w:p>
            <w:pPr>
              <w:pStyle w:val="92"/>
              <w:pBdr>
                <w:bottom w:val="none" w:color="auto" w:sz="0" w:space="0"/>
              </w:pBdr>
              <w:tabs>
                <w:tab w:val="clear" w:pos="4153"/>
                <w:tab w:val="clear" w:pos="8306"/>
              </w:tabs>
              <w:adjustRightInd/>
              <w:spacing w:line="440" w:lineRule="exact"/>
              <w:textAlignment w:val="auto"/>
              <w:rPr>
                <w:rFonts w:ascii="宋体" w:hAnsi="宋体"/>
                <w:color w:val="auto"/>
                <w:szCs w:val="24"/>
              </w:rPr>
            </w:pPr>
            <w:r>
              <w:rPr>
                <w:rFonts w:hint="eastAsia" w:ascii="宋体" w:hAnsi="宋体"/>
                <w:bCs/>
                <w:color w:val="auto"/>
                <w:kern w:val="2"/>
                <w:szCs w:val="24"/>
              </w:rPr>
              <w:t>中标服务费</w:t>
            </w:r>
          </w:p>
        </w:tc>
        <w:tc>
          <w:tcPr>
            <w:tcW w:w="6927" w:type="dxa"/>
            <w:vAlign w:val="center"/>
          </w:tcPr>
          <w:p>
            <w:pPr>
              <w:spacing w:line="440" w:lineRule="exact"/>
              <w:rPr>
                <w:rFonts w:ascii="宋体" w:hAnsi="宋体"/>
                <w:color w:val="auto"/>
                <w:sz w:val="24"/>
                <w:szCs w:val="24"/>
              </w:rPr>
            </w:pPr>
            <w:r>
              <w:rPr>
                <w:rFonts w:hint="eastAsia" w:ascii="宋体" w:hAnsi="宋体"/>
                <w:color w:val="auto"/>
                <w:sz w:val="24"/>
                <w:szCs w:val="24"/>
              </w:rPr>
              <w:t>按照相关规定收取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92"/>
              <w:pBdr>
                <w:bottom w:val="none" w:color="auto" w:sz="0" w:space="0"/>
              </w:pBdr>
              <w:tabs>
                <w:tab w:val="clear" w:pos="4153"/>
                <w:tab w:val="clear" w:pos="8306"/>
              </w:tabs>
              <w:adjustRightInd/>
              <w:spacing w:line="440" w:lineRule="exact"/>
              <w:textAlignment w:val="auto"/>
              <w:rPr>
                <w:rFonts w:ascii="宋体" w:hAnsi="宋体"/>
                <w:b/>
                <w:color w:val="auto"/>
                <w:kern w:val="2"/>
                <w:szCs w:val="24"/>
              </w:rPr>
            </w:pPr>
            <w:r>
              <w:rPr>
                <w:rFonts w:hint="eastAsia" w:ascii="宋体" w:hAnsi="宋体"/>
                <w:b/>
                <w:color w:val="auto"/>
                <w:kern w:val="2"/>
                <w:szCs w:val="24"/>
              </w:rPr>
              <w:t>12</w:t>
            </w:r>
          </w:p>
        </w:tc>
        <w:tc>
          <w:tcPr>
            <w:tcW w:w="1883" w:type="dxa"/>
            <w:vAlign w:val="center"/>
          </w:tcPr>
          <w:p>
            <w:pPr>
              <w:pStyle w:val="92"/>
              <w:pBdr>
                <w:bottom w:val="none" w:color="auto" w:sz="0" w:space="0"/>
              </w:pBdr>
              <w:tabs>
                <w:tab w:val="clear" w:pos="4153"/>
                <w:tab w:val="clear" w:pos="8306"/>
              </w:tabs>
              <w:adjustRightInd/>
              <w:spacing w:line="440" w:lineRule="exact"/>
              <w:textAlignment w:val="auto"/>
              <w:rPr>
                <w:rFonts w:ascii="宋体" w:hAnsi="宋体"/>
                <w:bCs/>
                <w:color w:val="auto"/>
                <w:kern w:val="2"/>
                <w:szCs w:val="24"/>
              </w:rPr>
            </w:pPr>
            <w:r>
              <w:rPr>
                <w:rFonts w:hint="eastAsia" w:ascii="宋体" w:hAnsi="宋体"/>
                <w:bCs/>
                <w:color w:val="auto"/>
                <w:kern w:val="2"/>
                <w:szCs w:val="24"/>
              </w:rPr>
              <w:t>履约保证金</w:t>
            </w:r>
          </w:p>
        </w:tc>
        <w:tc>
          <w:tcPr>
            <w:tcW w:w="6927" w:type="dxa"/>
            <w:vAlign w:val="center"/>
          </w:tcPr>
          <w:p>
            <w:pPr>
              <w:spacing w:line="300" w:lineRule="exact"/>
              <w:rPr>
                <w:rFonts w:ascii="宋体" w:hAnsi="宋体" w:cs="宋体"/>
                <w:bCs/>
                <w:color w:val="auto"/>
                <w:sz w:val="24"/>
                <w:szCs w:val="32"/>
              </w:rPr>
            </w:pPr>
            <w:r>
              <w:rPr>
                <w:rFonts w:hint="eastAsia" w:ascii="宋体" w:hAnsi="宋体"/>
                <w:bCs/>
                <w:color w:val="auto"/>
                <w:sz w:val="24"/>
                <w:szCs w:val="24"/>
              </w:rPr>
              <w:t>中标人在签订合同时应向采购人提交合同总价</w:t>
            </w:r>
            <w:r>
              <w:rPr>
                <w:rFonts w:hint="eastAsia" w:ascii="宋体" w:hAnsi="宋体"/>
                <w:bCs/>
                <w:color w:val="auto"/>
                <w:sz w:val="24"/>
                <w:szCs w:val="24"/>
                <w:u w:val="single"/>
              </w:rPr>
              <w:t>/</w:t>
            </w:r>
            <w:r>
              <w:rPr>
                <w:rFonts w:hint="eastAsia" w:ascii="宋体" w:hAnsi="宋体"/>
                <w:bCs/>
                <w:color w:val="auto"/>
                <w:sz w:val="24"/>
                <w:szCs w:val="24"/>
              </w:rPr>
              <w:t>%的履约保证金。</w:t>
            </w:r>
          </w:p>
          <w:p>
            <w:pPr>
              <w:spacing w:line="300" w:lineRule="exact"/>
              <w:rPr>
                <w:rFonts w:ascii="宋体" w:hAnsi="宋体" w:cs="宋体"/>
                <w:bCs/>
                <w:color w:val="auto"/>
                <w:sz w:val="24"/>
                <w:szCs w:val="32"/>
              </w:rPr>
            </w:pPr>
            <w:r>
              <w:rPr>
                <w:rFonts w:hint="eastAsia" w:ascii="宋体" w:hAnsi="宋体" w:cs="宋体"/>
                <w:bCs/>
                <w:color w:val="auto"/>
                <w:sz w:val="24"/>
                <w:szCs w:val="32"/>
              </w:rPr>
              <w:t>中标人可以通过转账、网银支付、汇票、支票、保证保险、银行履约保函等方式提交履约保证金。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8" w:hRule="atLeast"/>
          <w:jc w:val="center"/>
        </w:trPr>
        <w:tc>
          <w:tcPr>
            <w:tcW w:w="804" w:type="dxa"/>
            <w:vAlign w:val="center"/>
          </w:tcPr>
          <w:p>
            <w:pPr>
              <w:pStyle w:val="92"/>
              <w:pBdr>
                <w:bottom w:val="none" w:color="auto" w:sz="0" w:space="0"/>
              </w:pBdr>
              <w:tabs>
                <w:tab w:val="clear" w:pos="4153"/>
                <w:tab w:val="clear" w:pos="8306"/>
              </w:tabs>
              <w:adjustRightInd/>
              <w:spacing w:line="440" w:lineRule="exact"/>
              <w:textAlignment w:val="auto"/>
              <w:rPr>
                <w:rFonts w:ascii="宋体" w:hAnsi="宋体"/>
                <w:b/>
                <w:color w:val="auto"/>
                <w:kern w:val="2"/>
                <w:szCs w:val="24"/>
              </w:rPr>
            </w:pPr>
            <w:r>
              <w:rPr>
                <w:rFonts w:hint="eastAsia" w:ascii="宋体" w:hAnsi="宋体"/>
                <w:b/>
                <w:color w:val="auto"/>
                <w:kern w:val="2"/>
                <w:szCs w:val="24"/>
              </w:rPr>
              <w:t>13</w:t>
            </w:r>
          </w:p>
        </w:tc>
        <w:tc>
          <w:tcPr>
            <w:tcW w:w="1883" w:type="dxa"/>
            <w:vAlign w:val="center"/>
          </w:tcPr>
          <w:p>
            <w:pPr>
              <w:pStyle w:val="92"/>
              <w:pBdr>
                <w:bottom w:val="none" w:color="auto" w:sz="0" w:space="0"/>
              </w:pBdr>
              <w:tabs>
                <w:tab w:val="clear" w:pos="4153"/>
                <w:tab w:val="clear" w:pos="8306"/>
              </w:tabs>
              <w:adjustRightInd/>
              <w:spacing w:line="440" w:lineRule="exact"/>
              <w:textAlignment w:val="auto"/>
              <w:rPr>
                <w:rFonts w:ascii="宋体" w:hAnsi="宋体"/>
                <w:bCs/>
                <w:color w:val="auto"/>
                <w:kern w:val="2"/>
                <w:szCs w:val="24"/>
              </w:rPr>
            </w:pPr>
            <w:r>
              <w:rPr>
                <w:rFonts w:hint="eastAsia" w:ascii="宋体" w:hAnsi="宋体"/>
                <w:bCs/>
                <w:color w:val="auto"/>
                <w:kern w:val="2"/>
                <w:szCs w:val="24"/>
              </w:rPr>
              <w:t>勘察现场</w:t>
            </w:r>
          </w:p>
        </w:tc>
        <w:tc>
          <w:tcPr>
            <w:tcW w:w="6927" w:type="dxa"/>
            <w:vAlign w:val="center"/>
          </w:tcPr>
          <w:p>
            <w:pPr>
              <w:pStyle w:val="92"/>
              <w:pBdr>
                <w:bottom w:val="none" w:color="auto" w:sz="0" w:space="0"/>
              </w:pBdr>
              <w:tabs>
                <w:tab w:val="clear" w:pos="4153"/>
                <w:tab w:val="clear" w:pos="8306"/>
              </w:tabs>
              <w:adjustRightInd/>
              <w:spacing w:line="440" w:lineRule="exact"/>
              <w:jc w:val="both"/>
              <w:textAlignment w:val="auto"/>
              <w:rPr>
                <w:rFonts w:ascii="宋体" w:hAnsi="宋体"/>
                <w:bCs/>
                <w:color w:val="auto"/>
                <w:kern w:val="2"/>
                <w:szCs w:val="24"/>
              </w:rPr>
            </w:pPr>
            <w:r>
              <w:rPr>
                <w:rFonts w:hint="eastAsia" w:ascii="宋体" w:hAnsi="宋体"/>
                <w:bCs/>
                <w:color w:val="auto"/>
                <w:kern w:val="2"/>
                <w:szCs w:val="24"/>
              </w:rPr>
              <w:t xml:space="preserve">请各投标人联系采购单位自行勘踏。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39" w:hRule="atLeast"/>
          <w:jc w:val="center"/>
        </w:trPr>
        <w:tc>
          <w:tcPr>
            <w:tcW w:w="804" w:type="dxa"/>
            <w:vAlign w:val="center"/>
          </w:tcPr>
          <w:p>
            <w:pPr>
              <w:pStyle w:val="92"/>
              <w:pBdr>
                <w:bottom w:val="none" w:color="auto" w:sz="0" w:space="0"/>
              </w:pBdr>
              <w:tabs>
                <w:tab w:val="clear" w:pos="4153"/>
                <w:tab w:val="clear" w:pos="8306"/>
              </w:tabs>
              <w:adjustRightInd/>
              <w:spacing w:line="440" w:lineRule="exact"/>
              <w:textAlignment w:val="auto"/>
              <w:rPr>
                <w:rFonts w:ascii="宋体" w:hAnsi="宋体"/>
                <w:b/>
                <w:color w:val="auto"/>
                <w:kern w:val="2"/>
                <w:szCs w:val="24"/>
              </w:rPr>
            </w:pPr>
            <w:r>
              <w:rPr>
                <w:rFonts w:hint="eastAsia" w:ascii="宋体" w:hAnsi="宋体"/>
                <w:b/>
                <w:color w:val="auto"/>
                <w:kern w:val="2"/>
                <w:szCs w:val="24"/>
              </w:rPr>
              <w:t>14</w:t>
            </w:r>
          </w:p>
        </w:tc>
        <w:tc>
          <w:tcPr>
            <w:tcW w:w="1883" w:type="dxa"/>
            <w:vAlign w:val="center"/>
          </w:tcPr>
          <w:p>
            <w:pPr>
              <w:pStyle w:val="92"/>
              <w:pBdr>
                <w:bottom w:val="none" w:color="auto" w:sz="0" w:space="0"/>
              </w:pBdr>
              <w:tabs>
                <w:tab w:val="clear" w:pos="4153"/>
                <w:tab w:val="clear" w:pos="8306"/>
              </w:tabs>
              <w:adjustRightInd/>
              <w:spacing w:line="440" w:lineRule="exact"/>
              <w:textAlignment w:val="auto"/>
              <w:rPr>
                <w:rFonts w:ascii="宋体" w:hAnsi="宋体"/>
                <w:bCs/>
                <w:color w:val="auto"/>
                <w:kern w:val="2"/>
                <w:szCs w:val="24"/>
              </w:rPr>
            </w:pPr>
            <w:r>
              <w:rPr>
                <w:rFonts w:hint="eastAsia" w:ascii="宋体" w:hAnsi="宋体"/>
                <w:bCs/>
                <w:color w:val="auto"/>
                <w:kern w:val="2"/>
                <w:szCs w:val="24"/>
              </w:rPr>
              <w:t>质疑与答疑</w:t>
            </w:r>
          </w:p>
        </w:tc>
        <w:tc>
          <w:tcPr>
            <w:tcW w:w="6927" w:type="dxa"/>
            <w:vAlign w:val="center"/>
          </w:tcPr>
          <w:p>
            <w:pPr>
              <w:pStyle w:val="92"/>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rPr>
            </w:pPr>
            <w:r>
              <w:rPr>
                <w:rFonts w:hint="eastAsia" w:ascii="宋体" w:hAnsi="宋体"/>
                <w:bCs/>
                <w:color w:val="auto"/>
                <w:kern w:val="2"/>
                <w:szCs w:val="24"/>
              </w:rPr>
              <w:t>供应商如果对</w:t>
            </w:r>
            <w:r>
              <w:rPr>
                <w:rFonts w:hint="eastAsia" w:ascii="宋体" w:hAnsi="宋体"/>
                <w:bCs/>
                <w:color w:val="auto"/>
                <w:kern w:val="2"/>
                <w:szCs w:val="24"/>
                <w:lang w:val="en-US"/>
              </w:rPr>
              <w:t>谈判</w:t>
            </w:r>
            <w:r>
              <w:rPr>
                <w:rFonts w:hint="eastAsia" w:ascii="宋体" w:hAnsi="宋体"/>
                <w:bCs/>
                <w:color w:val="auto"/>
                <w:kern w:val="2"/>
                <w:szCs w:val="24"/>
              </w:rPr>
              <w:t>文件内容有相关疑问，可以</w:t>
            </w:r>
            <w:r>
              <w:rPr>
                <w:rFonts w:hint="eastAsia" w:ascii="宋体" w:hAnsi="宋体"/>
                <w:bCs/>
                <w:color w:val="auto"/>
                <w:kern w:val="2"/>
                <w:szCs w:val="24"/>
                <w:lang w:val="en-US"/>
              </w:rPr>
              <w:t>电联</w:t>
            </w:r>
            <w:r>
              <w:rPr>
                <w:rFonts w:hint="eastAsia" w:ascii="宋体" w:hAnsi="宋体"/>
                <w:bCs/>
                <w:color w:val="auto"/>
                <w:kern w:val="2"/>
                <w:szCs w:val="24"/>
              </w:rPr>
              <w:t>采购人（采购代理机构）提出（疑问文件以文档形式提供，如WORD文档等）。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2"/>
              <w:pBdr>
                <w:bottom w:val="none" w:color="auto" w:sz="0" w:space="0"/>
              </w:pBdr>
              <w:tabs>
                <w:tab w:val="clear" w:pos="4153"/>
                <w:tab w:val="clear" w:pos="8306"/>
              </w:tabs>
              <w:adjustRightInd/>
              <w:spacing w:line="440" w:lineRule="exact"/>
              <w:textAlignment w:val="auto"/>
              <w:rPr>
                <w:rFonts w:ascii="宋体" w:hAnsi="宋体"/>
                <w:b/>
                <w:color w:val="auto"/>
                <w:kern w:val="2"/>
                <w:szCs w:val="24"/>
              </w:rPr>
            </w:pPr>
            <w:r>
              <w:rPr>
                <w:rFonts w:hint="eastAsia" w:ascii="宋体" w:hAnsi="宋体"/>
                <w:b/>
                <w:color w:val="auto"/>
                <w:kern w:val="2"/>
                <w:szCs w:val="24"/>
              </w:rPr>
              <w:t>15</w:t>
            </w:r>
          </w:p>
        </w:tc>
        <w:tc>
          <w:tcPr>
            <w:tcW w:w="1883" w:type="dxa"/>
            <w:vAlign w:val="center"/>
          </w:tcPr>
          <w:p>
            <w:pPr>
              <w:pStyle w:val="92"/>
              <w:pBdr>
                <w:bottom w:val="none" w:color="auto" w:sz="0" w:space="0"/>
              </w:pBdr>
              <w:tabs>
                <w:tab w:val="clear" w:pos="4153"/>
                <w:tab w:val="clear" w:pos="8306"/>
              </w:tabs>
              <w:adjustRightInd/>
              <w:spacing w:line="440" w:lineRule="exact"/>
              <w:textAlignment w:val="auto"/>
              <w:rPr>
                <w:rFonts w:ascii="宋体" w:hAnsi="宋体"/>
                <w:bCs/>
                <w:color w:val="auto"/>
                <w:kern w:val="2"/>
                <w:szCs w:val="24"/>
              </w:rPr>
            </w:pPr>
            <w:r>
              <w:rPr>
                <w:rFonts w:hint="eastAsia" w:ascii="宋体" w:hAnsi="宋体"/>
                <w:bCs/>
                <w:color w:val="auto"/>
                <w:kern w:val="2"/>
                <w:szCs w:val="24"/>
              </w:rPr>
              <w:t>投标文件份数</w:t>
            </w:r>
          </w:p>
          <w:p>
            <w:pPr>
              <w:pStyle w:val="92"/>
              <w:pBdr>
                <w:bottom w:val="none" w:color="auto" w:sz="0" w:space="0"/>
              </w:pBdr>
              <w:tabs>
                <w:tab w:val="clear" w:pos="4153"/>
                <w:tab w:val="clear" w:pos="8306"/>
              </w:tabs>
              <w:adjustRightInd/>
              <w:spacing w:line="440" w:lineRule="exact"/>
              <w:textAlignment w:val="auto"/>
              <w:rPr>
                <w:rFonts w:ascii="宋体" w:hAnsi="宋体"/>
                <w:bCs/>
                <w:color w:val="auto"/>
                <w:kern w:val="2"/>
                <w:szCs w:val="24"/>
              </w:rPr>
            </w:pPr>
            <w:r>
              <w:rPr>
                <w:rFonts w:hint="eastAsia" w:ascii="宋体" w:hAnsi="宋体"/>
                <w:bCs/>
                <w:color w:val="auto"/>
                <w:kern w:val="2"/>
                <w:szCs w:val="24"/>
              </w:rPr>
              <w:t>及要求</w:t>
            </w:r>
          </w:p>
        </w:tc>
        <w:tc>
          <w:tcPr>
            <w:tcW w:w="6927" w:type="dxa"/>
            <w:vAlign w:val="center"/>
          </w:tcPr>
          <w:p>
            <w:pPr>
              <w:pStyle w:val="92"/>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lang w:val="en-US"/>
              </w:rPr>
            </w:pPr>
            <w:r>
              <w:rPr>
                <w:rFonts w:hint="eastAsia" w:ascii="宋体" w:hAnsi="宋体"/>
                <w:bCs/>
                <w:color w:val="auto"/>
                <w:kern w:val="2"/>
                <w:szCs w:val="24"/>
                <w:lang w:val="en-US"/>
              </w:rPr>
              <w:t>一正二副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92"/>
              <w:pBdr>
                <w:bottom w:val="none" w:color="auto" w:sz="0" w:space="0"/>
              </w:pBdr>
              <w:tabs>
                <w:tab w:val="clear" w:pos="4153"/>
                <w:tab w:val="clear" w:pos="8306"/>
              </w:tabs>
              <w:adjustRightInd/>
              <w:spacing w:line="440" w:lineRule="exact"/>
              <w:textAlignment w:val="auto"/>
              <w:rPr>
                <w:rFonts w:ascii="宋体" w:hAnsi="宋体"/>
                <w:b/>
                <w:color w:val="auto"/>
                <w:kern w:val="2"/>
                <w:szCs w:val="24"/>
              </w:rPr>
            </w:pPr>
            <w:r>
              <w:rPr>
                <w:rFonts w:hint="eastAsia" w:ascii="宋体" w:hAnsi="宋体"/>
                <w:b/>
                <w:color w:val="auto"/>
                <w:kern w:val="2"/>
                <w:szCs w:val="24"/>
              </w:rPr>
              <w:t>16</w:t>
            </w:r>
          </w:p>
        </w:tc>
        <w:tc>
          <w:tcPr>
            <w:tcW w:w="1883" w:type="dxa"/>
            <w:vAlign w:val="center"/>
          </w:tcPr>
          <w:p>
            <w:pPr>
              <w:pStyle w:val="92"/>
              <w:pBdr>
                <w:bottom w:val="none" w:color="auto" w:sz="0" w:space="0"/>
              </w:pBdr>
              <w:tabs>
                <w:tab w:val="clear" w:pos="4153"/>
                <w:tab w:val="clear" w:pos="8306"/>
              </w:tabs>
              <w:adjustRightInd/>
              <w:spacing w:line="440" w:lineRule="exact"/>
              <w:textAlignment w:val="auto"/>
              <w:rPr>
                <w:rFonts w:ascii="宋体" w:hAnsi="宋体"/>
                <w:bCs/>
                <w:color w:val="auto"/>
                <w:kern w:val="2"/>
                <w:szCs w:val="24"/>
              </w:rPr>
            </w:pPr>
            <w:r>
              <w:rPr>
                <w:rFonts w:hint="eastAsia" w:ascii="宋体" w:hAnsi="宋体"/>
                <w:bCs/>
                <w:color w:val="auto"/>
                <w:kern w:val="2"/>
                <w:szCs w:val="24"/>
              </w:rPr>
              <w:t>递交投标文件</w:t>
            </w:r>
          </w:p>
          <w:p>
            <w:pPr>
              <w:pStyle w:val="92"/>
              <w:pBdr>
                <w:bottom w:val="none" w:color="auto" w:sz="0" w:space="0"/>
              </w:pBdr>
              <w:tabs>
                <w:tab w:val="clear" w:pos="4153"/>
                <w:tab w:val="clear" w:pos="8306"/>
              </w:tabs>
              <w:adjustRightInd/>
              <w:spacing w:line="440" w:lineRule="exact"/>
              <w:textAlignment w:val="auto"/>
              <w:rPr>
                <w:rFonts w:ascii="宋体" w:hAnsi="宋体"/>
                <w:bCs/>
                <w:color w:val="auto"/>
                <w:kern w:val="2"/>
                <w:szCs w:val="24"/>
              </w:rPr>
            </w:pPr>
            <w:r>
              <w:rPr>
                <w:rFonts w:hint="eastAsia" w:ascii="宋体" w:hAnsi="宋体"/>
                <w:bCs/>
                <w:color w:val="auto"/>
                <w:kern w:val="2"/>
                <w:szCs w:val="24"/>
              </w:rPr>
              <w:t>注意事项</w:t>
            </w:r>
          </w:p>
        </w:tc>
        <w:tc>
          <w:tcPr>
            <w:tcW w:w="6927" w:type="dxa"/>
            <w:vAlign w:val="center"/>
          </w:tcPr>
          <w:p>
            <w:pPr>
              <w:pStyle w:val="92"/>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lang w:val="en-US"/>
              </w:rPr>
            </w:pPr>
            <w:r>
              <w:rPr>
                <w:rFonts w:hint="eastAsia" w:ascii="宋体" w:hAnsi="宋体"/>
                <w:bCs/>
                <w:color w:val="auto"/>
                <w:kern w:val="2"/>
                <w:szCs w:val="24"/>
                <w:lang w:val="en-US"/>
              </w:rPr>
              <w:t>纸质版</w:t>
            </w:r>
            <w:r>
              <w:rPr>
                <w:rFonts w:hint="eastAsia" w:ascii="宋体" w:hAnsi="宋体"/>
                <w:bCs/>
                <w:color w:val="auto"/>
                <w:kern w:val="2"/>
                <w:szCs w:val="24"/>
              </w:rPr>
              <w:t>投标文件必须在投标截止时间前递交。现场查验：</w:t>
            </w:r>
            <w:r>
              <w:rPr>
                <w:rFonts w:hint="eastAsia" w:ascii="宋体" w:hAnsi="宋体"/>
                <w:bCs/>
                <w:color w:val="auto"/>
                <w:kern w:val="2"/>
                <w:szCs w:val="24"/>
                <w:lang w:val="en-US"/>
              </w:rPr>
              <w:t>1、营业执照、法人授权委托书、授权委托书等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2"/>
              <w:pBdr>
                <w:bottom w:val="none" w:color="auto" w:sz="0" w:space="0"/>
              </w:pBdr>
              <w:tabs>
                <w:tab w:val="clear" w:pos="4153"/>
                <w:tab w:val="clear" w:pos="8306"/>
              </w:tabs>
              <w:adjustRightInd/>
              <w:spacing w:line="440" w:lineRule="exact"/>
              <w:textAlignment w:val="auto"/>
              <w:rPr>
                <w:rFonts w:ascii="宋体" w:hAnsi="宋体"/>
                <w:b/>
                <w:color w:val="auto"/>
                <w:kern w:val="2"/>
                <w:szCs w:val="24"/>
              </w:rPr>
            </w:pPr>
            <w:r>
              <w:rPr>
                <w:rFonts w:hint="eastAsia" w:ascii="宋体" w:hAnsi="宋体"/>
                <w:b/>
                <w:color w:val="auto"/>
                <w:kern w:val="2"/>
                <w:szCs w:val="24"/>
              </w:rPr>
              <w:t>1</w:t>
            </w:r>
            <w:r>
              <w:rPr>
                <w:rFonts w:hint="eastAsia" w:ascii="宋体" w:hAnsi="宋体"/>
                <w:b/>
                <w:color w:val="auto"/>
                <w:kern w:val="2"/>
                <w:szCs w:val="24"/>
                <w:lang w:val="en-US"/>
              </w:rPr>
              <w:t>7</w:t>
            </w:r>
          </w:p>
        </w:tc>
        <w:tc>
          <w:tcPr>
            <w:tcW w:w="1883" w:type="dxa"/>
            <w:vAlign w:val="center"/>
          </w:tcPr>
          <w:p>
            <w:pPr>
              <w:pStyle w:val="92"/>
              <w:pBdr>
                <w:bottom w:val="none" w:color="auto" w:sz="0" w:space="0"/>
              </w:pBdr>
              <w:tabs>
                <w:tab w:val="clear" w:pos="4153"/>
                <w:tab w:val="clear" w:pos="8306"/>
              </w:tabs>
              <w:adjustRightInd/>
              <w:spacing w:line="440" w:lineRule="exact"/>
              <w:textAlignment w:val="auto"/>
              <w:rPr>
                <w:rFonts w:ascii="宋体" w:hAnsi="宋体"/>
                <w:bCs/>
                <w:color w:val="auto"/>
                <w:kern w:val="2"/>
                <w:szCs w:val="24"/>
              </w:rPr>
            </w:pPr>
            <w:r>
              <w:rPr>
                <w:rFonts w:hint="eastAsia" w:ascii="宋体" w:hAnsi="宋体"/>
                <w:bCs/>
                <w:color w:val="auto"/>
                <w:kern w:val="2"/>
                <w:szCs w:val="24"/>
              </w:rPr>
              <w:t>备注一</w:t>
            </w:r>
          </w:p>
        </w:tc>
        <w:tc>
          <w:tcPr>
            <w:tcW w:w="6927" w:type="dxa"/>
            <w:vAlign w:val="center"/>
          </w:tcPr>
          <w:p>
            <w:pPr>
              <w:pStyle w:val="92"/>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rPr>
            </w:pPr>
            <w:r>
              <w:rPr>
                <w:rFonts w:hint="eastAsia" w:ascii="宋体" w:hAnsi="宋体"/>
                <w:bCs/>
                <w:color w:val="auto"/>
                <w:kern w:val="2"/>
                <w:szCs w:val="24"/>
              </w:rPr>
              <w:t>1、存在以下不良信用记录情形之一的，不得推荐为成交候选供应商：</w:t>
            </w:r>
          </w:p>
          <w:p>
            <w:pPr>
              <w:pStyle w:val="92"/>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rPr>
            </w:pPr>
            <w:r>
              <w:rPr>
                <w:rFonts w:hint="eastAsia" w:ascii="宋体" w:hAnsi="宋体"/>
                <w:bCs/>
                <w:color w:val="auto"/>
                <w:kern w:val="2"/>
                <w:szCs w:val="24"/>
              </w:rPr>
              <w:t>（1）供应商被人民法院列入失信被执行人的；</w:t>
            </w:r>
          </w:p>
          <w:p>
            <w:pPr>
              <w:pStyle w:val="92"/>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rPr>
            </w:pPr>
            <w:r>
              <w:rPr>
                <w:rFonts w:hint="eastAsia" w:ascii="宋体" w:hAnsi="宋体"/>
                <w:bCs/>
                <w:color w:val="auto"/>
                <w:kern w:val="2"/>
                <w:szCs w:val="24"/>
              </w:rPr>
              <w:t>（2）供应商被市场监督管理部门列入企业经营异常名录的；</w:t>
            </w:r>
          </w:p>
          <w:p>
            <w:pPr>
              <w:pStyle w:val="92"/>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rPr>
            </w:pPr>
            <w:r>
              <w:rPr>
                <w:rFonts w:hint="eastAsia" w:ascii="宋体" w:hAnsi="宋体"/>
                <w:bCs/>
                <w:color w:val="auto"/>
                <w:kern w:val="2"/>
                <w:szCs w:val="24"/>
              </w:rPr>
              <w:t>（3）供应商被税务部门列入重大税收违法案件当事人名单的；</w:t>
            </w:r>
          </w:p>
          <w:p>
            <w:pPr>
              <w:pStyle w:val="92"/>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rPr>
            </w:pPr>
            <w:r>
              <w:rPr>
                <w:rFonts w:hint="eastAsia" w:ascii="宋体" w:hAnsi="宋体"/>
                <w:bCs/>
                <w:color w:val="auto"/>
                <w:kern w:val="2"/>
                <w:szCs w:val="24"/>
              </w:rPr>
              <w:t>（4）供应商被政府采购监管部门列入政府采购严重违法失信行为记录名单的。</w:t>
            </w:r>
          </w:p>
          <w:p>
            <w:pPr>
              <w:pStyle w:val="92"/>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rPr>
            </w:pPr>
            <w:r>
              <w:rPr>
                <w:rFonts w:hint="eastAsia" w:ascii="宋体" w:hAnsi="宋体"/>
                <w:bCs/>
                <w:color w:val="auto"/>
                <w:kern w:val="2"/>
                <w:szCs w:val="24"/>
              </w:rPr>
              <w:t>2、联合体供应商，联合体任何一方存在上述不良信用记录的，视同联合体存在不良信用记录。</w:t>
            </w:r>
          </w:p>
          <w:p>
            <w:pPr>
              <w:pStyle w:val="92"/>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rPr>
            </w:pPr>
            <w:r>
              <w:rPr>
                <w:rFonts w:hint="eastAsia" w:ascii="宋体" w:hAnsi="宋体"/>
                <w:bCs/>
                <w:color w:val="auto"/>
                <w:kern w:val="2"/>
                <w:szCs w:val="24"/>
              </w:rPr>
              <w:t>3、不良信用记录查询渠道如下：</w:t>
            </w:r>
          </w:p>
          <w:p>
            <w:pPr>
              <w:pStyle w:val="92"/>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rPr>
            </w:pPr>
            <w:r>
              <w:rPr>
                <w:rFonts w:hint="eastAsia" w:ascii="宋体" w:hAnsi="宋体"/>
                <w:bCs/>
                <w:color w:val="auto"/>
                <w:kern w:val="2"/>
                <w:szCs w:val="24"/>
              </w:rPr>
              <w:t>（1）失信被执行人：信用中国官网（www.creditchina.gov.cn）</w:t>
            </w:r>
          </w:p>
          <w:p>
            <w:pPr>
              <w:pStyle w:val="92"/>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rPr>
            </w:pPr>
            <w:r>
              <w:rPr>
                <w:rFonts w:hint="eastAsia" w:ascii="宋体" w:hAnsi="宋体"/>
                <w:bCs/>
                <w:color w:val="auto"/>
                <w:kern w:val="2"/>
                <w:szCs w:val="24"/>
              </w:rPr>
              <w:t>（2）企业经营异常名录：信用中国官网（www.creditchina.gov.cn）</w:t>
            </w:r>
          </w:p>
          <w:p>
            <w:pPr>
              <w:pStyle w:val="92"/>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rPr>
            </w:pPr>
            <w:r>
              <w:rPr>
                <w:rFonts w:hint="eastAsia" w:ascii="宋体" w:hAnsi="宋体"/>
                <w:bCs/>
                <w:color w:val="auto"/>
                <w:kern w:val="2"/>
                <w:szCs w:val="24"/>
              </w:rPr>
              <w:t>（3）重大税收违法案件当事人名单：信用中国官网（www.creditchina.gov.cn）</w:t>
            </w:r>
          </w:p>
          <w:p>
            <w:pPr>
              <w:pStyle w:val="92"/>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rPr>
            </w:pPr>
            <w:r>
              <w:rPr>
                <w:rFonts w:hint="eastAsia" w:ascii="宋体" w:hAnsi="宋体"/>
                <w:bCs/>
                <w:color w:val="auto"/>
                <w:kern w:val="2"/>
                <w:szCs w:val="24"/>
              </w:rPr>
              <w:t>（4）政府采购严重违法失信行为记录名单：中国政府采购官网（www.ccgp.gov.cn）</w:t>
            </w:r>
          </w:p>
          <w:p>
            <w:pPr>
              <w:pStyle w:val="92"/>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rPr>
            </w:pPr>
            <w:r>
              <w:rPr>
                <w:rFonts w:hint="eastAsia" w:ascii="宋体" w:hAnsi="宋体"/>
                <w:bCs/>
                <w:color w:val="auto"/>
                <w:kern w:val="2"/>
                <w:szCs w:val="24"/>
              </w:rPr>
              <w:t>4、投标时，供应商应当查询上述记录后，如实提供无不良信用记录声明并加盖供应商</w:t>
            </w:r>
            <w:r>
              <w:rPr>
                <w:rFonts w:hint="eastAsia" w:ascii="宋体" w:hAnsi="宋体"/>
                <w:bCs/>
                <w:color w:val="auto"/>
                <w:kern w:val="2"/>
                <w:szCs w:val="24"/>
                <w:lang w:val="en-US"/>
              </w:rPr>
              <w:t>盖章</w:t>
            </w:r>
            <w:r>
              <w:rPr>
                <w:rFonts w:hint="eastAsia" w:ascii="宋体" w:hAnsi="宋体"/>
                <w:bCs/>
                <w:color w:val="auto"/>
                <w:kern w:val="2"/>
                <w:szCs w:val="24"/>
              </w:rPr>
              <w:t>。联合体投标的，所有联合体成员均须加盖公章。如有虚假，采购人将取消其成交资格并上报六安市公共资源交易监督管理局按有关规定处理。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2"/>
              <w:pBdr>
                <w:bottom w:val="none" w:color="auto" w:sz="0" w:space="0"/>
              </w:pBdr>
              <w:tabs>
                <w:tab w:val="clear" w:pos="4153"/>
                <w:tab w:val="clear" w:pos="8306"/>
              </w:tabs>
              <w:adjustRightInd/>
              <w:spacing w:line="440" w:lineRule="exact"/>
              <w:textAlignment w:val="auto"/>
              <w:rPr>
                <w:rFonts w:ascii="宋体" w:hAnsi="宋体"/>
                <w:b/>
                <w:color w:val="auto"/>
                <w:kern w:val="2"/>
                <w:szCs w:val="24"/>
              </w:rPr>
            </w:pPr>
            <w:r>
              <w:rPr>
                <w:rFonts w:hint="eastAsia" w:ascii="宋体" w:hAnsi="宋体"/>
                <w:b/>
                <w:color w:val="auto"/>
                <w:kern w:val="2"/>
                <w:szCs w:val="24"/>
              </w:rPr>
              <w:t>1</w:t>
            </w:r>
            <w:r>
              <w:rPr>
                <w:rFonts w:hint="eastAsia" w:ascii="宋体" w:hAnsi="宋体"/>
                <w:b/>
                <w:color w:val="auto"/>
                <w:kern w:val="2"/>
                <w:szCs w:val="24"/>
                <w:lang w:val="en-US"/>
              </w:rPr>
              <w:t>8</w:t>
            </w:r>
          </w:p>
        </w:tc>
        <w:tc>
          <w:tcPr>
            <w:tcW w:w="1883" w:type="dxa"/>
            <w:vAlign w:val="center"/>
          </w:tcPr>
          <w:p>
            <w:pPr>
              <w:pStyle w:val="92"/>
              <w:pBdr>
                <w:bottom w:val="none" w:color="auto" w:sz="0" w:space="0"/>
              </w:pBdr>
              <w:tabs>
                <w:tab w:val="clear" w:pos="4153"/>
                <w:tab w:val="clear" w:pos="8306"/>
              </w:tabs>
              <w:adjustRightInd/>
              <w:spacing w:line="440" w:lineRule="exact"/>
              <w:textAlignment w:val="auto"/>
              <w:rPr>
                <w:rFonts w:ascii="宋体" w:hAnsi="宋体"/>
                <w:bCs/>
                <w:color w:val="auto"/>
                <w:kern w:val="2"/>
                <w:szCs w:val="24"/>
              </w:rPr>
            </w:pPr>
            <w:r>
              <w:rPr>
                <w:rFonts w:hint="eastAsia" w:ascii="宋体" w:hAnsi="宋体"/>
                <w:bCs/>
                <w:color w:val="auto"/>
                <w:kern w:val="2"/>
                <w:szCs w:val="24"/>
              </w:rPr>
              <w:t>备注二</w:t>
            </w:r>
          </w:p>
        </w:tc>
        <w:tc>
          <w:tcPr>
            <w:tcW w:w="6927" w:type="dxa"/>
            <w:vAlign w:val="center"/>
          </w:tcPr>
          <w:p>
            <w:pPr>
              <w:pStyle w:val="92"/>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rPr>
            </w:pPr>
            <w:r>
              <w:rPr>
                <w:rFonts w:hint="eastAsia" w:ascii="宋体" w:hAnsi="宋体"/>
                <w:bCs/>
                <w:color w:val="auto"/>
                <w:kern w:val="2"/>
                <w:szCs w:val="24"/>
              </w:rPr>
              <w:t>特别提醒：供应商参与政府采购，应当诚信守法、公平竞争。如有以提供虚假材料（包括但不限于虚假技术参数响应、虚假业绩、虚假证书、虚假检测报告等）、串通投标、隐瞒失信信息等谋取中标的行为，一经发现，将报监管部门严肃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2"/>
              <w:pBdr>
                <w:bottom w:val="none" w:color="auto" w:sz="0" w:space="0"/>
              </w:pBdr>
              <w:tabs>
                <w:tab w:val="clear" w:pos="4153"/>
                <w:tab w:val="clear" w:pos="8306"/>
              </w:tabs>
              <w:adjustRightInd/>
              <w:spacing w:line="440" w:lineRule="exact"/>
              <w:textAlignment w:val="auto"/>
              <w:rPr>
                <w:rFonts w:ascii="宋体" w:hAnsi="宋体"/>
                <w:b/>
                <w:color w:val="auto"/>
                <w:kern w:val="2"/>
                <w:szCs w:val="24"/>
                <w:lang w:val="en-US"/>
              </w:rPr>
            </w:pPr>
            <w:r>
              <w:rPr>
                <w:rFonts w:hint="eastAsia" w:ascii="宋体" w:hAnsi="宋体"/>
                <w:b/>
                <w:color w:val="auto"/>
                <w:kern w:val="2"/>
                <w:szCs w:val="24"/>
                <w:lang w:val="en-US"/>
              </w:rPr>
              <w:t>19</w:t>
            </w:r>
          </w:p>
        </w:tc>
        <w:tc>
          <w:tcPr>
            <w:tcW w:w="1883" w:type="dxa"/>
            <w:vAlign w:val="center"/>
          </w:tcPr>
          <w:p>
            <w:pPr>
              <w:pStyle w:val="92"/>
              <w:pBdr>
                <w:bottom w:val="none" w:color="auto" w:sz="0" w:space="0"/>
              </w:pBdr>
              <w:tabs>
                <w:tab w:val="clear" w:pos="4153"/>
                <w:tab w:val="clear" w:pos="8306"/>
              </w:tabs>
              <w:adjustRightInd/>
              <w:spacing w:line="440" w:lineRule="exact"/>
              <w:textAlignment w:val="auto"/>
              <w:rPr>
                <w:rFonts w:ascii="宋体" w:hAnsi="宋体"/>
                <w:bCs/>
                <w:color w:val="auto"/>
                <w:kern w:val="2"/>
                <w:szCs w:val="24"/>
              </w:rPr>
            </w:pPr>
            <w:r>
              <w:rPr>
                <w:rFonts w:hint="eastAsia" w:ascii="宋体" w:hAnsi="宋体"/>
                <w:bCs/>
                <w:color w:val="auto"/>
                <w:kern w:val="2"/>
                <w:szCs w:val="24"/>
              </w:rPr>
              <w:t>关于联合体投标的相关约定</w:t>
            </w:r>
          </w:p>
        </w:tc>
        <w:tc>
          <w:tcPr>
            <w:tcW w:w="6927" w:type="dxa"/>
            <w:vAlign w:val="center"/>
          </w:tcPr>
          <w:p>
            <w:pPr>
              <w:pStyle w:val="92"/>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lang w:val="en-US"/>
              </w:rPr>
            </w:pPr>
            <w:r>
              <w:rPr>
                <w:rFonts w:hint="eastAsia" w:ascii="宋体" w:hAnsi="宋体"/>
                <w:bCs/>
                <w:color w:val="auto"/>
                <w:kern w:val="2"/>
                <w:szCs w:val="24"/>
                <w:lang w:val="en-US"/>
              </w:rPr>
              <w:t>本项目不采用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92"/>
              <w:pBdr>
                <w:bottom w:val="none" w:color="auto" w:sz="0" w:space="0"/>
              </w:pBdr>
              <w:tabs>
                <w:tab w:val="clear" w:pos="4153"/>
                <w:tab w:val="clear" w:pos="8306"/>
              </w:tabs>
              <w:adjustRightInd/>
              <w:spacing w:line="440" w:lineRule="exact"/>
              <w:textAlignment w:val="auto"/>
              <w:rPr>
                <w:rFonts w:ascii="宋体" w:hAnsi="宋体"/>
                <w:b/>
                <w:color w:val="auto"/>
                <w:kern w:val="2"/>
                <w:szCs w:val="24"/>
                <w:lang w:val="en-US"/>
              </w:rPr>
            </w:pPr>
            <w:r>
              <w:rPr>
                <w:rFonts w:hint="eastAsia" w:ascii="宋体" w:hAnsi="宋体"/>
                <w:b/>
                <w:color w:val="auto"/>
                <w:kern w:val="2"/>
                <w:szCs w:val="24"/>
                <w:lang w:val="en-US"/>
              </w:rPr>
              <w:t>20</w:t>
            </w:r>
          </w:p>
        </w:tc>
        <w:tc>
          <w:tcPr>
            <w:tcW w:w="1883" w:type="dxa"/>
            <w:vAlign w:val="center"/>
          </w:tcPr>
          <w:p>
            <w:pPr>
              <w:pStyle w:val="92"/>
              <w:pBdr>
                <w:bottom w:val="none" w:color="auto" w:sz="0" w:space="0"/>
              </w:pBdr>
              <w:tabs>
                <w:tab w:val="clear" w:pos="4153"/>
                <w:tab w:val="clear" w:pos="8306"/>
              </w:tabs>
              <w:adjustRightInd/>
              <w:spacing w:line="440" w:lineRule="exact"/>
              <w:textAlignment w:val="auto"/>
              <w:rPr>
                <w:rFonts w:ascii="宋体" w:hAnsi="宋体"/>
                <w:bCs/>
                <w:color w:val="auto"/>
                <w:kern w:val="2"/>
                <w:szCs w:val="24"/>
              </w:rPr>
            </w:pPr>
            <w:r>
              <w:rPr>
                <w:rFonts w:hint="eastAsia" w:ascii="宋体" w:hAnsi="宋体"/>
                <w:bCs/>
                <w:color w:val="auto"/>
                <w:kern w:val="2"/>
                <w:szCs w:val="24"/>
              </w:rPr>
              <w:t>对中小型企业</w:t>
            </w:r>
          </w:p>
          <w:p>
            <w:pPr>
              <w:pStyle w:val="92"/>
              <w:pBdr>
                <w:bottom w:val="none" w:color="auto" w:sz="0" w:space="0"/>
              </w:pBdr>
              <w:tabs>
                <w:tab w:val="clear" w:pos="4153"/>
                <w:tab w:val="clear" w:pos="8306"/>
              </w:tabs>
              <w:adjustRightInd/>
              <w:spacing w:line="440" w:lineRule="exact"/>
              <w:textAlignment w:val="auto"/>
              <w:rPr>
                <w:rFonts w:ascii="宋体" w:hAnsi="宋体"/>
                <w:bCs/>
                <w:color w:val="auto"/>
                <w:kern w:val="2"/>
                <w:szCs w:val="24"/>
              </w:rPr>
            </w:pPr>
            <w:r>
              <w:rPr>
                <w:rFonts w:hint="eastAsia" w:ascii="宋体" w:hAnsi="宋体"/>
                <w:bCs/>
                <w:color w:val="auto"/>
                <w:kern w:val="2"/>
                <w:szCs w:val="24"/>
              </w:rPr>
              <w:t>产品的价格扣除</w:t>
            </w:r>
          </w:p>
        </w:tc>
        <w:tc>
          <w:tcPr>
            <w:tcW w:w="6927" w:type="dxa"/>
            <w:vAlign w:val="center"/>
          </w:tcPr>
          <w:p>
            <w:pPr>
              <w:pStyle w:val="92"/>
              <w:pBdr>
                <w:bottom w:val="none" w:color="auto" w:sz="0" w:space="0"/>
              </w:pBdr>
              <w:tabs>
                <w:tab w:val="clear" w:pos="4153"/>
                <w:tab w:val="clear" w:pos="8306"/>
              </w:tabs>
              <w:adjustRightInd/>
              <w:spacing w:line="440" w:lineRule="exact"/>
              <w:jc w:val="left"/>
              <w:textAlignment w:val="auto"/>
              <w:rPr>
                <w:rFonts w:ascii="宋体" w:hAnsi="宋体"/>
                <w:bCs/>
                <w:color w:val="auto"/>
                <w:kern w:val="2"/>
                <w:szCs w:val="24"/>
              </w:rPr>
            </w:pPr>
            <w:r>
              <w:rPr>
                <w:rFonts w:hint="eastAsia" w:ascii="宋体" w:hAnsi="宋体"/>
                <w:bCs/>
                <w:color w:val="auto"/>
                <w:kern w:val="2"/>
                <w:szCs w:val="24"/>
              </w:rPr>
              <w:t>依据财政部 工业和信息化部《关于印发〈政府采购促进中小企业发展暂行办法〉的通知》（财库〔2011〕181号）、《安徽省财政厅 安徽省经济和信息化委员会转发〈财政部工业和信息化部关于印发政府采购促进中小企业发展暂行办法〉的通知》（财购〔2012〕142号）有关规定：</w:t>
            </w:r>
          </w:p>
          <w:p>
            <w:pPr>
              <w:pStyle w:val="92"/>
              <w:pBdr>
                <w:bottom w:val="none" w:color="auto" w:sz="0" w:space="0"/>
              </w:pBdr>
              <w:tabs>
                <w:tab w:val="clear" w:pos="4153"/>
                <w:tab w:val="clear" w:pos="8306"/>
              </w:tabs>
              <w:adjustRightInd/>
              <w:spacing w:line="440" w:lineRule="exact"/>
              <w:ind w:firstLine="480" w:firstLineChars="200"/>
              <w:jc w:val="left"/>
              <w:textAlignment w:val="auto"/>
              <w:rPr>
                <w:rFonts w:ascii="宋体" w:hAnsi="宋体"/>
                <w:bCs/>
                <w:color w:val="auto"/>
                <w:kern w:val="2"/>
                <w:szCs w:val="24"/>
              </w:rPr>
            </w:pPr>
            <w:r>
              <w:rPr>
                <w:rFonts w:hint="eastAsia" w:ascii="宋体" w:hAnsi="宋体"/>
                <w:bCs/>
                <w:color w:val="auto"/>
                <w:kern w:val="2"/>
                <w:szCs w:val="24"/>
              </w:rPr>
              <w:t>本项目对中型企业的价格给予3%的扣除，对小型和微型企业的价格给予6%的扣除，用扣除后的价格参与评审。参加本次采购活动的中小企业应当在投标文件中提供有效的《中小企业声明函》，并对其真实性负责。</w:t>
            </w:r>
          </w:p>
          <w:p>
            <w:pPr>
              <w:pStyle w:val="92"/>
              <w:pBdr>
                <w:bottom w:val="none" w:color="auto" w:sz="0" w:space="0"/>
              </w:pBdr>
              <w:tabs>
                <w:tab w:val="clear" w:pos="4153"/>
                <w:tab w:val="clear" w:pos="8306"/>
              </w:tabs>
              <w:adjustRightInd/>
              <w:spacing w:line="440" w:lineRule="exact"/>
              <w:ind w:firstLine="480" w:firstLineChars="200"/>
              <w:jc w:val="left"/>
              <w:textAlignment w:val="auto"/>
              <w:rPr>
                <w:rFonts w:ascii="宋体" w:hAnsi="宋体"/>
                <w:bCs/>
                <w:color w:val="auto"/>
                <w:kern w:val="2"/>
                <w:szCs w:val="24"/>
              </w:rPr>
            </w:pPr>
            <w:r>
              <w:rPr>
                <w:rFonts w:hint="eastAsia" w:ascii="宋体" w:hAnsi="宋体"/>
                <w:bCs/>
                <w:color w:val="auto"/>
                <w:kern w:val="2"/>
                <w:szCs w:val="24"/>
              </w:rPr>
              <w:t>根据财政部 司法部《关于政府采购支持监狱企业发展有关问题的通知》(财库〔2014〕68号)，监狱企业视同小型、微型企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提供由省级以上监狱管理局、戒毒管理局(含新疆生产建设兵团)出具的属于监狱企业的证明文件，不再提供《中小企业声明函》。</w:t>
            </w:r>
          </w:p>
          <w:p>
            <w:pPr>
              <w:pStyle w:val="92"/>
              <w:pBdr>
                <w:bottom w:val="none" w:color="auto" w:sz="0" w:space="0"/>
              </w:pBdr>
              <w:tabs>
                <w:tab w:val="clear" w:pos="4153"/>
                <w:tab w:val="clear" w:pos="8306"/>
              </w:tabs>
              <w:adjustRightInd/>
              <w:spacing w:line="440" w:lineRule="exact"/>
              <w:ind w:firstLine="480" w:firstLineChars="200"/>
              <w:jc w:val="left"/>
              <w:textAlignment w:val="auto"/>
              <w:rPr>
                <w:rFonts w:ascii="宋体" w:hAnsi="宋体"/>
                <w:bCs/>
                <w:color w:val="auto"/>
                <w:kern w:val="2"/>
                <w:szCs w:val="24"/>
              </w:rPr>
            </w:pPr>
            <w:r>
              <w:rPr>
                <w:rFonts w:hint="eastAsia" w:ascii="宋体" w:hAnsi="宋体"/>
                <w:bCs/>
                <w:color w:val="auto"/>
                <w:kern w:val="2"/>
                <w:szCs w:val="24"/>
              </w:rPr>
              <w:t>根据财政部 民政部《中国残疾人联合会关于促进残疾人就业政府采购政策的通知》(财库〔2017〕141号)，残疾人企业视同为小型、微型企业，符合条件的残疾人福利性单位在参加政府采购活动时，提供141号文规定的《残疾人福利性单位声明函》，不再提供《中小企业声明函》。残疾人福利性单位属于小型、微型企业的，不重复享受政策。</w:t>
            </w:r>
          </w:p>
          <w:p>
            <w:pPr>
              <w:pStyle w:val="92"/>
              <w:pBdr>
                <w:bottom w:val="none" w:color="auto" w:sz="0" w:space="0"/>
              </w:pBdr>
              <w:tabs>
                <w:tab w:val="clear" w:pos="4153"/>
                <w:tab w:val="clear" w:pos="8306"/>
              </w:tabs>
              <w:adjustRightInd/>
              <w:spacing w:line="440" w:lineRule="exact"/>
              <w:ind w:firstLine="480" w:firstLineChars="200"/>
              <w:jc w:val="left"/>
              <w:textAlignment w:val="auto"/>
              <w:rPr>
                <w:rFonts w:ascii="宋体" w:hAnsi="宋体"/>
                <w:bCs/>
                <w:color w:val="auto"/>
                <w:kern w:val="2"/>
                <w:szCs w:val="24"/>
              </w:rPr>
            </w:pPr>
            <w:r>
              <w:rPr>
                <w:rFonts w:hint="eastAsia" w:ascii="宋体" w:hAnsi="宋体"/>
                <w:bCs/>
                <w:color w:val="auto"/>
                <w:kern w:val="2"/>
                <w:szCs w:val="24"/>
              </w:rPr>
              <w:t xml:space="preserve">大中型企业和其他自然人、法人或者其他组织与小型、微型企业组成联合体共同参加非专门面向中小企业的政府采购活动，凡联合体协议中约定，小型、微型企业的协议合同金额占到联合体协议合同总金额30%以上的，可给予联合体2%的价格扣除。联合体各方均为小型、微型企业的，联合体视同为小型、微型企业。 </w:t>
            </w:r>
          </w:p>
          <w:p>
            <w:pPr>
              <w:pStyle w:val="92"/>
              <w:pBdr>
                <w:bottom w:val="none" w:color="auto" w:sz="0" w:space="0"/>
              </w:pBdr>
              <w:tabs>
                <w:tab w:val="clear" w:pos="4153"/>
                <w:tab w:val="clear" w:pos="8306"/>
              </w:tabs>
              <w:adjustRightInd/>
              <w:spacing w:line="440" w:lineRule="exact"/>
              <w:ind w:firstLine="480" w:firstLineChars="200"/>
              <w:jc w:val="left"/>
              <w:textAlignment w:val="auto"/>
              <w:rPr>
                <w:rFonts w:ascii="宋体" w:hAnsi="宋体"/>
                <w:bCs/>
                <w:color w:val="auto"/>
                <w:kern w:val="2"/>
                <w:szCs w:val="24"/>
              </w:rPr>
            </w:pPr>
            <w:r>
              <w:rPr>
                <w:rFonts w:hint="eastAsia" w:ascii="宋体" w:hAnsi="宋体"/>
                <w:bCs/>
                <w:color w:val="auto"/>
                <w:kern w:val="2"/>
                <w:szCs w:val="24"/>
              </w:rPr>
              <w:t>供应商提供的中小企业声明函如有虚假，采购人将取消其成交资格并上报六安市公共资源交易监督管理局按有关规定处理。</w:t>
            </w:r>
          </w:p>
        </w:tc>
      </w:tr>
    </w:tbl>
    <w:p>
      <w:pPr>
        <w:pStyle w:val="4"/>
        <w:spacing w:beforeLines="50" w:afterLines="50" w:line="560" w:lineRule="exact"/>
        <w:jc w:val="both"/>
        <w:rPr>
          <w:rFonts w:ascii="宋体" w:hAnsi="宋体" w:eastAsia="宋体" w:cs="宋体"/>
          <w:color w:val="auto"/>
          <w:sz w:val="24"/>
          <w:szCs w:val="24"/>
        </w:rPr>
      </w:pPr>
      <w:bookmarkStart w:id="9" w:name="_Toc11003"/>
    </w:p>
    <w:p>
      <w:pPr>
        <w:pStyle w:val="4"/>
        <w:spacing w:beforeLines="50" w:afterLines="50" w:line="560" w:lineRule="exact"/>
        <w:ind w:firstLine="3132" w:firstLineChars="1300"/>
        <w:jc w:val="both"/>
        <w:rPr>
          <w:rFonts w:ascii="宋体" w:hAnsi="宋体" w:eastAsia="宋体" w:cs="宋体"/>
          <w:color w:val="auto"/>
          <w:sz w:val="24"/>
          <w:szCs w:val="24"/>
        </w:rPr>
      </w:pPr>
      <w:r>
        <w:rPr>
          <w:rFonts w:hint="eastAsia" w:ascii="宋体" w:hAnsi="宋体" w:eastAsia="宋体" w:cs="宋体"/>
          <w:color w:val="auto"/>
          <w:sz w:val="24"/>
          <w:szCs w:val="24"/>
        </w:rPr>
        <w:t>（二）供应商资格</w:t>
      </w:r>
      <w:bookmarkEnd w:id="9"/>
    </w:p>
    <w:bookmarkEnd w:id="6"/>
    <w:p>
      <w:pPr>
        <w:pStyle w:val="29"/>
        <w:widowControl/>
        <w:shd w:val="clear" w:color="auto" w:fill="FFFFFF"/>
        <w:spacing w:line="580" w:lineRule="exact"/>
        <w:ind w:firstLine="480" w:firstLineChars="200"/>
        <w:rPr>
          <w:rFonts w:ascii="宋体" w:hAnsi="宋体" w:cs="宋体"/>
          <w:color w:val="auto"/>
          <w:szCs w:val="24"/>
          <w:lang w:val="zh-CN"/>
        </w:rPr>
      </w:pPr>
      <w:bookmarkStart w:id="10" w:name="_Toc363199266"/>
      <w:bookmarkStart w:id="11" w:name="_Toc438648662"/>
      <w:bookmarkStart w:id="12" w:name="_Toc216158625"/>
      <w:r>
        <w:rPr>
          <w:rFonts w:hint="eastAsia" w:ascii="宋体" w:hAnsi="宋体" w:cs="宋体"/>
          <w:color w:val="auto"/>
          <w:szCs w:val="24"/>
          <w:lang w:val="zh-CN"/>
        </w:rPr>
        <w:t>1、符合《中华人民共和国政府采购法》第二十二条规定；</w:t>
      </w:r>
    </w:p>
    <w:p>
      <w:pPr>
        <w:widowControl/>
        <w:spacing w:line="560" w:lineRule="exact"/>
        <w:ind w:firstLine="480" w:firstLineChars="200"/>
        <w:jc w:val="left"/>
        <w:rPr>
          <w:rFonts w:ascii="宋体" w:hAnsi="宋体" w:cs="宋体" w:eastAsiaTheme="minorEastAsia"/>
          <w:color w:val="auto"/>
          <w:sz w:val="24"/>
          <w:szCs w:val="24"/>
          <w:shd w:val="clear" w:color="auto" w:fill="FFFFFF"/>
        </w:rPr>
      </w:pPr>
      <w:r>
        <w:rPr>
          <w:rFonts w:hint="eastAsia" w:ascii="宋体" w:hAnsi="宋体" w:cs="宋体" w:eastAsiaTheme="minorEastAsia"/>
          <w:color w:val="auto"/>
          <w:sz w:val="24"/>
          <w:szCs w:val="24"/>
          <w:shd w:val="clear" w:color="auto" w:fill="FFFFFF"/>
        </w:rPr>
        <w:t>2</w:t>
      </w:r>
      <w:r>
        <w:rPr>
          <w:rFonts w:hint="eastAsia" w:ascii="宋体" w:hAnsi="宋体" w:cs="宋体" w:eastAsiaTheme="minorEastAsia"/>
          <w:color w:val="auto"/>
          <w:sz w:val="24"/>
          <w:szCs w:val="24"/>
          <w:shd w:val="clear" w:color="auto" w:fill="FFFFFF"/>
          <w:lang w:eastAsia="zh-CN"/>
        </w:rPr>
        <w:t>、</w:t>
      </w:r>
      <w:r>
        <w:rPr>
          <w:rFonts w:hint="eastAsia" w:ascii="宋体" w:hAnsi="宋体" w:cs="宋体" w:eastAsiaTheme="minorEastAsia"/>
          <w:color w:val="auto"/>
          <w:sz w:val="24"/>
          <w:szCs w:val="24"/>
          <w:shd w:val="clear" w:color="auto" w:fill="FFFFFF"/>
          <w:lang w:val="zh-CN"/>
        </w:rPr>
        <w:t>制作单位需具备承担制作高水平户外广告技术和人才实力</w:t>
      </w:r>
      <w:r>
        <w:rPr>
          <w:rFonts w:hint="eastAsia" w:ascii="宋体" w:hAnsi="宋体" w:cs="宋体" w:eastAsiaTheme="minorEastAsia"/>
          <w:color w:val="auto"/>
          <w:sz w:val="24"/>
          <w:szCs w:val="24"/>
          <w:shd w:val="clear" w:color="auto" w:fill="FFFFFF"/>
        </w:rPr>
        <w:t>；</w:t>
      </w:r>
    </w:p>
    <w:p>
      <w:pPr>
        <w:pStyle w:val="29"/>
        <w:widowControl/>
        <w:shd w:val="clear" w:color="auto" w:fill="FFFFFF"/>
        <w:spacing w:line="540" w:lineRule="exact"/>
        <w:ind w:firstLine="480" w:firstLineChars="200"/>
        <w:rPr>
          <w:rFonts w:ascii="宋体" w:hAnsi="宋体" w:cs="宋体"/>
          <w:color w:val="auto"/>
          <w:szCs w:val="24"/>
        </w:rPr>
      </w:pPr>
      <w:r>
        <w:rPr>
          <w:rFonts w:hint="eastAsia" w:ascii="宋体" w:hAnsi="宋体" w:cs="宋体"/>
          <w:color w:val="auto"/>
          <w:szCs w:val="24"/>
        </w:rPr>
        <w:t>3、</w:t>
      </w:r>
      <w:r>
        <w:rPr>
          <w:rFonts w:hint="eastAsia" w:ascii="宋体" w:hAnsi="宋体" w:cs="宋体"/>
          <w:color w:val="auto"/>
          <w:szCs w:val="24"/>
          <w:lang w:val="zh-CN"/>
        </w:rPr>
        <w:t>本项目不接受联合体；</w:t>
      </w:r>
    </w:p>
    <w:p>
      <w:pPr>
        <w:pStyle w:val="29"/>
        <w:widowControl/>
        <w:shd w:val="clear" w:color="auto" w:fill="FFFFFF"/>
        <w:spacing w:line="540" w:lineRule="exact"/>
        <w:ind w:firstLine="480" w:firstLineChars="200"/>
        <w:rPr>
          <w:rFonts w:ascii="宋体" w:hAnsi="宋体" w:cs="宋体"/>
          <w:color w:val="auto"/>
          <w:szCs w:val="24"/>
        </w:rPr>
      </w:pPr>
      <w:r>
        <w:rPr>
          <w:rFonts w:hint="eastAsia" w:ascii="宋体" w:hAnsi="宋体" w:cs="宋体"/>
          <w:color w:val="auto"/>
          <w:szCs w:val="24"/>
        </w:rPr>
        <w:t>4、供应商存在以下不良信用记录情形之一的，不得推荐为成交候选供应商，不得确定为成交供应商：</w:t>
      </w:r>
    </w:p>
    <w:p>
      <w:pPr>
        <w:pStyle w:val="29"/>
        <w:widowControl/>
        <w:shd w:val="clear" w:color="auto" w:fill="FFFFFF"/>
        <w:spacing w:line="540" w:lineRule="exact"/>
        <w:ind w:firstLine="240" w:firstLineChars="100"/>
        <w:rPr>
          <w:rFonts w:ascii="宋体" w:hAnsi="宋体" w:cs="宋体"/>
          <w:color w:val="auto"/>
          <w:szCs w:val="24"/>
        </w:rPr>
      </w:pPr>
      <w:r>
        <w:rPr>
          <w:rFonts w:hint="eastAsia" w:ascii="宋体" w:hAnsi="宋体" w:cs="宋体"/>
          <w:color w:val="auto"/>
          <w:szCs w:val="24"/>
        </w:rPr>
        <w:t>(1）供应商被人民法院列入失信被执行人的；</w:t>
      </w:r>
    </w:p>
    <w:p>
      <w:pPr>
        <w:pStyle w:val="29"/>
        <w:widowControl/>
        <w:shd w:val="clear" w:color="auto" w:fill="FFFFFF"/>
        <w:spacing w:line="540" w:lineRule="exact"/>
        <w:ind w:firstLine="240" w:firstLineChars="100"/>
        <w:rPr>
          <w:rFonts w:ascii="宋体" w:hAnsi="宋体" w:cs="宋体"/>
          <w:color w:val="auto"/>
          <w:szCs w:val="24"/>
        </w:rPr>
      </w:pPr>
      <w:r>
        <w:rPr>
          <w:rFonts w:hint="eastAsia" w:ascii="宋体" w:hAnsi="宋体" w:cs="宋体"/>
          <w:color w:val="auto"/>
          <w:szCs w:val="24"/>
        </w:rPr>
        <w:t>(2）供应商被工商行政管理部门列入企业经营异常名录的；</w:t>
      </w:r>
    </w:p>
    <w:p>
      <w:pPr>
        <w:pStyle w:val="29"/>
        <w:widowControl/>
        <w:shd w:val="clear" w:color="auto" w:fill="FFFFFF"/>
        <w:spacing w:line="540" w:lineRule="exact"/>
        <w:ind w:firstLine="240" w:firstLineChars="100"/>
        <w:rPr>
          <w:rFonts w:ascii="宋体" w:hAnsi="宋体" w:cs="宋体"/>
          <w:color w:val="auto"/>
          <w:szCs w:val="24"/>
        </w:rPr>
      </w:pPr>
      <w:r>
        <w:rPr>
          <w:rFonts w:hint="eastAsia" w:ascii="宋体" w:hAnsi="宋体" w:cs="宋体"/>
          <w:color w:val="auto"/>
          <w:szCs w:val="24"/>
        </w:rPr>
        <w:t>(3）供应商被税务部门列入重大税收违法案件当事人名单的；</w:t>
      </w:r>
    </w:p>
    <w:p>
      <w:pPr>
        <w:pStyle w:val="29"/>
        <w:widowControl/>
        <w:shd w:val="clear" w:color="auto" w:fill="FFFFFF"/>
        <w:spacing w:line="540" w:lineRule="exact"/>
        <w:ind w:firstLine="240" w:firstLineChars="100"/>
        <w:rPr>
          <w:rFonts w:ascii="宋体" w:hAnsi="宋体" w:cs="宋体"/>
          <w:color w:val="auto"/>
          <w:szCs w:val="24"/>
        </w:rPr>
      </w:pPr>
      <w:r>
        <w:rPr>
          <w:rFonts w:hint="eastAsia" w:ascii="宋体" w:hAnsi="宋体" w:cs="宋体"/>
          <w:color w:val="auto"/>
          <w:szCs w:val="24"/>
        </w:rPr>
        <w:t>(4）供应商被政府采购监管部门列入政府采购严重违法失信行为记录名单的。</w:t>
      </w:r>
    </w:p>
    <w:p>
      <w:pPr>
        <w:pStyle w:val="32"/>
        <w:ind w:firstLine="514"/>
        <w:rPr>
          <w:color w:val="auto"/>
        </w:rPr>
      </w:pPr>
    </w:p>
    <w:p>
      <w:pPr>
        <w:pStyle w:val="4"/>
        <w:spacing w:beforeLines="50" w:afterLines="50" w:line="560" w:lineRule="exact"/>
        <w:jc w:val="center"/>
        <w:rPr>
          <w:rFonts w:ascii="宋体" w:hAnsi="宋体" w:eastAsia="宋体" w:cs="宋体"/>
          <w:color w:val="auto"/>
          <w:sz w:val="24"/>
          <w:szCs w:val="24"/>
        </w:rPr>
      </w:pPr>
      <w:bookmarkStart w:id="13" w:name="_Toc20659"/>
      <w:r>
        <w:rPr>
          <w:rFonts w:hint="eastAsia" w:ascii="宋体" w:hAnsi="宋体" w:eastAsia="宋体" w:cs="宋体"/>
          <w:color w:val="auto"/>
          <w:sz w:val="24"/>
          <w:szCs w:val="24"/>
        </w:rPr>
        <w:t>（三）供应商必须提交的响应文件内容</w:t>
      </w:r>
      <w:bookmarkEnd w:id="10"/>
      <w:bookmarkEnd w:id="11"/>
      <w:bookmarkEnd w:id="12"/>
      <w:bookmarkEnd w:id="13"/>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1、报价单；</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2、供应商基本信息；</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3、投标授权书；</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4、投标函；</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5、无重大违法记录声明函、无不良信用记录承诺函；</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6、响应情况表；</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7、相关服务承诺函；</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8、</w:t>
      </w:r>
      <w:r>
        <w:rPr>
          <w:rStyle w:val="52"/>
          <w:rFonts w:hint="eastAsia" w:ascii="宋体" w:hAnsi="宋体" w:eastAsia="宋体" w:cs="宋体"/>
          <w:b w:val="0"/>
          <w:bCs/>
          <w:color w:val="auto"/>
          <w:sz w:val="24"/>
          <w:szCs w:val="24"/>
        </w:rPr>
        <w:t>中小企业投标声明函、</w:t>
      </w:r>
      <w:r>
        <w:rPr>
          <w:rFonts w:hint="eastAsia" w:ascii="宋体" w:hAnsi="宋体" w:cs="宋体"/>
          <w:bCs/>
          <w:color w:val="auto"/>
          <w:sz w:val="24"/>
          <w:szCs w:val="24"/>
        </w:rPr>
        <w:t>残疾人福利性单位声明函；</w:t>
      </w:r>
    </w:p>
    <w:p>
      <w:pPr>
        <w:spacing w:line="360" w:lineRule="auto"/>
        <w:ind w:firstLine="480" w:firstLineChars="200"/>
        <w:jc w:val="left"/>
        <w:rPr>
          <w:rFonts w:ascii="宋体" w:hAnsi="宋体"/>
          <w:b/>
          <w:bCs/>
          <w:color w:val="auto"/>
          <w:sz w:val="24"/>
          <w:szCs w:val="24"/>
        </w:rPr>
      </w:pPr>
      <w:r>
        <w:rPr>
          <w:rFonts w:hint="eastAsia" w:ascii="宋体" w:hAnsi="宋体"/>
          <w:color w:val="auto"/>
          <w:sz w:val="24"/>
          <w:szCs w:val="24"/>
        </w:rPr>
        <w:t>9、联合体协议；</w:t>
      </w:r>
    </w:p>
    <w:p>
      <w:pPr>
        <w:spacing w:line="360" w:lineRule="auto"/>
        <w:ind w:firstLine="480" w:firstLineChars="200"/>
        <w:jc w:val="left"/>
        <w:rPr>
          <w:rFonts w:ascii="宋体" w:hAnsi="宋体"/>
          <w:color w:val="auto"/>
          <w:sz w:val="24"/>
          <w:szCs w:val="24"/>
        </w:rPr>
      </w:pPr>
      <w:r>
        <w:rPr>
          <w:rFonts w:hint="eastAsia" w:ascii="宋体" w:hAnsi="宋体"/>
          <w:color w:val="auto"/>
          <w:sz w:val="24"/>
          <w:szCs w:val="24"/>
        </w:rPr>
        <w:t xml:space="preserve">10、谈判文件要求和供应商认为需要提供的其它说明和资料。 </w:t>
      </w:r>
    </w:p>
    <w:p>
      <w:pPr>
        <w:spacing w:line="360" w:lineRule="auto"/>
        <w:rPr>
          <w:rFonts w:ascii="宋体" w:hAnsi="宋体"/>
          <w:b/>
          <w:bCs/>
          <w:color w:val="auto"/>
          <w:sz w:val="24"/>
          <w:szCs w:val="24"/>
        </w:rPr>
      </w:pPr>
      <w:r>
        <w:rPr>
          <w:rFonts w:hint="eastAsia" w:ascii="宋体" w:hAnsi="宋体"/>
          <w:b/>
          <w:bCs/>
          <w:color w:val="auto"/>
          <w:sz w:val="24"/>
          <w:szCs w:val="24"/>
        </w:rPr>
        <w:br w:type="page"/>
      </w:r>
    </w:p>
    <w:p>
      <w:pPr>
        <w:pStyle w:val="4"/>
        <w:numPr>
          <w:ilvl w:val="0"/>
          <w:numId w:val="3"/>
        </w:numPr>
        <w:spacing w:beforeLines="50" w:afterLines="50" w:line="560" w:lineRule="exact"/>
        <w:jc w:val="center"/>
        <w:rPr>
          <w:rFonts w:ascii="宋体" w:hAnsi="宋体" w:eastAsia="宋体" w:cs="宋体"/>
          <w:color w:val="auto"/>
          <w:sz w:val="24"/>
          <w:szCs w:val="24"/>
        </w:rPr>
      </w:pPr>
      <w:bookmarkStart w:id="14" w:name="_Toc7608"/>
      <w:r>
        <w:rPr>
          <w:rFonts w:hint="eastAsia" w:ascii="宋体" w:hAnsi="宋体" w:eastAsia="宋体" w:cs="宋体"/>
          <w:color w:val="auto"/>
          <w:sz w:val="24"/>
          <w:szCs w:val="24"/>
        </w:rPr>
        <w:t>投标保证金</w:t>
      </w:r>
      <w:bookmarkEnd w:id="14"/>
    </w:p>
    <w:p>
      <w:pPr>
        <w:pStyle w:val="15"/>
        <w:spacing w:line="360" w:lineRule="auto"/>
        <w:ind w:firstLine="480" w:firstLineChars="200"/>
        <w:rPr>
          <w:rFonts w:hAnsi="宋体"/>
          <w:bCs/>
          <w:color w:val="auto"/>
          <w:sz w:val="24"/>
          <w:szCs w:val="24"/>
        </w:rPr>
      </w:pPr>
      <w:r>
        <w:rPr>
          <w:rFonts w:hint="eastAsia" w:hAnsi="宋体"/>
          <w:bCs/>
          <w:color w:val="auto"/>
          <w:sz w:val="24"/>
          <w:szCs w:val="24"/>
        </w:rPr>
        <w:t>本项目不采用</w:t>
      </w:r>
    </w:p>
    <w:p>
      <w:pPr>
        <w:pStyle w:val="4"/>
        <w:spacing w:beforeLines="50" w:afterLines="50" w:line="560" w:lineRule="exact"/>
        <w:jc w:val="center"/>
        <w:rPr>
          <w:rFonts w:ascii="宋体" w:hAnsi="宋体" w:eastAsia="宋体" w:cs="宋体"/>
          <w:color w:val="auto"/>
          <w:sz w:val="24"/>
          <w:szCs w:val="24"/>
        </w:rPr>
      </w:pPr>
      <w:bookmarkStart w:id="15" w:name="_Toc3981"/>
      <w:r>
        <w:rPr>
          <w:rFonts w:hint="eastAsia" w:ascii="宋体" w:hAnsi="宋体" w:eastAsia="宋体" w:cs="宋体"/>
          <w:color w:val="auto"/>
          <w:sz w:val="24"/>
          <w:szCs w:val="24"/>
        </w:rPr>
        <w:t>（五）投标文件的提交</w:t>
      </w:r>
      <w:bookmarkEnd w:id="15"/>
    </w:p>
    <w:p>
      <w:pPr>
        <w:pStyle w:val="15"/>
        <w:spacing w:line="360" w:lineRule="auto"/>
        <w:rPr>
          <w:rFonts w:hAnsi="宋体"/>
          <w:b/>
          <w:color w:val="auto"/>
          <w:sz w:val="24"/>
          <w:szCs w:val="24"/>
        </w:rPr>
      </w:pPr>
      <w:r>
        <w:rPr>
          <w:rFonts w:hint="eastAsia" w:hAnsi="宋体"/>
          <w:b/>
          <w:color w:val="auto"/>
          <w:sz w:val="24"/>
          <w:szCs w:val="24"/>
        </w:rPr>
        <w:t>1、纸质版投标文件的密封和标记</w:t>
      </w:r>
    </w:p>
    <w:p>
      <w:pPr>
        <w:pStyle w:val="15"/>
        <w:spacing w:line="360" w:lineRule="auto"/>
        <w:ind w:firstLine="480" w:firstLineChars="200"/>
        <w:rPr>
          <w:rFonts w:hAnsi="宋体"/>
          <w:bCs/>
          <w:color w:val="auto"/>
          <w:sz w:val="24"/>
          <w:szCs w:val="24"/>
        </w:rPr>
      </w:pPr>
      <w:r>
        <w:rPr>
          <w:rFonts w:hint="eastAsia" w:hAnsi="宋体"/>
          <w:bCs/>
          <w:color w:val="auto"/>
          <w:sz w:val="24"/>
          <w:szCs w:val="24"/>
        </w:rPr>
        <w:t>1.1纸质版投标文件应密封并应在封口处加盖投标人单位公章。</w:t>
      </w:r>
    </w:p>
    <w:p>
      <w:pPr>
        <w:pStyle w:val="15"/>
        <w:spacing w:line="360" w:lineRule="auto"/>
        <w:rPr>
          <w:rFonts w:hAnsi="宋体"/>
          <w:b/>
          <w:color w:val="auto"/>
          <w:sz w:val="24"/>
          <w:szCs w:val="24"/>
        </w:rPr>
      </w:pPr>
      <w:r>
        <w:rPr>
          <w:rFonts w:hint="eastAsia" w:hAnsi="宋体"/>
          <w:b/>
          <w:color w:val="auto"/>
          <w:sz w:val="24"/>
          <w:szCs w:val="24"/>
        </w:rPr>
        <w:t>2、投标文件的提交</w:t>
      </w:r>
    </w:p>
    <w:p>
      <w:pPr>
        <w:pStyle w:val="15"/>
        <w:spacing w:line="360" w:lineRule="auto"/>
        <w:ind w:firstLine="480" w:firstLineChars="200"/>
        <w:rPr>
          <w:rFonts w:hAnsi="宋体"/>
          <w:bCs/>
          <w:color w:val="auto"/>
          <w:sz w:val="24"/>
          <w:szCs w:val="24"/>
        </w:rPr>
      </w:pPr>
      <w:r>
        <w:rPr>
          <w:rFonts w:hint="eastAsia" w:hAnsi="宋体"/>
          <w:bCs/>
          <w:color w:val="auto"/>
          <w:sz w:val="24"/>
          <w:szCs w:val="24"/>
        </w:rPr>
        <w:t>2.1投标人应按投标须知前附表规定的时间、地点，于投标截止时间前现场签到并提交纸质版投标文件。</w:t>
      </w:r>
    </w:p>
    <w:p>
      <w:pPr>
        <w:pStyle w:val="15"/>
        <w:spacing w:line="360" w:lineRule="auto"/>
        <w:ind w:firstLine="480" w:firstLineChars="200"/>
        <w:rPr>
          <w:rFonts w:hAnsi="宋体"/>
          <w:bCs/>
          <w:color w:val="auto"/>
          <w:sz w:val="24"/>
          <w:szCs w:val="24"/>
        </w:rPr>
      </w:pPr>
      <w:r>
        <w:rPr>
          <w:rFonts w:hint="eastAsia" w:hAnsi="宋体"/>
          <w:bCs/>
          <w:color w:val="auto"/>
          <w:sz w:val="24"/>
          <w:szCs w:val="24"/>
        </w:rPr>
        <w:t>2.2在采购文件规定的投标截止时间以后递交的纸质版投标文件将被拒绝并退还给投标人。</w:t>
      </w:r>
    </w:p>
    <w:p>
      <w:pPr>
        <w:pStyle w:val="15"/>
        <w:spacing w:line="360" w:lineRule="auto"/>
        <w:rPr>
          <w:rFonts w:hAnsi="宋体"/>
          <w:bCs/>
          <w:color w:val="auto"/>
          <w:sz w:val="24"/>
          <w:szCs w:val="24"/>
        </w:rPr>
      </w:pPr>
      <w:r>
        <w:rPr>
          <w:rFonts w:hint="eastAsia" w:hAnsi="宋体"/>
          <w:bCs/>
          <w:color w:val="auto"/>
          <w:sz w:val="24"/>
          <w:szCs w:val="24"/>
        </w:rPr>
        <w:t>3、投标文件的提交</w:t>
      </w:r>
    </w:p>
    <w:p>
      <w:pPr>
        <w:pStyle w:val="15"/>
        <w:spacing w:line="360" w:lineRule="auto"/>
        <w:ind w:firstLine="480" w:firstLineChars="200"/>
        <w:rPr>
          <w:rFonts w:hAnsi="宋体"/>
          <w:bCs/>
          <w:color w:val="auto"/>
          <w:sz w:val="24"/>
          <w:szCs w:val="24"/>
        </w:rPr>
      </w:pPr>
      <w:r>
        <w:rPr>
          <w:rFonts w:hint="eastAsia" w:hAnsi="宋体"/>
          <w:bCs/>
          <w:color w:val="auto"/>
          <w:sz w:val="24"/>
          <w:szCs w:val="24"/>
        </w:rPr>
        <w:t>投标人应在投标截止时间之前递交纸质版投标文件。未在投标截止时间前递交纸质版投标文件的，不予接收。</w:t>
      </w:r>
    </w:p>
    <w:p>
      <w:pPr>
        <w:pStyle w:val="4"/>
        <w:spacing w:beforeLines="50" w:afterLines="50" w:line="560" w:lineRule="exact"/>
        <w:jc w:val="center"/>
        <w:rPr>
          <w:rFonts w:ascii="宋体" w:hAnsi="宋体" w:eastAsia="宋体" w:cs="宋体"/>
          <w:color w:val="auto"/>
          <w:sz w:val="24"/>
          <w:szCs w:val="24"/>
        </w:rPr>
      </w:pPr>
      <w:bookmarkStart w:id="16" w:name="_Toc13583"/>
      <w:r>
        <w:rPr>
          <w:rFonts w:hint="eastAsia" w:ascii="宋体" w:hAnsi="宋体" w:eastAsia="宋体" w:cs="宋体"/>
          <w:color w:val="auto"/>
          <w:sz w:val="24"/>
          <w:szCs w:val="24"/>
        </w:rPr>
        <w:t>（六）谈判程序</w:t>
      </w:r>
      <w:bookmarkEnd w:id="16"/>
    </w:p>
    <w:p>
      <w:pPr>
        <w:tabs>
          <w:tab w:val="left" w:pos="900"/>
        </w:tabs>
        <w:spacing w:line="360" w:lineRule="auto"/>
        <w:jc w:val="left"/>
        <w:rPr>
          <w:rFonts w:ascii="宋体" w:hAnsi="宋体" w:cs="Arial"/>
          <w:color w:val="auto"/>
          <w:sz w:val="24"/>
          <w:szCs w:val="24"/>
        </w:rPr>
      </w:pPr>
      <w:r>
        <w:rPr>
          <w:rFonts w:hint="eastAsia" w:ascii="宋体" w:hAnsi="宋体" w:cs="Arial"/>
          <w:color w:val="auto"/>
          <w:sz w:val="24"/>
          <w:szCs w:val="24"/>
        </w:rPr>
        <w:t>1、谈判人员是按规定组成的三人或三人以上的谈判小组。</w:t>
      </w:r>
    </w:p>
    <w:p>
      <w:pPr>
        <w:tabs>
          <w:tab w:val="left" w:pos="900"/>
        </w:tabs>
        <w:spacing w:line="360" w:lineRule="auto"/>
        <w:jc w:val="left"/>
        <w:rPr>
          <w:rFonts w:ascii="宋体" w:hAnsi="宋体" w:cs="Arial"/>
          <w:color w:val="auto"/>
          <w:sz w:val="24"/>
          <w:szCs w:val="24"/>
        </w:rPr>
      </w:pPr>
      <w:r>
        <w:rPr>
          <w:rFonts w:hint="eastAsia" w:ascii="宋体" w:hAnsi="宋体" w:cs="Arial"/>
          <w:color w:val="auto"/>
          <w:sz w:val="24"/>
          <w:szCs w:val="24"/>
        </w:rPr>
        <w:t>2、在掌握了供应商的基本情况后，谈判小组将按投标现场签到顺序，与供应商分别进行谈判。</w:t>
      </w:r>
    </w:p>
    <w:p>
      <w:pPr>
        <w:tabs>
          <w:tab w:val="left" w:pos="900"/>
        </w:tabs>
        <w:spacing w:line="360" w:lineRule="auto"/>
        <w:jc w:val="left"/>
        <w:rPr>
          <w:rFonts w:ascii="宋体" w:hAnsi="宋体" w:cs="Arial"/>
          <w:color w:val="auto"/>
          <w:sz w:val="24"/>
          <w:szCs w:val="24"/>
        </w:rPr>
      </w:pPr>
      <w:r>
        <w:rPr>
          <w:rFonts w:hint="eastAsia" w:ascii="宋体" w:hAnsi="宋体" w:cs="Arial"/>
          <w:color w:val="auto"/>
          <w:sz w:val="24"/>
          <w:szCs w:val="24"/>
        </w:rPr>
        <w:t>3、谈判是</w:t>
      </w:r>
      <w:r>
        <w:rPr>
          <w:rFonts w:ascii="宋体" w:hAnsi="宋体" w:cs="Arial"/>
          <w:color w:val="auto"/>
          <w:sz w:val="24"/>
          <w:szCs w:val="24"/>
        </w:rPr>
        <w:t>分别</w:t>
      </w:r>
      <w:r>
        <w:rPr>
          <w:rFonts w:hint="eastAsia" w:ascii="宋体" w:hAnsi="宋体" w:cs="Arial"/>
          <w:color w:val="auto"/>
          <w:sz w:val="24"/>
          <w:szCs w:val="24"/>
        </w:rPr>
        <w:t>单独进行的。供应商不得与其他参与谈判的供应商相互串通；谈判小组也不得将与某一供应商的谈判情况向其他供应商及其关系人透露。</w:t>
      </w:r>
    </w:p>
    <w:p>
      <w:pPr>
        <w:tabs>
          <w:tab w:val="left" w:pos="900"/>
        </w:tabs>
        <w:spacing w:line="360" w:lineRule="auto"/>
        <w:jc w:val="left"/>
        <w:rPr>
          <w:rFonts w:ascii="宋体" w:hAnsi="宋体" w:cs="Arial"/>
          <w:color w:val="auto"/>
          <w:sz w:val="24"/>
          <w:szCs w:val="24"/>
        </w:rPr>
      </w:pPr>
      <w:r>
        <w:rPr>
          <w:rFonts w:hint="eastAsia" w:ascii="宋体" w:hAnsi="宋体" w:cs="Arial"/>
          <w:color w:val="auto"/>
          <w:sz w:val="24"/>
          <w:szCs w:val="24"/>
        </w:rPr>
        <w:t>4、谈判采用一轮谈判、两轮报价的方式进行。但最终采取多少轮谈判，由谈判小组视情况而定。</w:t>
      </w:r>
    </w:p>
    <w:p>
      <w:pPr>
        <w:tabs>
          <w:tab w:val="left" w:pos="900"/>
        </w:tabs>
        <w:spacing w:line="360" w:lineRule="auto"/>
        <w:jc w:val="left"/>
        <w:rPr>
          <w:rFonts w:ascii="宋体" w:hAnsi="宋体" w:cs="Arial"/>
          <w:color w:val="auto"/>
          <w:sz w:val="24"/>
          <w:szCs w:val="24"/>
        </w:rPr>
      </w:pPr>
      <w:r>
        <w:rPr>
          <w:rFonts w:hint="eastAsia" w:ascii="宋体" w:hAnsi="宋体" w:cs="Arial"/>
          <w:color w:val="auto"/>
          <w:sz w:val="24"/>
          <w:szCs w:val="24"/>
        </w:rPr>
        <w:t>5、谈判结束后，谈判小组将要求所有符合条件的供应商在规定的时间内进行最后的报价。</w:t>
      </w:r>
    </w:p>
    <w:p>
      <w:pPr>
        <w:tabs>
          <w:tab w:val="left" w:pos="900"/>
        </w:tabs>
        <w:spacing w:line="360" w:lineRule="auto"/>
        <w:jc w:val="left"/>
        <w:rPr>
          <w:rFonts w:ascii="宋体" w:hAnsi="宋体"/>
          <w:b/>
          <w:bCs/>
          <w:color w:val="auto"/>
          <w:sz w:val="24"/>
          <w:szCs w:val="24"/>
        </w:rPr>
      </w:pPr>
      <w:r>
        <w:rPr>
          <w:rFonts w:hint="eastAsia" w:ascii="宋体" w:hAnsi="宋体" w:cs="Arial"/>
          <w:color w:val="auto"/>
          <w:sz w:val="24"/>
          <w:szCs w:val="24"/>
        </w:rPr>
        <w:t>6、供应商必须在规定的时间内将自己在谈判中作出的澄清、变动以及最终的报价，经法定代表人或被授权代表签字后，以书面的方式提交给谈判小组。</w:t>
      </w:r>
    </w:p>
    <w:p>
      <w:pPr>
        <w:pStyle w:val="4"/>
        <w:spacing w:beforeLines="50" w:afterLines="50" w:line="560" w:lineRule="exact"/>
        <w:jc w:val="center"/>
        <w:rPr>
          <w:rFonts w:ascii="宋体" w:hAnsi="宋体" w:eastAsia="宋体" w:cs="宋体"/>
          <w:color w:val="auto"/>
          <w:sz w:val="24"/>
          <w:szCs w:val="24"/>
        </w:rPr>
      </w:pPr>
      <w:bookmarkStart w:id="17" w:name="_Toc636"/>
      <w:r>
        <w:rPr>
          <w:rFonts w:hint="eastAsia" w:ascii="宋体" w:hAnsi="宋体" w:eastAsia="宋体" w:cs="宋体"/>
          <w:color w:val="auto"/>
          <w:sz w:val="24"/>
          <w:szCs w:val="24"/>
        </w:rPr>
        <w:t>（七）评审及异常情况处理</w:t>
      </w:r>
      <w:bookmarkEnd w:id="17"/>
    </w:p>
    <w:bookmarkEnd w:id="7"/>
    <w:bookmarkEnd w:id="8"/>
    <w:p>
      <w:pPr>
        <w:spacing w:line="360" w:lineRule="auto"/>
        <w:ind w:firstLine="480" w:firstLineChars="200"/>
        <w:rPr>
          <w:rFonts w:ascii="宋体" w:hAnsi="宋体" w:cs="Arial"/>
          <w:color w:val="auto"/>
          <w:sz w:val="24"/>
          <w:szCs w:val="24"/>
        </w:rPr>
      </w:pPr>
      <w:r>
        <w:rPr>
          <w:rFonts w:hint="eastAsia" w:ascii="宋体" w:hAnsi="宋体"/>
          <w:color w:val="auto"/>
          <w:sz w:val="24"/>
          <w:szCs w:val="24"/>
        </w:rPr>
        <w:t>1、</w:t>
      </w:r>
      <w:r>
        <w:rPr>
          <w:rFonts w:hint="eastAsia" w:ascii="宋体" w:hAnsi="宋体" w:cs="Arial"/>
          <w:color w:val="auto"/>
          <w:sz w:val="24"/>
          <w:szCs w:val="24"/>
        </w:rPr>
        <w:t>谈判小组将遵循公平、公正的原则，对供应商最终提交的确认价进行综合评审，根据符合采购需求、质量和服务相等且报价最低的原则推荐出成交供应商。如果最后一轮报价出现多家供应商报价相同时，谈判小组将采取抽签的方式确定成交候选人。</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2、谈判时出现以下情况之一的，将予以废标：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（1）符合专业条件的供应商或者对采购文件作实质性响应的供应商不足三家的；</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（2）供应商的报价均超过了采购预算，经过多轮谈判仍不能降到预算内、且采购人不能支付的；</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（3）经过谈判，供应商所提供的货物服务仍无法满足谈判文件实质性要求、影响工作的；</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（4）出现影响采购公正的违法、违规行为的；</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（5）因重大变故，采购任务取消的。</w:t>
      </w:r>
    </w:p>
    <w:p>
      <w:pPr>
        <w:spacing w:line="360" w:lineRule="auto"/>
        <w:ind w:firstLine="480" w:firstLineChars="200"/>
        <w:jc w:val="left"/>
        <w:rPr>
          <w:rFonts w:ascii="宋体" w:hAnsi="宋体" w:cs="Arial"/>
          <w:color w:val="auto"/>
          <w:sz w:val="24"/>
          <w:szCs w:val="24"/>
        </w:rPr>
      </w:pPr>
      <w:r>
        <w:rPr>
          <w:rFonts w:hint="eastAsia" w:ascii="宋体" w:hAnsi="宋体" w:cs="Arial"/>
          <w:color w:val="auto"/>
          <w:sz w:val="24"/>
          <w:szCs w:val="24"/>
        </w:rPr>
        <w:t>3、若废标条款符合第一款情形，经政府采购监督管理部门批准后，现场可以转为其他采购方式。</w:t>
      </w:r>
    </w:p>
    <w:p>
      <w:pPr>
        <w:spacing w:line="360" w:lineRule="auto"/>
        <w:ind w:firstLine="480" w:firstLineChars="200"/>
        <w:jc w:val="left"/>
        <w:rPr>
          <w:rFonts w:ascii="宋体" w:hAnsi="宋体" w:cs="Arial"/>
          <w:color w:val="auto"/>
          <w:sz w:val="24"/>
          <w:szCs w:val="24"/>
        </w:rPr>
      </w:pPr>
      <w:r>
        <w:rPr>
          <w:rFonts w:hint="eastAsia" w:ascii="宋体" w:hAnsi="宋体" w:cs="Arial"/>
          <w:color w:val="auto"/>
          <w:sz w:val="24"/>
          <w:szCs w:val="24"/>
        </w:rPr>
        <w:t>4、重新组织谈判，采购单位将通过</w:t>
      </w:r>
      <w:r>
        <w:rPr>
          <w:rFonts w:hint="eastAsia" w:ascii="宋体" w:hAnsi="宋体"/>
          <w:color w:val="auto"/>
          <w:sz w:val="24"/>
          <w:szCs w:val="24"/>
        </w:rPr>
        <w:t>六安市</w:t>
      </w:r>
      <w:r>
        <w:rPr>
          <w:rFonts w:ascii="宋体" w:hAnsi="宋体"/>
          <w:color w:val="auto"/>
          <w:sz w:val="24"/>
          <w:szCs w:val="24"/>
        </w:rPr>
        <w:t>公共资源交易</w:t>
      </w:r>
      <w:r>
        <w:rPr>
          <w:rFonts w:hint="eastAsia" w:ascii="宋体" w:hAnsi="宋体"/>
          <w:color w:val="auto"/>
          <w:sz w:val="24"/>
          <w:szCs w:val="24"/>
        </w:rPr>
        <w:t>电子服务</w:t>
      </w:r>
      <w:r>
        <w:rPr>
          <w:rFonts w:ascii="宋体" w:hAnsi="宋体"/>
          <w:color w:val="auto"/>
          <w:sz w:val="24"/>
          <w:szCs w:val="24"/>
        </w:rPr>
        <w:t>系统</w:t>
      </w:r>
      <w:r>
        <w:rPr>
          <w:rFonts w:hint="eastAsia" w:ascii="宋体" w:hAnsi="宋体" w:cs="Arial"/>
          <w:color w:val="auto"/>
          <w:sz w:val="24"/>
          <w:szCs w:val="24"/>
        </w:rPr>
        <w:t>及六安市政府采购网进行公告。</w:t>
      </w:r>
    </w:p>
    <w:p>
      <w:pPr>
        <w:pStyle w:val="29"/>
        <w:shd w:val="clear" w:color="auto" w:fill="FFFFFF"/>
        <w:adjustRightInd w:val="0"/>
        <w:snapToGrid w:val="0"/>
        <w:spacing w:line="350" w:lineRule="exact"/>
        <w:ind w:firstLine="480" w:firstLineChars="200"/>
        <w:jc w:val="both"/>
        <w:rPr>
          <w:rFonts w:ascii="宋体" w:hAnsi="宋体" w:cs="Arial"/>
          <w:color w:val="auto"/>
          <w:kern w:val="2"/>
          <w:szCs w:val="24"/>
        </w:rPr>
      </w:pPr>
      <w:r>
        <w:rPr>
          <w:rFonts w:hint="eastAsia" w:ascii="宋体" w:hAnsi="宋体" w:cs="Arial"/>
          <w:color w:val="auto"/>
          <w:kern w:val="2"/>
          <w:szCs w:val="24"/>
        </w:rPr>
        <w:t>5、 谈判文件能够详细列明采购标的的技术、服务要求的，谈判结束后，谈判小组应当要求所有继续参加谈判的供应商在规定时间内提交最后报价，提交最后报价的供应商少于2家转单一性来源进行。</w:t>
      </w:r>
    </w:p>
    <w:p>
      <w:pPr>
        <w:pStyle w:val="32"/>
        <w:rPr>
          <w:color w:val="auto"/>
        </w:rPr>
      </w:pPr>
    </w:p>
    <w:p>
      <w:pPr>
        <w:pStyle w:val="4"/>
        <w:spacing w:beforeLines="50" w:afterLines="50" w:line="560" w:lineRule="exact"/>
        <w:jc w:val="center"/>
        <w:rPr>
          <w:rFonts w:ascii="宋体" w:hAnsi="宋体" w:eastAsia="宋体" w:cs="宋体"/>
          <w:color w:val="auto"/>
          <w:sz w:val="24"/>
          <w:szCs w:val="24"/>
        </w:rPr>
      </w:pPr>
      <w:bookmarkStart w:id="18" w:name="_Toc5003"/>
      <w:r>
        <w:rPr>
          <w:rFonts w:hint="eastAsia" w:ascii="宋体" w:hAnsi="宋体" w:eastAsia="宋体" w:cs="宋体"/>
          <w:color w:val="auto"/>
          <w:sz w:val="24"/>
          <w:szCs w:val="24"/>
        </w:rPr>
        <w:t>（八）报价响应及答疑</w:t>
      </w:r>
      <w:bookmarkEnd w:id="18"/>
    </w:p>
    <w:p>
      <w:pPr>
        <w:spacing w:line="360" w:lineRule="auto"/>
        <w:ind w:firstLine="480" w:firstLineChars="200"/>
        <w:rPr>
          <w:rFonts w:ascii="宋体" w:hAnsi="宋体"/>
          <w:color w:val="auto"/>
          <w:sz w:val="24"/>
          <w:szCs w:val="24"/>
        </w:rPr>
      </w:pPr>
      <w:r>
        <w:rPr>
          <w:rFonts w:hint="eastAsia" w:ascii="宋体" w:hAnsi="宋体"/>
          <w:color w:val="auto"/>
          <w:sz w:val="24"/>
          <w:szCs w:val="24"/>
        </w:rPr>
        <w:t>1、响应报价应含有所投货物的税费（如关税、进口货物及其所用原材料、各种国内、外税费等）及包装、运至最终目的地的运输、保险、现场落地、安装调试、检测验收、培训和交付后规定免费维保期内维保等环节所发生的一切费用。响应报价为供应商在响应文件中提出的各项支付金额的总和。只有总价而没有分项报价的响应文件无效。</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谈判文件中没有提及谈判货物来源地的，根据《政府采购法》的相关规定均应是本国货物，优先采购节能、环保产品。如涉及政府强制采购节能产品，必须在财政部公布的强制采购产品清单范围内选择适用产品。提交响应的货物必须是合法生产的符合国家有关要求的货物，并满足谈判文件规定的规格、参数、质量、价格、有效期、售后服务等要求。</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供应商应自行对供货及安装现场和周围环境进行勘察，以获取编制响应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5、供应商如果对谈判文件的其他任何内容有相关疑问，可</w:t>
      </w:r>
      <w:r>
        <w:rPr>
          <w:rFonts w:hint="eastAsia" w:ascii="宋体" w:hAnsi="宋体"/>
          <w:color w:val="auto"/>
          <w:sz w:val="24"/>
        </w:rPr>
        <w:t>以网上形式（六安市</w:t>
      </w:r>
      <w:r>
        <w:rPr>
          <w:rFonts w:ascii="宋体" w:hAnsi="宋体"/>
          <w:color w:val="auto"/>
          <w:sz w:val="24"/>
        </w:rPr>
        <w:t>公共资源电子交易平台</w:t>
      </w:r>
      <w:r>
        <w:rPr>
          <w:rFonts w:hint="eastAsia" w:ascii="宋体" w:hAnsi="宋体"/>
          <w:color w:val="auto"/>
          <w:sz w:val="24"/>
        </w:rPr>
        <w:t>）提出（疑问文件以文档形式提供，如WORD文档等）。</w:t>
      </w:r>
    </w:p>
    <w:p>
      <w:pPr>
        <w:spacing w:line="360" w:lineRule="auto"/>
        <w:ind w:firstLine="550"/>
        <w:rPr>
          <w:rFonts w:ascii="宋体" w:hAnsi="宋体"/>
          <w:color w:val="auto"/>
          <w:sz w:val="24"/>
        </w:rPr>
      </w:pPr>
      <w:r>
        <w:rPr>
          <w:rFonts w:hint="eastAsia" w:ascii="宋体" w:hAnsi="宋体"/>
          <w:color w:val="auto"/>
          <w:sz w:val="24"/>
        </w:rPr>
        <w:t>疑问的提出与答疑获取具体步骤：供应商请登录</w:t>
      </w:r>
      <w:r>
        <w:rPr>
          <w:rFonts w:ascii="宋体" w:hAnsi="宋体"/>
          <w:color w:val="auto"/>
          <w:sz w:val="24"/>
        </w:rPr>
        <w:t>“</w:t>
      </w:r>
      <w:r>
        <w:rPr>
          <w:rFonts w:hint="eastAsia" w:ascii="宋体" w:hAnsi="宋体"/>
          <w:color w:val="auto"/>
          <w:sz w:val="24"/>
        </w:rPr>
        <w:t>六安市</w:t>
      </w:r>
      <w:r>
        <w:rPr>
          <w:rFonts w:ascii="宋体" w:hAnsi="宋体"/>
          <w:color w:val="auto"/>
          <w:sz w:val="24"/>
        </w:rPr>
        <w:t>公共资源电子交易平台-投标人”，点击菜单栏“业务管理”，</w:t>
      </w:r>
      <w:r>
        <w:rPr>
          <w:rFonts w:hint="eastAsia" w:ascii="宋体" w:hAnsi="宋体"/>
          <w:color w:val="auto"/>
          <w:sz w:val="24"/>
        </w:rPr>
        <w:t>然后点击左侧的“政府采购项目”</w:t>
      </w:r>
      <w:r>
        <w:rPr>
          <w:rFonts w:ascii="宋体" w:hAnsi="宋体"/>
          <w:color w:val="auto"/>
          <w:sz w:val="24"/>
        </w:rPr>
        <w:t>中的“网上提问”上传疑问文件。</w:t>
      </w:r>
    </w:p>
    <w:p>
      <w:pPr>
        <w:spacing w:line="360" w:lineRule="auto"/>
        <w:ind w:firstLine="480" w:firstLineChars="200"/>
        <w:rPr>
          <w:rFonts w:ascii="宋体" w:hAnsi="宋体"/>
          <w:color w:val="auto"/>
          <w:sz w:val="24"/>
          <w:szCs w:val="24"/>
        </w:rPr>
      </w:pPr>
      <w:r>
        <w:rPr>
          <w:rFonts w:hint="eastAsia" w:ascii="宋体" w:hAnsi="宋体"/>
          <w:color w:val="auto"/>
          <w:sz w:val="24"/>
          <w:szCs w:val="24"/>
        </w:rPr>
        <w:t>请供应商及时通过“答疑文件下载”及网站答疑公告栏目查看答疑文件。</w:t>
      </w:r>
    </w:p>
    <w:p>
      <w:pPr>
        <w:spacing w:line="360" w:lineRule="auto"/>
        <w:ind w:firstLine="480" w:firstLineChars="200"/>
        <w:rPr>
          <w:rFonts w:ascii="宋体" w:hAnsi="宋体"/>
          <w:color w:val="auto"/>
          <w:sz w:val="24"/>
          <w:szCs w:val="24"/>
        </w:rPr>
      </w:pPr>
      <w:r>
        <w:rPr>
          <w:rFonts w:hint="eastAsia" w:ascii="宋体" w:hAnsi="宋体"/>
          <w:color w:val="auto"/>
          <w:sz w:val="24"/>
          <w:szCs w:val="24"/>
        </w:rPr>
        <w:t>6、供应商应确保其所提供的响应资料的真实性、有效性及合法性，否则，由此引起的任何责任由其自行承担。</w:t>
      </w:r>
    </w:p>
    <w:p>
      <w:pPr>
        <w:pStyle w:val="4"/>
        <w:spacing w:beforeLines="50" w:afterLines="50" w:line="560" w:lineRule="exact"/>
        <w:jc w:val="center"/>
        <w:rPr>
          <w:rFonts w:ascii="宋体" w:hAnsi="宋体" w:eastAsia="宋体" w:cs="宋体"/>
          <w:color w:val="auto"/>
          <w:sz w:val="24"/>
          <w:szCs w:val="24"/>
        </w:rPr>
      </w:pPr>
      <w:bookmarkStart w:id="19" w:name="_Toc6858"/>
      <w:r>
        <w:rPr>
          <w:rFonts w:hint="eastAsia" w:ascii="宋体" w:hAnsi="宋体" w:eastAsia="宋体" w:cs="宋体"/>
          <w:color w:val="auto"/>
          <w:sz w:val="24"/>
          <w:szCs w:val="24"/>
        </w:rPr>
        <w:t>（九）合同的签订</w:t>
      </w:r>
      <w:bookmarkEnd w:id="19"/>
    </w:p>
    <w:p>
      <w:pPr>
        <w:spacing w:line="360" w:lineRule="auto"/>
        <w:jc w:val="left"/>
        <w:rPr>
          <w:rFonts w:ascii="宋体" w:hAnsi="宋体" w:cs="Arial"/>
          <w:color w:val="auto"/>
          <w:sz w:val="24"/>
          <w:szCs w:val="24"/>
        </w:rPr>
      </w:pPr>
      <w:r>
        <w:rPr>
          <w:rFonts w:hint="eastAsia" w:ascii="宋体" w:hAnsi="宋体" w:cs="Arial"/>
          <w:color w:val="auto"/>
          <w:sz w:val="24"/>
          <w:szCs w:val="24"/>
        </w:rPr>
        <w:t>1、质疑期</w:t>
      </w:r>
      <w:r>
        <w:rPr>
          <w:rFonts w:ascii="宋体" w:hAnsi="宋体" w:cs="Arial"/>
          <w:color w:val="auto"/>
          <w:sz w:val="24"/>
          <w:szCs w:val="24"/>
        </w:rPr>
        <w:t>内如未接到供应商的质疑和投诉</w:t>
      </w:r>
      <w:r>
        <w:rPr>
          <w:rFonts w:hint="eastAsia" w:ascii="宋体" w:hAnsi="宋体" w:cs="Arial"/>
          <w:color w:val="auto"/>
          <w:sz w:val="24"/>
          <w:szCs w:val="24"/>
        </w:rPr>
        <w:t>，将向成交供应商发出成交通知书。</w:t>
      </w:r>
    </w:p>
    <w:p>
      <w:pPr>
        <w:spacing w:line="360" w:lineRule="auto"/>
        <w:jc w:val="left"/>
        <w:rPr>
          <w:rFonts w:ascii="宋体" w:hAnsi="宋体" w:cs="Arial"/>
          <w:color w:val="auto"/>
          <w:sz w:val="24"/>
          <w:szCs w:val="24"/>
        </w:rPr>
      </w:pPr>
      <w:r>
        <w:rPr>
          <w:rFonts w:hint="eastAsia" w:ascii="宋体" w:hAnsi="宋体" w:cs="Arial"/>
          <w:color w:val="auto"/>
          <w:sz w:val="24"/>
          <w:szCs w:val="24"/>
        </w:rPr>
        <w:t>2、成交供应商在中标通知书发出</w:t>
      </w:r>
      <w:r>
        <w:rPr>
          <w:rFonts w:ascii="宋体" w:hAnsi="宋体" w:cs="Arial"/>
          <w:color w:val="auto"/>
          <w:sz w:val="24"/>
          <w:szCs w:val="24"/>
        </w:rPr>
        <w:t>后</w:t>
      </w:r>
      <w:r>
        <w:rPr>
          <w:rFonts w:hint="eastAsia" w:ascii="宋体" w:hAnsi="宋体" w:cs="Arial"/>
          <w:color w:val="auto"/>
          <w:sz w:val="24"/>
          <w:szCs w:val="24"/>
        </w:rPr>
        <w:t>30</w:t>
      </w:r>
      <w:r>
        <w:rPr>
          <w:rFonts w:ascii="宋体" w:hAnsi="宋体" w:cs="Arial"/>
          <w:color w:val="auto"/>
          <w:sz w:val="24"/>
          <w:szCs w:val="24"/>
        </w:rPr>
        <w:t>日内与</w:t>
      </w:r>
      <w:r>
        <w:rPr>
          <w:rFonts w:hint="eastAsia" w:ascii="宋体" w:hAnsi="宋体" w:cs="Arial"/>
          <w:color w:val="auto"/>
          <w:sz w:val="24"/>
          <w:szCs w:val="24"/>
        </w:rPr>
        <w:t>采购单位</w:t>
      </w:r>
      <w:r>
        <w:rPr>
          <w:rFonts w:ascii="宋体" w:hAnsi="宋体" w:cs="Arial"/>
          <w:color w:val="auto"/>
          <w:sz w:val="24"/>
          <w:szCs w:val="24"/>
        </w:rPr>
        <w:t>签订合同。</w:t>
      </w:r>
      <w:r>
        <w:rPr>
          <w:rFonts w:hint="eastAsia" w:ascii="宋体" w:hAnsi="宋体" w:cs="Arial"/>
          <w:color w:val="auto"/>
          <w:sz w:val="24"/>
          <w:szCs w:val="24"/>
        </w:rPr>
        <w:t>采购文件、中标供应商的投标文件及澄清文件等，均作为合同的附件。</w:t>
      </w:r>
    </w:p>
    <w:p>
      <w:pPr>
        <w:spacing w:line="360" w:lineRule="auto"/>
        <w:jc w:val="left"/>
        <w:rPr>
          <w:rFonts w:ascii="宋体" w:hAnsi="宋体" w:cs="Arial"/>
          <w:color w:val="auto"/>
          <w:sz w:val="24"/>
          <w:szCs w:val="24"/>
        </w:rPr>
      </w:pPr>
      <w:r>
        <w:rPr>
          <w:rFonts w:hint="eastAsia" w:ascii="宋体" w:hAnsi="宋体" w:cs="Arial"/>
          <w:color w:val="auto"/>
          <w:sz w:val="24"/>
          <w:szCs w:val="24"/>
        </w:rPr>
        <w:t>3、</w:t>
      </w:r>
      <w:r>
        <w:rPr>
          <w:rFonts w:ascii="宋体" w:hAnsi="宋体" w:cs="Arial"/>
          <w:color w:val="auto"/>
          <w:sz w:val="24"/>
          <w:szCs w:val="24"/>
        </w:rPr>
        <w:t>采购</w:t>
      </w:r>
      <w:r>
        <w:rPr>
          <w:rFonts w:hint="eastAsia" w:ascii="宋体" w:hAnsi="宋体" w:cs="Arial"/>
          <w:color w:val="auto"/>
          <w:sz w:val="24"/>
          <w:szCs w:val="24"/>
        </w:rPr>
        <w:t>单位</w:t>
      </w:r>
      <w:r>
        <w:rPr>
          <w:rFonts w:ascii="宋体" w:hAnsi="宋体" w:cs="Arial"/>
          <w:color w:val="auto"/>
          <w:sz w:val="24"/>
          <w:szCs w:val="24"/>
        </w:rPr>
        <w:t>在签订合同时，可以在不改变合同其他条款的前提下变更采购数量，但变更的金额不得超过成交总价的10%。</w:t>
      </w:r>
    </w:p>
    <w:p>
      <w:pPr>
        <w:spacing w:line="360" w:lineRule="auto"/>
        <w:jc w:val="left"/>
        <w:rPr>
          <w:rFonts w:ascii="宋体" w:hAnsi="宋体" w:cs="Arial"/>
          <w:color w:val="auto"/>
          <w:sz w:val="24"/>
          <w:szCs w:val="24"/>
        </w:rPr>
      </w:pPr>
      <w:r>
        <w:rPr>
          <w:rFonts w:hint="eastAsia" w:ascii="宋体" w:hAnsi="宋体" w:cs="Arial"/>
          <w:color w:val="auto"/>
          <w:sz w:val="24"/>
          <w:szCs w:val="24"/>
        </w:rPr>
        <w:t>4、</w:t>
      </w:r>
      <w:r>
        <w:rPr>
          <w:rFonts w:ascii="宋体" w:hAnsi="宋体" w:cs="Arial"/>
          <w:color w:val="auto"/>
          <w:sz w:val="24"/>
          <w:szCs w:val="24"/>
        </w:rPr>
        <w:t>成交供应商因不可抗力或者自身原因不能在规定的时间内与采购人签订采购合同，采购人可以与排在成交供应商后第一位的候选供应商签订采购合同，以此类推</w:t>
      </w:r>
      <w:r>
        <w:rPr>
          <w:rFonts w:hint="eastAsia" w:ascii="宋体" w:hAnsi="宋体" w:cs="Arial"/>
          <w:color w:val="auto"/>
          <w:sz w:val="24"/>
          <w:szCs w:val="24"/>
        </w:rPr>
        <w:t>或重新组织采购</w:t>
      </w:r>
      <w:r>
        <w:rPr>
          <w:rFonts w:ascii="宋体" w:hAnsi="宋体" w:cs="Arial"/>
          <w:color w:val="auto"/>
          <w:sz w:val="24"/>
          <w:szCs w:val="24"/>
        </w:rPr>
        <w:t>。</w:t>
      </w:r>
    </w:p>
    <w:p>
      <w:pPr>
        <w:pStyle w:val="32"/>
        <w:ind w:firstLine="0"/>
        <w:rPr>
          <w:color w:val="auto"/>
        </w:rPr>
      </w:pPr>
      <w:r>
        <w:rPr>
          <w:rFonts w:hint="eastAsia"/>
          <w:color w:val="auto"/>
        </w:rPr>
        <w:t>5、中标人（成交供应商）无正当理由不与招标人订立合同的处罚依据：</w:t>
      </w:r>
    </w:p>
    <w:p>
      <w:pPr>
        <w:pStyle w:val="32"/>
        <w:ind w:firstLine="0"/>
        <w:rPr>
          <w:color w:val="auto"/>
        </w:rPr>
      </w:pPr>
      <w:r>
        <w:rPr>
          <w:rFonts w:hint="eastAsia"/>
          <w:color w:val="auto"/>
        </w:rPr>
        <w:t>（1）、《中华人民共和国政府采购法实施条例》</w:t>
      </w:r>
    </w:p>
    <w:p>
      <w:pPr>
        <w:pStyle w:val="32"/>
        <w:ind w:firstLine="0"/>
        <w:rPr>
          <w:color w:val="auto"/>
        </w:rPr>
      </w:pPr>
      <w:r>
        <w:rPr>
          <w:rFonts w:hint="eastAsia"/>
          <w:color w:val="auto"/>
        </w:rPr>
        <w:t>第七十二条 供应商有下列情形之一的，依照政府采购法第七十七条第一款的规定追究法律责任：……</w:t>
      </w:r>
    </w:p>
    <w:p>
      <w:pPr>
        <w:pStyle w:val="32"/>
        <w:ind w:firstLine="0"/>
        <w:rPr>
          <w:color w:val="auto"/>
        </w:rPr>
      </w:pPr>
      <w:r>
        <w:rPr>
          <w:rFonts w:hint="eastAsia"/>
          <w:color w:val="auto"/>
        </w:rPr>
        <w:t>（二）中标或者成交后无正当理由拒不与采购人签订政府采购合同；……</w:t>
      </w:r>
    </w:p>
    <w:p>
      <w:pPr>
        <w:pStyle w:val="32"/>
        <w:ind w:firstLine="0"/>
        <w:rPr>
          <w:color w:val="auto"/>
        </w:rPr>
      </w:pPr>
      <w:r>
        <w:rPr>
          <w:rFonts w:hint="eastAsia"/>
          <w:color w:val="auto"/>
        </w:rPr>
        <w:t>（2）、《中华人民共和国政府采购法》</w:t>
      </w:r>
    </w:p>
    <w:p>
      <w:pPr>
        <w:pStyle w:val="32"/>
        <w:ind w:firstLine="0"/>
        <w:rPr>
          <w:color w:val="auto"/>
        </w:rPr>
      </w:pPr>
      <w:r>
        <w:rPr>
          <w:rFonts w:hint="eastAsia"/>
          <w:color w:val="auto"/>
        </w:rPr>
        <w:t>第七十七条 供应商有下列情形之一的，处以采购金额千分之五以上千分之十一下的罚款，列入不良行为记录名单，在一至三年内禁止参加政府采购活动，有违法所得的，并处没收违法所得，情节严重的，由工商行政管理机关吊销营业执照；构成犯罪的，依法追究刑事责任：……</w:t>
      </w:r>
    </w:p>
    <w:p>
      <w:pPr>
        <w:pStyle w:val="32"/>
        <w:ind w:firstLine="0"/>
        <w:rPr>
          <w:color w:val="auto"/>
        </w:rPr>
      </w:pPr>
      <w:r>
        <w:rPr>
          <w:rFonts w:hint="eastAsia"/>
          <w:color w:val="auto"/>
        </w:rPr>
        <w:t>（3）《政府采购非招标采购方式管理办法》（财政部令第74号）</w:t>
      </w:r>
    </w:p>
    <w:p>
      <w:pPr>
        <w:pStyle w:val="32"/>
        <w:ind w:firstLine="0"/>
        <w:rPr>
          <w:color w:val="auto"/>
        </w:rPr>
      </w:pPr>
      <w:r>
        <w:rPr>
          <w:rFonts w:hint="eastAsia"/>
          <w:color w:val="auto"/>
        </w:rPr>
        <w:t>第二十条   ……</w:t>
      </w:r>
    </w:p>
    <w:p>
      <w:pPr>
        <w:pStyle w:val="32"/>
        <w:ind w:firstLine="0"/>
        <w:rPr>
          <w:color w:val="auto"/>
        </w:rPr>
      </w:pPr>
      <w:r>
        <w:rPr>
          <w:rFonts w:hint="eastAsia"/>
          <w:color w:val="auto"/>
        </w:rPr>
        <w:t>有下列情形之一的，保证金不予退还：……</w:t>
      </w:r>
    </w:p>
    <w:p>
      <w:pPr>
        <w:pStyle w:val="32"/>
        <w:ind w:firstLine="0"/>
        <w:rPr>
          <w:color w:val="auto"/>
        </w:rPr>
      </w:pPr>
      <w:r>
        <w:rPr>
          <w:rFonts w:hint="eastAsia"/>
          <w:color w:val="auto"/>
        </w:rPr>
        <w:t>（三）除因不可抗力或谈判文件、询价通知书认可的情形以外，成交供应商不与采购人签订合同的；……</w:t>
      </w:r>
    </w:p>
    <w:p>
      <w:pPr>
        <w:pStyle w:val="32"/>
        <w:ind w:firstLine="0"/>
        <w:rPr>
          <w:color w:val="auto"/>
        </w:rPr>
      </w:pPr>
      <w:r>
        <w:rPr>
          <w:rFonts w:hint="eastAsia"/>
          <w:color w:val="auto"/>
        </w:rPr>
        <w:t>（4）第五十四条 成交供应商有下列情形之一的，责令限期整改，情节严重的，列入不良行为记录名单，在1至3年内禁止参加政府采购活动，并予以通报：……</w:t>
      </w:r>
    </w:p>
    <w:p>
      <w:pPr>
        <w:pStyle w:val="32"/>
        <w:ind w:firstLine="0"/>
        <w:rPr>
          <w:color w:val="auto"/>
        </w:rPr>
      </w:pPr>
      <w:r>
        <w:rPr>
          <w:rFonts w:hint="eastAsia"/>
          <w:color w:val="auto"/>
        </w:rPr>
        <w:t>（二）成交后无正当理由不与采购人签订合同的；……</w:t>
      </w:r>
    </w:p>
    <w:p>
      <w:pPr>
        <w:pStyle w:val="32"/>
        <w:rPr>
          <w:color w:val="auto"/>
        </w:rPr>
      </w:pPr>
    </w:p>
    <w:p>
      <w:pPr>
        <w:pStyle w:val="4"/>
        <w:spacing w:beforeLines="50" w:afterLines="50" w:line="560" w:lineRule="exact"/>
        <w:jc w:val="center"/>
        <w:rPr>
          <w:rFonts w:ascii="宋体" w:hAnsi="宋体" w:eastAsia="宋体" w:cs="宋体"/>
          <w:color w:val="auto"/>
          <w:sz w:val="24"/>
          <w:szCs w:val="24"/>
        </w:rPr>
      </w:pPr>
      <w:bookmarkStart w:id="20" w:name="_Toc8827"/>
      <w:r>
        <w:rPr>
          <w:rFonts w:hint="eastAsia" w:ascii="宋体" w:hAnsi="宋体" w:eastAsia="宋体" w:cs="宋体"/>
          <w:color w:val="auto"/>
          <w:sz w:val="24"/>
          <w:szCs w:val="24"/>
        </w:rPr>
        <w:t>（十）澄清及变更</w:t>
      </w:r>
      <w:bookmarkEnd w:id="20"/>
    </w:p>
    <w:p>
      <w:pPr>
        <w:spacing w:line="360" w:lineRule="auto"/>
        <w:rPr>
          <w:rFonts w:ascii="宋体" w:hAnsi="宋体"/>
          <w:color w:val="auto"/>
          <w:sz w:val="24"/>
          <w:szCs w:val="24"/>
        </w:rPr>
      </w:pPr>
      <w:r>
        <w:rPr>
          <w:rFonts w:hint="eastAsia" w:ascii="宋体" w:hAnsi="宋体"/>
          <w:color w:val="auto"/>
          <w:sz w:val="24"/>
          <w:szCs w:val="24"/>
        </w:rPr>
        <w:t>谈判文件如有澄清及变更，将以网上公告形式发布，请供应商及时关注。</w:t>
      </w:r>
    </w:p>
    <w:p>
      <w:pPr>
        <w:pStyle w:val="4"/>
        <w:spacing w:beforeLines="50" w:afterLines="50" w:line="560" w:lineRule="exact"/>
        <w:jc w:val="center"/>
        <w:rPr>
          <w:rFonts w:ascii="宋体" w:hAnsi="宋体" w:eastAsia="宋体" w:cs="宋体"/>
          <w:color w:val="auto"/>
          <w:sz w:val="24"/>
          <w:szCs w:val="24"/>
        </w:rPr>
      </w:pPr>
      <w:bookmarkStart w:id="21" w:name="_Toc3341"/>
      <w:r>
        <w:rPr>
          <w:rFonts w:hint="eastAsia" w:ascii="宋体" w:hAnsi="宋体" w:eastAsia="宋体" w:cs="宋体"/>
          <w:color w:val="auto"/>
          <w:sz w:val="24"/>
          <w:szCs w:val="24"/>
        </w:rPr>
        <w:t>（十一）验收</w:t>
      </w:r>
      <w:bookmarkEnd w:id="21"/>
    </w:p>
    <w:p>
      <w:pPr>
        <w:spacing w:line="360" w:lineRule="auto"/>
        <w:ind w:firstLine="480" w:firstLineChars="200"/>
        <w:rPr>
          <w:rFonts w:ascii="宋体" w:hAnsi="宋体"/>
          <w:color w:val="auto"/>
          <w:sz w:val="24"/>
          <w:szCs w:val="24"/>
        </w:rPr>
      </w:pPr>
      <w:r>
        <w:rPr>
          <w:rFonts w:hint="eastAsia" w:ascii="宋体" w:hAnsi="宋体"/>
          <w:color w:val="auto"/>
          <w:sz w:val="24"/>
          <w:szCs w:val="24"/>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2、涉及安全、消防、环保等其他需要由质检或行业主管部门进行验收的项目，必须邀请相关部门或相关专家参与验收。</w:t>
      </w:r>
    </w:p>
    <w:p>
      <w:pPr>
        <w:pStyle w:val="4"/>
        <w:spacing w:beforeLines="50" w:afterLines="50" w:line="560" w:lineRule="exact"/>
        <w:jc w:val="center"/>
        <w:rPr>
          <w:rFonts w:ascii="宋体" w:hAnsi="宋体" w:eastAsia="宋体" w:cs="宋体"/>
          <w:color w:val="auto"/>
          <w:sz w:val="24"/>
          <w:szCs w:val="24"/>
        </w:rPr>
      </w:pPr>
      <w:bookmarkStart w:id="22" w:name="_Toc31380"/>
      <w:r>
        <w:rPr>
          <w:rFonts w:hint="eastAsia" w:ascii="宋体" w:hAnsi="宋体" w:eastAsia="宋体" w:cs="宋体"/>
          <w:color w:val="auto"/>
          <w:sz w:val="24"/>
          <w:szCs w:val="24"/>
        </w:rPr>
        <w:t>（十二）质疑</w:t>
      </w:r>
      <w:bookmarkEnd w:id="22"/>
    </w:p>
    <w:p>
      <w:pPr>
        <w:spacing w:line="360" w:lineRule="auto"/>
        <w:ind w:firstLine="480" w:firstLineChars="200"/>
        <w:rPr>
          <w:rFonts w:ascii="宋体" w:hAnsi="宋体"/>
          <w:bCs/>
          <w:color w:val="auto"/>
          <w:sz w:val="24"/>
        </w:rPr>
      </w:pPr>
      <w:r>
        <w:rPr>
          <w:rFonts w:hint="eastAsia" w:ascii="宋体" w:hAnsi="宋体"/>
          <w:bCs/>
          <w:color w:val="auto"/>
          <w:sz w:val="24"/>
        </w:rPr>
        <w:t>1、质疑人认为中标结果使自己的权益受到损害的，可以向采购人及采购代理机构提出质疑。质疑实行实名制，应当有具体的事项及根据，不得进行虚假、恶意质疑，扰乱公共资源交易活动的正常工作秩序。</w:t>
      </w:r>
    </w:p>
    <w:p>
      <w:pPr>
        <w:spacing w:line="360" w:lineRule="auto"/>
        <w:ind w:firstLine="480" w:firstLineChars="200"/>
        <w:rPr>
          <w:rFonts w:ascii="宋体" w:hAnsi="宋体"/>
          <w:bCs/>
          <w:color w:val="auto"/>
          <w:sz w:val="24"/>
        </w:rPr>
      </w:pPr>
      <w:r>
        <w:rPr>
          <w:rFonts w:hint="eastAsia" w:ascii="宋体" w:hAnsi="宋体"/>
          <w:bCs/>
          <w:color w:val="auto"/>
          <w:sz w:val="24"/>
        </w:rPr>
        <w:t xml:space="preserve">2、质疑应在规定时限内提出： </w:t>
      </w:r>
    </w:p>
    <w:p>
      <w:pPr>
        <w:spacing w:line="360" w:lineRule="auto"/>
        <w:ind w:firstLine="480" w:firstLineChars="200"/>
        <w:rPr>
          <w:rFonts w:ascii="宋体" w:hAnsi="宋体"/>
          <w:bCs/>
          <w:color w:val="auto"/>
          <w:sz w:val="24"/>
        </w:rPr>
      </w:pPr>
      <w:r>
        <w:rPr>
          <w:rFonts w:hint="eastAsia" w:ascii="宋体" w:hAnsi="宋体"/>
          <w:bCs/>
          <w:color w:val="auto"/>
          <w:sz w:val="24"/>
        </w:rPr>
        <w:t>对政府采购中标结果的质疑，应在中标结果公布之日起七个工作日内提出。</w:t>
      </w:r>
    </w:p>
    <w:p>
      <w:pPr>
        <w:spacing w:line="360" w:lineRule="auto"/>
        <w:ind w:firstLine="480" w:firstLineChars="200"/>
        <w:rPr>
          <w:rFonts w:ascii="宋体" w:hAnsi="宋体"/>
          <w:bCs/>
          <w:color w:val="auto"/>
          <w:sz w:val="24"/>
        </w:rPr>
      </w:pPr>
      <w:r>
        <w:rPr>
          <w:rFonts w:hint="eastAsia" w:ascii="宋体" w:hAnsi="宋体"/>
          <w:bCs/>
          <w:color w:val="auto"/>
          <w:sz w:val="24"/>
        </w:rPr>
        <w:t>3、质疑应以书面形式实名提出，书面质疑材料应当包括以下内容：</w:t>
      </w:r>
    </w:p>
    <w:p>
      <w:pPr>
        <w:widowControl/>
        <w:spacing w:line="360" w:lineRule="auto"/>
        <w:ind w:firstLine="480" w:firstLineChars="200"/>
        <w:jc w:val="left"/>
        <w:rPr>
          <w:rFonts w:ascii="宋体" w:hAnsi="宋体"/>
          <w:bCs/>
          <w:color w:val="auto"/>
          <w:sz w:val="24"/>
        </w:rPr>
      </w:pPr>
      <w:r>
        <w:rPr>
          <w:rFonts w:hint="eastAsia" w:ascii="宋体" w:hAnsi="宋体"/>
          <w:bCs/>
          <w:color w:val="auto"/>
          <w:sz w:val="24"/>
        </w:rPr>
        <w:t>3.1质疑人的名称、地址、有效联系方式；</w:t>
      </w:r>
    </w:p>
    <w:p>
      <w:pPr>
        <w:widowControl/>
        <w:spacing w:line="360" w:lineRule="auto"/>
        <w:ind w:firstLine="480" w:firstLineChars="200"/>
        <w:jc w:val="left"/>
        <w:rPr>
          <w:rFonts w:ascii="宋体" w:hAnsi="宋体"/>
          <w:bCs/>
          <w:color w:val="auto"/>
          <w:sz w:val="24"/>
        </w:rPr>
      </w:pPr>
      <w:r>
        <w:rPr>
          <w:rFonts w:hint="eastAsia" w:ascii="宋体" w:hAnsi="宋体"/>
          <w:bCs/>
          <w:color w:val="auto"/>
          <w:sz w:val="24"/>
        </w:rPr>
        <w:t>3.2项目名称、项目编号、包别号（如有）；</w:t>
      </w:r>
    </w:p>
    <w:p>
      <w:pPr>
        <w:widowControl/>
        <w:spacing w:line="360" w:lineRule="auto"/>
        <w:ind w:firstLine="480" w:firstLineChars="200"/>
        <w:jc w:val="left"/>
        <w:rPr>
          <w:rFonts w:ascii="宋体" w:hAnsi="宋体"/>
          <w:bCs/>
          <w:color w:val="auto"/>
          <w:sz w:val="24"/>
        </w:rPr>
      </w:pPr>
      <w:r>
        <w:rPr>
          <w:rFonts w:hint="eastAsia" w:ascii="宋体" w:hAnsi="宋体"/>
          <w:bCs/>
          <w:color w:val="auto"/>
          <w:sz w:val="24"/>
        </w:rPr>
        <w:t>3.3被质疑人名称；</w:t>
      </w:r>
    </w:p>
    <w:p>
      <w:pPr>
        <w:widowControl/>
        <w:spacing w:line="360" w:lineRule="auto"/>
        <w:ind w:firstLine="480" w:firstLineChars="200"/>
        <w:jc w:val="left"/>
        <w:rPr>
          <w:rFonts w:ascii="宋体" w:hAnsi="宋体"/>
          <w:bCs/>
          <w:color w:val="auto"/>
          <w:sz w:val="24"/>
        </w:rPr>
      </w:pPr>
      <w:r>
        <w:rPr>
          <w:rFonts w:hint="eastAsia" w:ascii="宋体" w:hAnsi="宋体"/>
          <w:bCs/>
          <w:color w:val="auto"/>
          <w:sz w:val="24"/>
        </w:rPr>
        <w:t>3.4具体的质疑事项、基本事实及必要的证明材料；</w:t>
      </w:r>
    </w:p>
    <w:p>
      <w:pPr>
        <w:widowControl/>
        <w:spacing w:line="360" w:lineRule="auto"/>
        <w:ind w:firstLine="480" w:firstLineChars="200"/>
        <w:jc w:val="left"/>
        <w:rPr>
          <w:rFonts w:ascii="宋体" w:hAnsi="宋体"/>
          <w:bCs/>
          <w:color w:val="auto"/>
          <w:sz w:val="24"/>
        </w:rPr>
      </w:pPr>
      <w:r>
        <w:rPr>
          <w:rFonts w:hint="eastAsia" w:ascii="宋体" w:hAnsi="宋体"/>
          <w:bCs/>
          <w:color w:val="auto"/>
          <w:sz w:val="24"/>
        </w:rPr>
        <w:t>3.5明确的请求及主张；</w:t>
      </w:r>
    </w:p>
    <w:p>
      <w:pPr>
        <w:widowControl/>
        <w:spacing w:line="360" w:lineRule="auto"/>
        <w:ind w:firstLine="480" w:firstLineChars="200"/>
        <w:jc w:val="left"/>
        <w:rPr>
          <w:rFonts w:ascii="宋体" w:hAnsi="宋体"/>
          <w:bCs/>
          <w:color w:val="auto"/>
          <w:sz w:val="24"/>
        </w:rPr>
      </w:pPr>
      <w:r>
        <w:rPr>
          <w:rFonts w:hint="eastAsia" w:ascii="宋体" w:hAnsi="宋体"/>
          <w:bCs/>
          <w:color w:val="auto"/>
          <w:sz w:val="24"/>
        </w:rPr>
        <w:t>3.6提起质疑的日期。</w:t>
      </w:r>
    </w:p>
    <w:p>
      <w:pPr>
        <w:widowControl/>
        <w:spacing w:line="360" w:lineRule="auto"/>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质疑人为法人或者其他组织的，应当由法定代表人或其委托代理人（需有委托授权书）签字并加盖公章。</w:t>
      </w:r>
    </w:p>
    <w:p>
      <w:pPr>
        <w:widowControl/>
        <w:spacing w:line="360" w:lineRule="auto"/>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质疑人需要修改、补充质疑材料的，应当在质疑期内提交修改或补充材料。</w:t>
      </w:r>
    </w:p>
    <w:p>
      <w:pPr>
        <w:spacing w:line="360" w:lineRule="auto"/>
        <w:ind w:firstLine="480" w:firstLineChars="200"/>
        <w:rPr>
          <w:rFonts w:ascii="宋体" w:hAnsi="宋体"/>
          <w:bCs/>
          <w:color w:val="auto"/>
          <w:sz w:val="24"/>
          <w:szCs w:val="24"/>
        </w:rPr>
      </w:pPr>
      <w:r>
        <w:rPr>
          <w:rFonts w:hint="eastAsia" w:ascii="宋体" w:hAnsi="宋体"/>
          <w:bCs/>
          <w:color w:val="auto"/>
          <w:sz w:val="24"/>
          <w:szCs w:val="24"/>
        </w:rPr>
        <w:t>4、有下列情形之一的，不予受理：</w:t>
      </w:r>
    </w:p>
    <w:p>
      <w:pPr>
        <w:widowControl/>
        <w:spacing w:line="360" w:lineRule="auto"/>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4.1提起质疑的主体不是参与该政府采购项目活动的供应商；</w:t>
      </w:r>
    </w:p>
    <w:p>
      <w:pPr>
        <w:widowControl/>
        <w:spacing w:line="360" w:lineRule="auto"/>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4.2提起质疑的时间超过规定时限的；</w:t>
      </w:r>
    </w:p>
    <w:p>
      <w:pPr>
        <w:widowControl/>
        <w:spacing w:line="360" w:lineRule="auto"/>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4.3质疑材料不完整的；</w:t>
      </w:r>
    </w:p>
    <w:p>
      <w:pPr>
        <w:widowControl/>
        <w:spacing w:line="360" w:lineRule="auto"/>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4.4质疑事项含有主观猜测等内容且未提供有效线索、难以查证的；</w:t>
      </w:r>
    </w:p>
    <w:p>
      <w:pPr>
        <w:widowControl/>
        <w:spacing w:line="360" w:lineRule="auto"/>
        <w:ind w:firstLine="480" w:firstLineChars="200"/>
        <w:jc w:val="left"/>
        <w:rPr>
          <w:rFonts w:ascii="宋体" w:hAnsi="宋体" w:cs="宋体"/>
          <w:color w:val="auto"/>
          <w:kern w:val="0"/>
          <w:sz w:val="24"/>
          <w:szCs w:val="24"/>
        </w:rPr>
      </w:pPr>
      <w:r>
        <w:rPr>
          <w:rFonts w:hint="eastAsia" w:ascii="宋体" w:hAnsi="宋体" w:cs="宋体"/>
          <w:color w:val="auto"/>
          <w:kern w:val="0"/>
          <w:sz w:val="24"/>
          <w:szCs w:val="24"/>
        </w:rPr>
        <w:t>4.5对其他投标供应商的投标文件详细内容质疑，无法提供合法来源渠道的；</w:t>
      </w:r>
    </w:p>
    <w:p>
      <w:pPr>
        <w:widowControl/>
        <w:spacing w:line="360" w:lineRule="auto"/>
        <w:ind w:firstLine="480" w:firstLineChars="200"/>
        <w:jc w:val="left"/>
        <w:rPr>
          <w:rFonts w:ascii="仿宋_GB2312" w:hAnsi="宋体" w:eastAsia="仿宋_GB2312" w:cs="宋体"/>
          <w:color w:val="auto"/>
          <w:kern w:val="0"/>
          <w:sz w:val="24"/>
          <w:szCs w:val="24"/>
        </w:rPr>
      </w:pPr>
      <w:r>
        <w:rPr>
          <w:rFonts w:hint="eastAsia" w:ascii="宋体" w:hAnsi="宋体" w:cs="宋体"/>
          <w:color w:val="auto"/>
          <w:kern w:val="0"/>
          <w:sz w:val="24"/>
          <w:szCs w:val="24"/>
        </w:rPr>
        <w:t>4.6质疑事项已进入投诉处理、行政复议或行政诉讼程序的。</w:t>
      </w:r>
    </w:p>
    <w:p>
      <w:pPr>
        <w:spacing w:line="360" w:lineRule="auto"/>
        <w:ind w:firstLine="480" w:firstLineChars="200"/>
        <w:rPr>
          <w:rFonts w:ascii="宋体" w:hAnsi="宋体"/>
          <w:bCs/>
          <w:color w:val="auto"/>
          <w:sz w:val="24"/>
        </w:rPr>
      </w:pPr>
      <w:r>
        <w:rPr>
          <w:rFonts w:hint="eastAsia" w:ascii="宋体" w:hAnsi="宋体"/>
          <w:bCs/>
          <w:color w:val="auto"/>
          <w:sz w:val="24"/>
        </w:rPr>
        <w:t>5、经审查符合质疑条件的，自收到质疑之日起即为受理。采购人及采购代理机构将在质疑受理后7个工作日内作出答复或相关处理决定，并以书面形式通知质疑人，答复的内容不得涉及商业秘密。</w:t>
      </w:r>
    </w:p>
    <w:p>
      <w:pPr>
        <w:spacing w:line="360" w:lineRule="auto"/>
        <w:ind w:firstLine="480" w:firstLineChars="200"/>
        <w:rPr>
          <w:rFonts w:ascii="宋体" w:hAnsi="宋体"/>
          <w:bCs/>
          <w:color w:val="auto"/>
          <w:sz w:val="24"/>
        </w:rPr>
      </w:pPr>
      <w:r>
        <w:rPr>
          <w:rFonts w:hint="eastAsia" w:ascii="宋体" w:hAnsi="宋体"/>
          <w:bCs/>
          <w:color w:val="auto"/>
          <w:sz w:val="24"/>
        </w:rPr>
        <w:t>6、质疑人在答复期满前撤回质疑的，应由法定代表人或授权代表人签字确认，即终止质疑处理程序。质疑人不得以同一理由再次提出质疑。</w:t>
      </w:r>
    </w:p>
    <w:p>
      <w:pPr>
        <w:spacing w:line="360" w:lineRule="auto"/>
        <w:ind w:firstLine="480" w:firstLineChars="200"/>
        <w:rPr>
          <w:rFonts w:ascii="宋体" w:hAnsi="宋体"/>
          <w:bCs/>
          <w:color w:val="auto"/>
          <w:sz w:val="24"/>
        </w:rPr>
      </w:pPr>
      <w:r>
        <w:rPr>
          <w:rFonts w:hint="eastAsia" w:ascii="宋体" w:hAnsi="宋体"/>
          <w:bCs/>
          <w:color w:val="auto"/>
          <w:sz w:val="24"/>
        </w:rPr>
        <w:t>质疑人对质疑答复不满意或采购人及采购代理机构未在规定时间内做出答复的，可以在规定期限内向六安市公共资源交易监督管理局提起投诉。</w:t>
      </w:r>
    </w:p>
    <w:p>
      <w:pPr>
        <w:spacing w:line="360" w:lineRule="auto"/>
        <w:ind w:firstLine="480" w:firstLineChars="200"/>
        <w:rPr>
          <w:rFonts w:ascii="宋体" w:hAnsi="宋体"/>
          <w:bCs/>
          <w:color w:val="auto"/>
          <w:sz w:val="24"/>
        </w:rPr>
      </w:pPr>
      <w:r>
        <w:rPr>
          <w:rFonts w:hint="eastAsia" w:ascii="宋体" w:hAnsi="宋体"/>
          <w:bCs/>
          <w:color w:val="auto"/>
          <w:sz w:val="24"/>
        </w:rPr>
        <w:t>质疑人应在答复期满后十五个工作日内提起投诉。</w:t>
      </w:r>
    </w:p>
    <w:p>
      <w:pPr>
        <w:spacing w:line="360" w:lineRule="auto"/>
        <w:ind w:firstLine="480" w:firstLineChars="200"/>
        <w:rPr>
          <w:rFonts w:ascii="宋体" w:hAnsi="宋体"/>
          <w:bCs/>
          <w:color w:val="auto"/>
          <w:sz w:val="24"/>
        </w:rPr>
      </w:pPr>
      <w:r>
        <w:rPr>
          <w:rFonts w:hint="eastAsia" w:ascii="宋体" w:hAnsi="宋体"/>
          <w:bCs/>
          <w:color w:val="auto"/>
          <w:sz w:val="24"/>
        </w:rPr>
        <w:t>7、质疑人有下列情形之一的，属于虚假、恶意质疑，将报六安市公共资源交易监督管理局予以处理。</w:t>
      </w:r>
    </w:p>
    <w:p>
      <w:pPr>
        <w:spacing w:line="360" w:lineRule="auto"/>
        <w:ind w:firstLine="480" w:firstLineChars="200"/>
        <w:rPr>
          <w:rFonts w:ascii="宋体" w:hAnsi="宋体"/>
          <w:bCs/>
          <w:color w:val="auto"/>
          <w:sz w:val="24"/>
        </w:rPr>
      </w:pPr>
      <w:r>
        <w:rPr>
          <w:rFonts w:hint="eastAsia" w:ascii="宋体" w:hAnsi="宋体"/>
          <w:bCs/>
          <w:color w:val="auto"/>
          <w:sz w:val="24"/>
        </w:rPr>
        <w:t>7.1一年内三次以上质疑均查无实据的；</w:t>
      </w:r>
    </w:p>
    <w:p>
      <w:pPr>
        <w:spacing w:line="360" w:lineRule="auto"/>
        <w:ind w:firstLine="480" w:firstLineChars="200"/>
        <w:rPr>
          <w:rFonts w:ascii="宋体" w:hAnsi="宋体"/>
          <w:color w:val="auto"/>
          <w:sz w:val="24"/>
          <w:szCs w:val="24"/>
        </w:rPr>
      </w:pPr>
      <w:r>
        <w:rPr>
          <w:rFonts w:hint="eastAsia" w:ascii="宋体" w:hAnsi="宋体"/>
          <w:bCs/>
          <w:color w:val="auto"/>
          <w:sz w:val="24"/>
        </w:rPr>
        <w:t>7.2捏造事实恶意诬陷他人、有意提供虚假质疑材料的</w:t>
      </w:r>
      <w:r>
        <w:rPr>
          <w:rFonts w:hint="eastAsia" w:ascii="宋体" w:hAnsi="宋体"/>
          <w:color w:val="auto"/>
          <w:sz w:val="24"/>
        </w:rPr>
        <w:t>或者通过非法手段获取材料的。</w:t>
      </w:r>
    </w:p>
    <w:p>
      <w:pPr>
        <w:pStyle w:val="61"/>
        <w:jc w:val="center"/>
        <w:rPr>
          <w:color w:val="auto"/>
          <w:sz w:val="28"/>
          <w:szCs w:val="28"/>
        </w:rPr>
      </w:pPr>
      <w:bookmarkStart w:id="23" w:name="_Toc216158630"/>
    </w:p>
    <w:p>
      <w:pPr>
        <w:pStyle w:val="4"/>
        <w:spacing w:before="0" w:after="0" w:line="560" w:lineRule="exact"/>
        <w:jc w:val="center"/>
        <w:rPr>
          <w:rFonts w:ascii="宋体" w:hAnsi="宋体" w:eastAsia="宋体" w:cs="宋体"/>
          <w:color w:val="auto"/>
          <w:sz w:val="28"/>
          <w:szCs w:val="28"/>
        </w:rPr>
      </w:pPr>
      <w:bookmarkStart w:id="24" w:name="_Toc21436"/>
      <w:r>
        <w:rPr>
          <w:rFonts w:hint="eastAsia" w:ascii="宋体" w:hAnsi="宋体" w:eastAsia="宋体" w:cs="宋体"/>
          <w:color w:val="auto"/>
          <w:sz w:val="28"/>
          <w:szCs w:val="28"/>
        </w:rPr>
        <w:t>二、采购合同</w:t>
      </w:r>
    </w:p>
    <w:p>
      <w:pPr>
        <w:pStyle w:val="4"/>
        <w:spacing w:before="0" w:after="0" w:line="560" w:lineRule="exact"/>
        <w:jc w:val="center"/>
        <w:rPr>
          <w:rFonts w:ascii="宋体" w:hAnsi="宋体" w:eastAsia="宋体" w:cs="宋体"/>
          <w:color w:val="auto"/>
          <w:sz w:val="24"/>
          <w:szCs w:val="24"/>
        </w:rPr>
      </w:pPr>
      <w:r>
        <w:rPr>
          <w:rFonts w:hint="eastAsia" w:ascii="宋体" w:hAnsi="宋体" w:eastAsia="宋体" w:cs="宋体"/>
          <w:color w:val="auto"/>
          <w:sz w:val="24"/>
          <w:szCs w:val="24"/>
        </w:rPr>
        <w:t>（甲乙双方可自行拟定</w:t>
      </w:r>
      <w:bookmarkEnd w:id="23"/>
      <w:bookmarkStart w:id="25" w:name="_Toc363199273"/>
      <w:r>
        <w:rPr>
          <w:rFonts w:hint="eastAsia" w:ascii="宋体" w:hAnsi="宋体" w:eastAsia="宋体" w:cs="宋体"/>
          <w:color w:val="auto"/>
          <w:sz w:val="24"/>
          <w:szCs w:val="24"/>
        </w:rPr>
        <w:t>）</w:t>
      </w:r>
      <w:bookmarkEnd w:id="24"/>
    </w:p>
    <w:p>
      <w:pPr>
        <w:rPr>
          <w:color w:val="auto"/>
        </w:rPr>
      </w:pPr>
    </w:p>
    <w:p>
      <w:pPr>
        <w:rPr>
          <w:color w:val="auto"/>
          <w:sz w:val="28"/>
          <w:szCs w:val="28"/>
        </w:rPr>
      </w:pPr>
      <w:r>
        <w:rPr>
          <w:rFonts w:hint="eastAsia"/>
          <w:color w:val="auto"/>
          <w:sz w:val="28"/>
          <w:szCs w:val="28"/>
        </w:rPr>
        <w:br w:type="page"/>
      </w:r>
    </w:p>
    <w:p>
      <w:pPr>
        <w:pStyle w:val="4"/>
        <w:spacing w:before="0" w:after="0" w:line="560" w:lineRule="exact"/>
        <w:jc w:val="center"/>
        <w:rPr>
          <w:rFonts w:ascii="宋体" w:hAnsi="宋体" w:eastAsia="宋体" w:cs="宋体"/>
          <w:color w:val="auto"/>
          <w:sz w:val="28"/>
          <w:szCs w:val="28"/>
        </w:rPr>
      </w:pPr>
      <w:bookmarkStart w:id="26" w:name="_Toc9917"/>
      <w:r>
        <w:rPr>
          <w:rFonts w:hint="eastAsia" w:ascii="宋体" w:hAnsi="宋体" w:eastAsia="宋体" w:cs="宋体"/>
          <w:color w:val="auto"/>
          <w:sz w:val="28"/>
          <w:szCs w:val="28"/>
        </w:rPr>
        <w:t>三、采购需求</w:t>
      </w:r>
      <w:bookmarkEnd w:id="26"/>
    </w:p>
    <w:p>
      <w:pPr>
        <w:spacing w:line="360" w:lineRule="auto"/>
        <w:rPr>
          <w:rFonts w:ascii="宋体" w:hAnsi="宋体" w:cs="宋体"/>
          <w:b/>
          <w:color w:val="auto"/>
          <w:sz w:val="24"/>
          <w:szCs w:val="24"/>
        </w:rPr>
      </w:pPr>
      <w:r>
        <w:rPr>
          <w:rFonts w:hint="eastAsia" w:ascii="宋体" w:hAnsi="宋体" w:cs="宋体"/>
          <w:b/>
          <w:color w:val="auto"/>
          <w:sz w:val="24"/>
          <w:szCs w:val="24"/>
        </w:rPr>
        <w:t>详见附件</w:t>
      </w:r>
    </w:p>
    <w:p>
      <w:pPr>
        <w:pStyle w:val="61"/>
        <w:rPr>
          <w:color w:val="auto"/>
          <w:sz w:val="28"/>
          <w:szCs w:val="28"/>
        </w:rPr>
      </w:pPr>
      <w:r>
        <w:rPr>
          <w:rFonts w:hint="eastAsia"/>
          <w:color w:val="auto"/>
          <w:sz w:val="28"/>
          <w:szCs w:val="28"/>
        </w:rPr>
        <w:br w:type="page"/>
      </w:r>
    </w:p>
    <w:p>
      <w:pPr>
        <w:pStyle w:val="4"/>
        <w:spacing w:before="0" w:after="0" w:line="560" w:lineRule="exact"/>
        <w:jc w:val="center"/>
        <w:rPr>
          <w:rFonts w:ascii="宋体" w:hAnsi="宋体" w:eastAsia="宋体" w:cs="宋体"/>
          <w:color w:val="auto"/>
          <w:sz w:val="28"/>
          <w:szCs w:val="28"/>
        </w:rPr>
      </w:pPr>
      <w:bookmarkStart w:id="27" w:name="_Toc1857"/>
      <w:r>
        <w:rPr>
          <w:rFonts w:hint="eastAsia" w:ascii="宋体" w:hAnsi="宋体" w:eastAsia="宋体" w:cs="宋体"/>
          <w:color w:val="auto"/>
          <w:sz w:val="28"/>
          <w:szCs w:val="28"/>
        </w:rPr>
        <w:t>四、响应文件格式</w:t>
      </w:r>
      <w:bookmarkEnd w:id="27"/>
    </w:p>
    <w:p>
      <w:pPr>
        <w:spacing w:line="500" w:lineRule="exact"/>
        <w:jc w:val="center"/>
        <w:rPr>
          <w:rFonts w:ascii="宋体" w:hAnsi="宋体"/>
          <w:b/>
          <w:color w:val="auto"/>
          <w:sz w:val="32"/>
        </w:rPr>
      </w:pPr>
    </w:p>
    <w:p>
      <w:pPr>
        <w:spacing w:line="500" w:lineRule="exact"/>
        <w:jc w:val="center"/>
        <w:rPr>
          <w:rFonts w:ascii="宋体" w:hAnsi="宋体"/>
          <w:b/>
          <w:color w:val="auto"/>
          <w:sz w:val="32"/>
        </w:rPr>
      </w:pPr>
      <w:r>
        <w:rPr>
          <w:rFonts w:hint="eastAsia" w:ascii="宋体" w:hAnsi="宋体"/>
          <w:b/>
          <w:color w:val="auto"/>
          <w:sz w:val="32"/>
          <w:u w:val="single"/>
        </w:rPr>
        <w:t xml:space="preserve">　　　　　　　 </w:t>
      </w:r>
      <w:r>
        <w:rPr>
          <w:rFonts w:hint="eastAsia" w:ascii="宋体" w:hAnsi="宋体"/>
          <w:b/>
          <w:color w:val="auto"/>
          <w:sz w:val="32"/>
        </w:rPr>
        <w:t>项目</w:t>
      </w:r>
    </w:p>
    <w:p>
      <w:pPr>
        <w:spacing w:line="900" w:lineRule="exact"/>
        <w:rPr>
          <w:rFonts w:ascii="宋体" w:hAnsi="宋体"/>
          <w:b/>
          <w:color w:val="auto"/>
          <w:sz w:val="72"/>
        </w:rPr>
      </w:pPr>
    </w:p>
    <w:p>
      <w:pPr>
        <w:spacing w:line="900" w:lineRule="exact"/>
        <w:jc w:val="center"/>
        <w:rPr>
          <w:rFonts w:ascii="宋体" w:hAnsi="宋体"/>
          <w:b/>
          <w:color w:val="auto"/>
          <w:sz w:val="72"/>
        </w:rPr>
      </w:pPr>
      <w:r>
        <w:rPr>
          <w:rFonts w:hint="eastAsia" w:ascii="宋体" w:hAnsi="宋体"/>
          <w:b/>
          <w:color w:val="auto"/>
          <w:sz w:val="72"/>
        </w:rPr>
        <w:t>响</w:t>
      </w:r>
    </w:p>
    <w:p>
      <w:pPr>
        <w:spacing w:line="900" w:lineRule="exact"/>
        <w:jc w:val="center"/>
        <w:rPr>
          <w:rFonts w:ascii="宋体" w:hAnsi="宋体"/>
          <w:b/>
          <w:color w:val="auto"/>
          <w:sz w:val="72"/>
        </w:rPr>
      </w:pPr>
    </w:p>
    <w:p>
      <w:pPr>
        <w:spacing w:line="900" w:lineRule="exact"/>
        <w:jc w:val="center"/>
        <w:rPr>
          <w:rFonts w:ascii="宋体" w:hAnsi="宋体"/>
          <w:b/>
          <w:color w:val="auto"/>
          <w:sz w:val="72"/>
        </w:rPr>
      </w:pPr>
      <w:r>
        <w:rPr>
          <w:rFonts w:hint="eastAsia" w:ascii="宋体" w:hAnsi="宋体"/>
          <w:b/>
          <w:color w:val="auto"/>
          <w:sz w:val="72"/>
        </w:rPr>
        <w:t>应</w:t>
      </w:r>
    </w:p>
    <w:p>
      <w:pPr>
        <w:spacing w:line="900" w:lineRule="exact"/>
        <w:jc w:val="center"/>
        <w:rPr>
          <w:rFonts w:ascii="宋体" w:hAnsi="宋体"/>
          <w:b/>
          <w:color w:val="auto"/>
          <w:sz w:val="72"/>
        </w:rPr>
      </w:pPr>
    </w:p>
    <w:p>
      <w:pPr>
        <w:spacing w:line="900" w:lineRule="exact"/>
        <w:jc w:val="center"/>
        <w:rPr>
          <w:rFonts w:ascii="宋体" w:hAnsi="宋体"/>
          <w:b/>
          <w:color w:val="auto"/>
          <w:sz w:val="72"/>
        </w:rPr>
      </w:pPr>
      <w:r>
        <w:rPr>
          <w:rFonts w:hint="eastAsia" w:ascii="宋体" w:hAnsi="宋体"/>
          <w:b/>
          <w:color w:val="auto"/>
          <w:sz w:val="72"/>
        </w:rPr>
        <w:t>文</w:t>
      </w:r>
    </w:p>
    <w:p>
      <w:pPr>
        <w:spacing w:line="900" w:lineRule="exact"/>
        <w:jc w:val="center"/>
        <w:rPr>
          <w:rFonts w:ascii="宋体" w:hAnsi="宋体"/>
          <w:b/>
          <w:color w:val="auto"/>
          <w:sz w:val="72"/>
        </w:rPr>
      </w:pPr>
    </w:p>
    <w:p>
      <w:pPr>
        <w:jc w:val="center"/>
        <w:rPr>
          <w:rFonts w:ascii="宋体" w:hAnsi="宋体"/>
          <w:b/>
          <w:color w:val="auto"/>
          <w:sz w:val="72"/>
        </w:rPr>
      </w:pPr>
      <w:r>
        <w:rPr>
          <w:rFonts w:hint="eastAsia" w:ascii="宋体" w:hAnsi="宋体"/>
          <w:b/>
          <w:color w:val="auto"/>
          <w:sz w:val="72"/>
        </w:rPr>
        <w:t>件</w:t>
      </w:r>
    </w:p>
    <w:p>
      <w:pPr>
        <w:spacing w:afterLines="50"/>
        <w:jc w:val="center"/>
        <w:rPr>
          <w:rFonts w:ascii="宋体" w:hAnsi="宋体"/>
          <w:b/>
          <w:color w:val="auto"/>
          <w:sz w:val="72"/>
        </w:rPr>
      </w:pPr>
    </w:p>
    <w:p>
      <w:pPr>
        <w:spacing w:afterLines="50" w:line="500" w:lineRule="exact"/>
        <w:jc w:val="center"/>
        <w:rPr>
          <w:rFonts w:ascii="宋体" w:hAnsi="宋体"/>
          <w:b/>
          <w:color w:val="auto"/>
          <w:sz w:val="30"/>
          <w:szCs w:val="30"/>
        </w:rPr>
      </w:pPr>
      <w:r>
        <w:rPr>
          <w:rFonts w:hint="eastAsia" w:ascii="宋体" w:hAnsi="宋体"/>
          <w:b/>
          <w:color w:val="auto"/>
          <w:sz w:val="30"/>
          <w:szCs w:val="30"/>
        </w:rPr>
        <w:t>第  包</w:t>
      </w:r>
    </w:p>
    <w:p>
      <w:pPr>
        <w:spacing w:afterLines="50" w:line="500" w:lineRule="exact"/>
        <w:jc w:val="center"/>
        <w:rPr>
          <w:rFonts w:ascii="宋体" w:hAnsi="宋体"/>
          <w:b/>
          <w:color w:val="auto"/>
          <w:sz w:val="72"/>
        </w:rPr>
      </w:pPr>
    </w:p>
    <w:p>
      <w:pPr>
        <w:spacing w:afterLines="50" w:line="500" w:lineRule="exact"/>
        <w:rPr>
          <w:rFonts w:ascii="宋体" w:hAnsi="宋体"/>
          <w:b/>
          <w:color w:val="auto"/>
          <w:sz w:val="32"/>
          <w:u w:val="single"/>
        </w:rPr>
      </w:pPr>
      <w:r>
        <w:rPr>
          <w:rFonts w:hint="eastAsia" w:ascii="宋体" w:hAnsi="宋体"/>
          <w:b/>
          <w:color w:val="auto"/>
          <w:sz w:val="32"/>
        </w:rPr>
        <w:t>供应商：</w:t>
      </w:r>
    </w:p>
    <w:p>
      <w:pPr>
        <w:spacing w:afterLines="50" w:line="500" w:lineRule="exact"/>
        <w:jc w:val="center"/>
        <w:rPr>
          <w:rFonts w:ascii="宋体" w:hAnsi="宋体"/>
          <w:b/>
          <w:color w:val="auto"/>
          <w:sz w:val="32"/>
        </w:rPr>
      </w:pPr>
      <w:r>
        <w:rPr>
          <w:rFonts w:hint="eastAsia" w:ascii="宋体" w:hAnsi="宋体"/>
          <w:b/>
          <w:color w:val="auto"/>
          <w:sz w:val="32"/>
        </w:rPr>
        <w:t>年  月  日</w:t>
      </w:r>
    </w:p>
    <w:p>
      <w:pPr>
        <w:spacing w:afterLines="50" w:line="500" w:lineRule="exact"/>
        <w:jc w:val="center"/>
        <w:rPr>
          <w:rFonts w:ascii="宋体" w:hAnsi="宋体"/>
          <w:b/>
          <w:color w:val="auto"/>
          <w:sz w:val="32"/>
        </w:rPr>
      </w:pPr>
    </w:p>
    <w:p>
      <w:pPr>
        <w:spacing w:line="360" w:lineRule="auto"/>
        <w:rPr>
          <w:rFonts w:ascii="宋体" w:hAnsi="宋体"/>
          <w:color w:val="auto"/>
          <w:sz w:val="24"/>
          <w:szCs w:val="28"/>
        </w:rPr>
      </w:pPr>
    </w:p>
    <w:p>
      <w:pPr>
        <w:pStyle w:val="4"/>
        <w:spacing w:before="0" w:after="0" w:line="560" w:lineRule="exact"/>
        <w:jc w:val="center"/>
        <w:rPr>
          <w:rFonts w:ascii="宋体" w:hAnsi="宋体" w:eastAsia="宋体" w:cs="宋体"/>
          <w:color w:val="auto"/>
          <w:sz w:val="24"/>
          <w:szCs w:val="24"/>
        </w:rPr>
      </w:pPr>
      <w:bookmarkStart w:id="28" w:name="_Toc14928"/>
      <w:r>
        <w:rPr>
          <w:rFonts w:hint="eastAsia" w:ascii="宋体" w:hAnsi="宋体" w:eastAsia="宋体" w:cs="宋体"/>
          <w:color w:val="auto"/>
          <w:sz w:val="24"/>
          <w:szCs w:val="24"/>
        </w:rPr>
        <w:t>响应文件资料清单</w:t>
      </w:r>
      <w:bookmarkEnd w:id="28"/>
    </w:p>
    <w:tbl>
      <w:tblPr>
        <w:tblStyle w:val="33"/>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spacing w:line="400" w:lineRule="exact"/>
              <w:jc w:val="center"/>
              <w:rPr>
                <w:rFonts w:ascii="宋体" w:hAnsi="宋体"/>
                <w:b/>
                <w:color w:val="auto"/>
                <w:sz w:val="24"/>
              </w:rPr>
            </w:pPr>
            <w:r>
              <w:rPr>
                <w:rFonts w:hint="eastAsia" w:ascii="宋体" w:hAnsi="宋体"/>
                <w:b/>
                <w:color w:val="auto"/>
                <w:sz w:val="24"/>
              </w:rPr>
              <w:t>序号</w:t>
            </w:r>
          </w:p>
        </w:tc>
        <w:tc>
          <w:tcPr>
            <w:tcW w:w="6038" w:type="dxa"/>
            <w:vAlign w:val="center"/>
          </w:tcPr>
          <w:p>
            <w:pPr>
              <w:spacing w:line="400" w:lineRule="exact"/>
              <w:jc w:val="center"/>
              <w:rPr>
                <w:rFonts w:ascii="宋体" w:hAnsi="宋体"/>
                <w:b/>
                <w:color w:val="auto"/>
                <w:sz w:val="24"/>
              </w:rPr>
            </w:pPr>
            <w:r>
              <w:rPr>
                <w:rFonts w:hint="eastAsia" w:ascii="宋体" w:hAnsi="宋体"/>
                <w:b/>
                <w:color w:val="auto"/>
                <w:sz w:val="24"/>
              </w:rPr>
              <w:t>资料名称</w:t>
            </w:r>
          </w:p>
        </w:tc>
        <w:tc>
          <w:tcPr>
            <w:tcW w:w="1417" w:type="dxa"/>
            <w:vAlign w:val="center"/>
          </w:tcPr>
          <w:p>
            <w:pPr>
              <w:spacing w:line="400" w:lineRule="exact"/>
              <w:jc w:val="center"/>
              <w:rPr>
                <w:rFonts w:ascii="宋体" w:hAnsi="宋体"/>
                <w:b/>
                <w:color w:val="auto"/>
                <w:sz w:val="24"/>
              </w:rPr>
            </w:pPr>
            <w:r>
              <w:rPr>
                <w:rFonts w:hint="eastAsia" w:ascii="宋体" w:hAnsi="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auto"/>
                <w:sz w:val="24"/>
              </w:rPr>
            </w:pPr>
            <w:r>
              <w:rPr>
                <w:rFonts w:hint="eastAsia" w:ascii="Tahoma" w:hAnsi="Tahoma"/>
                <w:color w:val="auto"/>
                <w:sz w:val="24"/>
              </w:rPr>
              <w:t>一</w:t>
            </w:r>
          </w:p>
        </w:tc>
        <w:tc>
          <w:tcPr>
            <w:tcW w:w="6038" w:type="dxa"/>
            <w:vAlign w:val="center"/>
          </w:tcPr>
          <w:p>
            <w:pPr>
              <w:spacing w:line="360" w:lineRule="auto"/>
              <w:rPr>
                <w:rFonts w:ascii="Tahoma" w:hAnsi="Tahoma"/>
                <w:color w:val="auto"/>
                <w:sz w:val="24"/>
              </w:rPr>
            </w:pPr>
            <w:r>
              <w:rPr>
                <w:rFonts w:hint="eastAsia" w:ascii="宋体" w:hAnsi="宋体"/>
                <w:color w:val="auto"/>
                <w:sz w:val="24"/>
                <w:szCs w:val="24"/>
              </w:rPr>
              <w:t>报价单</w:t>
            </w:r>
          </w:p>
        </w:tc>
        <w:tc>
          <w:tcPr>
            <w:tcW w:w="1417" w:type="dxa"/>
            <w:vAlign w:val="center"/>
          </w:tcPr>
          <w:p>
            <w:pPr>
              <w:spacing w:line="360" w:lineRule="auto"/>
              <w:jc w:val="center"/>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auto"/>
                <w:sz w:val="24"/>
              </w:rPr>
            </w:pPr>
            <w:r>
              <w:rPr>
                <w:rFonts w:hint="eastAsia" w:ascii="Tahoma" w:hAnsi="Tahoma"/>
                <w:color w:val="auto"/>
                <w:sz w:val="24"/>
              </w:rPr>
              <w:t>二</w:t>
            </w:r>
          </w:p>
        </w:tc>
        <w:tc>
          <w:tcPr>
            <w:tcW w:w="6038" w:type="dxa"/>
            <w:vAlign w:val="center"/>
          </w:tcPr>
          <w:p>
            <w:pPr>
              <w:spacing w:line="360" w:lineRule="auto"/>
              <w:rPr>
                <w:rFonts w:ascii="Tahoma" w:hAnsi="Tahoma"/>
                <w:color w:val="auto"/>
                <w:sz w:val="24"/>
              </w:rPr>
            </w:pPr>
            <w:r>
              <w:rPr>
                <w:rFonts w:hint="eastAsia" w:ascii="Tahoma" w:hAnsi="Tahoma"/>
                <w:color w:val="auto"/>
                <w:sz w:val="24"/>
              </w:rPr>
              <w:t>供应商基本信息</w:t>
            </w:r>
          </w:p>
        </w:tc>
        <w:tc>
          <w:tcPr>
            <w:tcW w:w="1417" w:type="dxa"/>
            <w:vAlign w:val="center"/>
          </w:tcPr>
          <w:p>
            <w:pPr>
              <w:spacing w:line="360" w:lineRule="auto"/>
              <w:jc w:val="center"/>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auto"/>
                <w:sz w:val="24"/>
              </w:rPr>
            </w:pPr>
            <w:r>
              <w:rPr>
                <w:rFonts w:hint="eastAsia" w:ascii="Tahoma" w:hAnsi="Tahoma"/>
                <w:color w:val="auto"/>
                <w:sz w:val="24"/>
              </w:rPr>
              <w:t>三</w:t>
            </w:r>
          </w:p>
        </w:tc>
        <w:tc>
          <w:tcPr>
            <w:tcW w:w="6038" w:type="dxa"/>
            <w:vAlign w:val="center"/>
          </w:tcPr>
          <w:p>
            <w:pPr>
              <w:pStyle w:val="66"/>
              <w:rPr>
                <w:color w:val="auto"/>
              </w:rPr>
            </w:pPr>
            <w:r>
              <w:rPr>
                <w:rFonts w:hint="eastAsia" w:ascii="宋体" w:hAnsi="宋体"/>
                <w:color w:val="auto"/>
                <w:szCs w:val="24"/>
              </w:rPr>
              <w:t>投标授权书</w:t>
            </w:r>
          </w:p>
        </w:tc>
        <w:tc>
          <w:tcPr>
            <w:tcW w:w="1417" w:type="dxa"/>
            <w:vAlign w:val="center"/>
          </w:tcPr>
          <w:p>
            <w:pPr>
              <w:spacing w:line="360" w:lineRule="auto"/>
              <w:jc w:val="center"/>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auto"/>
                <w:sz w:val="24"/>
              </w:rPr>
            </w:pPr>
            <w:r>
              <w:rPr>
                <w:rFonts w:hint="eastAsia" w:ascii="Tahoma" w:hAnsi="Tahoma"/>
                <w:color w:val="auto"/>
                <w:sz w:val="24"/>
              </w:rPr>
              <w:t>四</w:t>
            </w:r>
          </w:p>
        </w:tc>
        <w:tc>
          <w:tcPr>
            <w:tcW w:w="6038" w:type="dxa"/>
            <w:vAlign w:val="center"/>
          </w:tcPr>
          <w:p>
            <w:pPr>
              <w:pStyle w:val="66"/>
              <w:rPr>
                <w:color w:val="auto"/>
              </w:rPr>
            </w:pPr>
            <w:r>
              <w:rPr>
                <w:rFonts w:hint="eastAsia" w:ascii="宋体" w:hAnsi="宋体"/>
                <w:color w:val="auto"/>
                <w:szCs w:val="24"/>
              </w:rPr>
              <w:t>投标函</w:t>
            </w:r>
          </w:p>
        </w:tc>
        <w:tc>
          <w:tcPr>
            <w:tcW w:w="1417" w:type="dxa"/>
            <w:vAlign w:val="center"/>
          </w:tcPr>
          <w:p>
            <w:pPr>
              <w:spacing w:line="360" w:lineRule="auto"/>
              <w:jc w:val="center"/>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color w:val="auto"/>
                <w:sz w:val="24"/>
              </w:rPr>
            </w:pPr>
            <w:r>
              <w:rPr>
                <w:rFonts w:hint="eastAsia" w:ascii="Tahoma" w:hAnsi="Tahoma"/>
                <w:color w:val="auto"/>
                <w:sz w:val="24"/>
              </w:rPr>
              <w:t>五</w:t>
            </w:r>
          </w:p>
        </w:tc>
        <w:tc>
          <w:tcPr>
            <w:tcW w:w="6038" w:type="dxa"/>
            <w:vAlign w:val="center"/>
          </w:tcPr>
          <w:p>
            <w:pPr>
              <w:rPr>
                <w:rFonts w:ascii="宋体" w:hAnsi="宋体" w:cs="宋体"/>
                <w:color w:val="auto"/>
                <w:sz w:val="24"/>
              </w:rPr>
            </w:pPr>
            <w:r>
              <w:rPr>
                <w:rFonts w:hint="eastAsia" w:ascii="宋体" w:hAnsi="宋体" w:cs="宋体"/>
                <w:color w:val="auto"/>
                <w:sz w:val="24"/>
                <w:szCs w:val="24"/>
              </w:rPr>
              <w:t>无重大违法记录声明函、无不良信用记录承诺函</w:t>
            </w:r>
          </w:p>
        </w:tc>
        <w:tc>
          <w:tcPr>
            <w:tcW w:w="1417" w:type="dxa"/>
            <w:vAlign w:val="center"/>
          </w:tcPr>
          <w:p>
            <w:pPr>
              <w:spacing w:line="360" w:lineRule="auto"/>
              <w:jc w:val="center"/>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50" w:type="dxa"/>
            <w:vAlign w:val="center"/>
          </w:tcPr>
          <w:p>
            <w:pPr>
              <w:jc w:val="center"/>
              <w:rPr>
                <w:rFonts w:ascii="Tahoma" w:hAnsi="Tahoma"/>
                <w:color w:val="auto"/>
                <w:sz w:val="24"/>
              </w:rPr>
            </w:pPr>
            <w:r>
              <w:rPr>
                <w:rFonts w:hint="eastAsia" w:ascii="Tahoma" w:hAnsi="Tahoma"/>
                <w:color w:val="auto"/>
                <w:sz w:val="24"/>
              </w:rPr>
              <w:t>六</w:t>
            </w:r>
          </w:p>
        </w:tc>
        <w:tc>
          <w:tcPr>
            <w:tcW w:w="6038" w:type="dxa"/>
            <w:vAlign w:val="center"/>
          </w:tcPr>
          <w:p>
            <w:pPr>
              <w:rPr>
                <w:rFonts w:ascii="宋体" w:hAnsi="宋体" w:cs="宋体"/>
                <w:color w:val="auto"/>
                <w:sz w:val="24"/>
              </w:rPr>
            </w:pPr>
            <w:r>
              <w:rPr>
                <w:rFonts w:hint="eastAsia" w:ascii="宋体" w:hAnsi="宋体" w:cs="宋体"/>
                <w:color w:val="auto"/>
                <w:sz w:val="24"/>
                <w:szCs w:val="24"/>
              </w:rPr>
              <w:t>响应情况表</w:t>
            </w:r>
          </w:p>
        </w:tc>
        <w:tc>
          <w:tcPr>
            <w:tcW w:w="1417" w:type="dxa"/>
            <w:vAlign w:val="center"/>
          </w:tcPr>
          <w:p>
            <w:pPr>
              <w:spacing w:line="360" w:lineRule="auto"/>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50" w:type="dxa"/>
            <w:vAlign w:val="center"/>
          </w:tcPr>
          <w:p>
            <w:pPr>
              <w:jc w:val="center"/>
              <w:rPr>
                <w:rFonts w:ascii="Tahoma" w:hAnsi="Tahoma"/>
                <w:color w:val="auto"/>
                <w:sz w:val="24"/>
              </w:rPr>
            </w:pPr>
            <w:r>
              <w:rPr>
                <w:rFonts w:hint="eastAsia" w:ascii="Tahoma" w:hAnsi="Tahoma"/>
                <w:color w:val="auto"/>
                <w:sz w:val="24"/>
              </w:rPr>
              <w:t>七</w:t>
            </w:r>
          </w:p>
        </w:tc>
        <w:tc>
          <w:tcPr>
            <w:tcW w:w="6038" w:type="dxa"/>
            <w:vAlign w:val="center"/>
          </w:tcPr>
          <w:p>
            <w:pPr>
              <w:rPr>
                <w:rFonts w:ascii="宋体" w:hAnsi="宋体" w:cs="宋体"/>
                <w:color w:val="auto"/>
                <w:sz w:val="24"/>
              </w:rPr>
            </w:pPr>
            <w:r>
              <w:rPr>
                <w:rFonts w:hint="eastAsia" w:ascii="宋体" w:hAnsi="宋体" w:cs="宋体"/>
                <w:color w:val="auto"/>
                <w:sz w:val="24"/>
                <w:szCs w:val="24"/>
              </w:rPr>
              <w:t>相关服务承诺函</w:t>
            </w:r>
          </w:p>
        </w:tc>
        <w:tc>
          <w:tcPr>
            <w:tcW w:w="1417" w:type="dxa"/>
            <w:vAlign w:val="center"/>
          </w:tcPr>
          <w:p>
            <w:pPr>
              <w:spacing w:line="360" w:lineRule="auto"/>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50" w:type="dxa"/>
            <w:vAlign w:val="center"/>
          </w:tcPr>
          <w:p>
            <w:pPr>
              <w:jc w:val="center"/>
              <w:rPr>
                <w:rFonts w:ascii="Tahoma" w:hAnsi="Tahoma"/>
                <w:color w:val="auto"/>
                <w:sz w:val="24"/>
              </w:rPr>
            </w:pPr>
            <w:r>
              <w:rPr>
                <w:rFonts w:hint="eastAsia" w:ascii="Tahoma" w:hAnsi="Tahoma"/>
                <w:color w:val="auto"/>
                <w:sz w:val="24"/>
              </w:rPr>
              <w:t>八</w:t>
            </w:r>
          </w:p>
        </w:tc>
        <w:tc>
          <w:tcPr>
            <w:tcW w:w="6038" w:type="dxa"/>
            <w:vAlign w:val="center"/>
          </w:tcPr>
          <w:p>
            <w:pPr>
              <w:spacing w:line="480" w:lineRule="exact"/>
              <w:rPr>
                <w:rFonts w:ascii="宋体" w:hAnsi="宋体" w:cs="宋体"/>
                <w:color w:val="auto"/>
                <w:sz w:val="24"/>
              </w:rPr>
            </w:pPr>
            <w:bookmarkStart w:id="29" w:name="_Toc16318"/>
            <w:r>
              <w:rPr>
                <w:rStyle w:val="52"/>
                <w:rFonts w:hint="eastAsia" w:ascii="宋体" w:hAnsi="宋体" w:eastAsia="宋体" w:cs="宋体"/>
                <w:b w:val="0"/>
                <w:bCs/>
                <w:color w:val="auto"/>
                <w:sz w:val="24"/>
                <w:szCs w:val="24"/>
              </w:rPr>
              <w:t>中小企业投标声明函、</w:t>
            </w:r>
            <w:bookmarkEnd w:id="29"/>
            <w:r>
              <w:rPr>
                <w:rFonts w:hint="eastAsia" w:ascii="宋体" w:hAnsi="宋体" w:cs="宋体"/>
                <w:bCs/>
                <w:color w:val="auto"/>
                <w:sz w:val="24"/>
                <w:szCs w:val="24"/>
              </w:rPr>
              <w:t>残疾人福利性单位声明函</w:t>
            </w:r>
          </w:p>
        </w:tc>
        <w:tc>
          <w:tcPr>
            <w:tcW w:w="1417" w:type="dxa"/>
            <w:vAlign w:val="center"/>
          </w:tcPr>
          <w:p>
            <w:pPr>
              <w:spacing w:line="360" w:lineRule="auto"/>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50" w:type="dxa"/>
            <w:vAlign w:val="center"/>
          </w:tcPr>
          <w:p>
            <w:pPr>
              <w:jc w:val="center"/>
              <w:rPr>
                <w:rFonts w:ascii="Tahoma" w:hAnsi="Tahoma"/>
                <w:color w:val="auto"/>
                <w:sz w:val="24"/>
              </w:rPr>
            </w:pPr>
            <w:r>
              <w:rPr>
                <w:rFonts w:hint="eastAsia" w:ascii="Tahoma" w:hAnsi="Tahoma"/>
                <w:color w:val="auto"/>
                <w:sz w:val="24"/>
              </w:rPr>
              <w:t>九</w:t>
            </w:r>
          </w:p>
        </w:tc>
        <w:tc>
          <w:tcPr>
            <w:tcW w:w="6038" w:type="dxa"/>
            <w:vAlign w:val="center"/>
          </w:tcPr>
          <w:p>
            <w:pPr>
              <w:rPr>
                <w:rFonts w:ascii="宋体" w:hAnsi="宋体" w:cs="宋体"/>
                <w:color w:val="auto"/>
                <w:sz w:val="24"/>
              </w:rPr>
            </w:pPr>
            <w:r>
              <w:rPr>
                <w:rFonts w:hint="eastAsia" w:ascii="宋体" w:hAnsi="宋体" w:cs="宋体"/>
                <w:color w:val="auto"/>
                <w:sz w:val="24"/>
              </w:rPr>
              <w:t>联合体协议</w:t>
            </w:r>
          </w:p>
        </w:tc>
        <w:tc>
          <w:tcPr>
            <w:tcW w:w="1417" w:type="dxa"/>
            <w:vAlign w:val="center"/>
          </w:tcPr>
          <w:p>
            <w:pPr>
              <w:spacing w:line="360" w:lineRule="auto"/>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50" w:type="dxa"/>
            <w:vAlign w:val="center"/>
          </w:tcPr>
          <w:p>
            <w:pPr>
              <w:jc w:val="center"/>
              <w:rPr>
                <w:rFonts w:ascii="Tahoma" w:hAnsi="Tahoma"/>
                <w:color w:val="auto"/>
                <w:sz w:val="24"/>
              </w:rPr>
            </w:pPr>
            <w:r>
              <w:rPr>
                <w:rFonts w:hint="eastAsia" w:ascii="Tahoma" w:hAnsi="Tahoma"/>
                <w:color w:val="auto"/>
                <w:sz w:val="24"/>
              </w:rPr>
              <w:t>十</w:t>
            </w:r>
          </w:p>
        </w:tc>
        <w:tc>
          <w:tcPr>
            <w:tcW w:w="6038" w:type="dxa"/>
            <w:vAlign w:val="center"/>
          </w:tcPr>
          <w:p>
            <w:pPr>
              <w:rPr>
                <w:rFonts w:ascii="宋体" w:hAnsi="宋体" w:cs="宋体"/>
                <w:color w:val="auto"/>
                <w:sz w:val="24"/>
              </w:rPr>
            </w:pPr>
            <w:r>
              <w:rPr>
                <w:rFonts w:hint="eastAsia" w:ascii="宋体" w:hAnsi="宋体" w:cs="宋体"/>
                <w:color w:val="auto"/>
                <w:sz w:val="24"/>
                <w:szCs w:val="24"/>
              </w:rPr>
              <w:t>谈判文件要求和供应商认为需要提供的其它说明和资料</w:t>
            </w:r>
          </w:p>
        </w:tc>
        <w:tc>
          <w:tcPr>
            <w:tcW w:w="1417" w:type="dxa"/>
            <w:vAlign w:val="center"/>
          </w:tcPr>
          <w:p>
            <w:pPr>
              <w:spacing w:line="360" w:lineRule="auto"/>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50" w:type="dxa"/>
            <w:vAlign w:val="center"/>
          </w:tcPr>
          <w:p>
            <w:pPr>
              <w:jc w:val="center"/>
              <w:rPr>
                <w:color w:val="auto"/>
                <w:sz w:val="24"/>
              </w:rPr>
            </w:pPr>
          </w:p>
        </w:tc>
        <w:tc>
          <w:tcPr>
            <w:tcW w:w="6038" w:type="dxa"/>
            <w:vAlign w:val="center"/>
          </w:tcPr>
          <w:p>
            <w:pPr>
              <w:rPr>
                <w:color w:val="auto"/>
                <w:sz w:val="24"/>
              </w:rPr>
            </w:pPr>
          </w:p>
        </w:tc>
        <w:tc>
          <w:tcPr>
            <w:tcW w:w="1417" w:type="dxa"/>
            <w:vAlign w:val="center"/>
          </w:tcPr>
          <w:p>
            <w:pPr>
              <w:spacing w:line="360" w:lineRule="auto"/>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color w:val="auto"/>
                <w:sz w:val="24"/>
              </w:rPr>
            </w:pPr>
          </w:p>
        </w:tc>
        <w:tc>
          <w:tcPr>
            <w:tcW w:w="6038" w:type="dxa"/>
            <w:vAlign w:val="center"/>
          </w:tcPr>
          <w:p>
            <w:pPr>
              <w:rPr>
                <w:color w:val="auto"/>
                <w:sz w:val="24"/>
              </w:rPr>
            </w:pPr>
          </w:p>
        </w:tc>
        <w:tc>
          <w:tcPr>
            <w:tcW w:w="1417" w:type="dxa"/>
            <w:vAlign w:val="center"/>
          </w:tcPr>
          <w:p>
            <w:pPr>
              <w:spacing w:line="360" w:lineRule="auto"/>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color w:val="auto"/>
                <w:sz w:val="24"/>
              </w:rPr>
            </w:pPr>
          </w:p>
        </w:tc>
        <w:tc>
          <w:tcPr>
            <w:tcW w:w="6038" w:type="dxa"/>
            <w:vAlign w:val="center"/>
          </w:tcPr>
          <w:p>
            <w:pPr>
              <w:rPr>
                <w:color w:val="auto"/>
                <w:sz w:val="24"/>
              </w:rPr>
            </w:pPr>
          </w:p>
        </w:tc>
        <w:tc>
          <w:tcPr>
            <w:tcW w:w="1417" w:type="dxa"/>
            <w:vAlign w:val="center"/>
          </w:tcPr>
          <w:p>
            <w:pPr>
              <w:spacing w:line="360" w:lineRule="auto"/>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50" w:type="dxa"/>
            <w:vAlign w:val="center"/>
          </w:tcPr>
          <w:p>
            <w:pPr>
              <w:jc w:val="center"/>
              <w:rPr>
                <w:color w:val="auto"/>
                <w:sz w:val="24"/>
              </w:rPr>
            </w:pPr>
          </w:p>
        </w:tc>
        <w:tc>
          <w:tcPr>
            <w:tcW w:w="6038" w:type="dxa"/>
            <w:vAlign w:val="center"/>
          </w:tcPr>
          <w:p>
            <w:pPr>
              <w:rPr>
                <w:color w:val="auto"/>
                <w:sz w:val="24"/>
              </w:rPr>
            </w:pPr>
          </w:p>
        </w:tc>
        <w:tc>
          <w:tcPr>
            <w:tcW w:w="1417" w:type="dxa"/>
            <w:vAlign w:val="center"/>
          </w:tcPr>
          <w:p>
            <w:pPr>
              <w:spacing w:line="360" w:lineRule="auto"/>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0" w:type="dxa"/>
            <w:vAlign w:val="center"/>
          </w:tcPr>
          <w:p>
            <w:pPr>
              <w:jc w:val="center"/>
              <w:rPr>
                <w:color w:val="auto"/>
                <w:sz w:val="24"/>
              </w:rPr>
            </w:pPr>
          </w:p>
        </w:tc>
        <w:tc>
          <w:tcPr>
            <w:tcW w:w="6038" w:type="dxa"/>
            <w:vAlign w:val="center"/>
          </w:tcPr>
          <w:p>
            <w:pPr>
              <w:rPr>
                <w:color w:val="auto"/>
                <w:sz w:val="24"/>
              </w:rPr>
            </w:pPr>
          </w:p>
        </w:tc>
        <w:tc>
          <w:tcPr>
            <w:tcW w:w="1417" w:type="dxa"/>
            <w:vAlign w:val="center"/>
          </w:tcPr>
          <w:p>
            <w:pPr>
              <w:spacing w:line="360" w:lineRule="auto"/>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0" w:type="dxa"/>
            <w:vAlign w:val="center"/>
          </w:tcPr>
          <w:p>
            <w:pPr>
              <w:jc w:val="center"/>
              <w:rPr>
                <w:color w:val="auto"/>
                <w:sz w:val="24"/>
              </w:rPr>
            </w:pPr>
          </w:p>
        </w:tc>
        <w:tc>
          <w:tcPr>
            <w:tcW w:w="6038" w:type="dxa"/>
            <w:vAlign w:val="center"/>
          </w:tcPr>
          <w:p>
            <w:pPr>
              <w:rPr>
                <w:color w:val="auto"/>
                <w:sz w:val="24"/>
              </w:rPr>
            </w:pPr>
          </w:p>
        </w:tc>
        <w:tc>
          <w:tcPr>
            <w:tcW w:w="1417" w:type="dxa"/>
            <w:vAlign w:val="center"/>
          </w:tcPr>
          <w:p>
            <w:pPr>
              <w:spacing w:line="360" w:lineRule="auto"/>
              <w:rPr>
                <w:rFonts w:ascii="宋体" w:hAnsi="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50" w:type="dxa"/>
            <w:vAlign w:val="center"/>
          </w:tcPr>
          <w:p>
            <w:pPr>
              <w:jc w:val="center"/>
              <w:rPr>
                <w:color w:val="auto"/>
                <w:sz w:val="24"/>
              </w:rPr>
            </w:pPr>
          </w:p>
        </w:tc>
        <w:tc>
          <w:tcPr>
            <w:tcW w:w="6038" w:type="dxa"/>
            <w:vAlign w:val="center"/>
          </w:tcPr>
          <w:p>
            <w:pPr>
              <w:rPr>
                <w:color w:val="auto"/>
                <w:sz w:val="24"/>
              </w:rPr>
            </w:pPr>
          </w:p>
        </w:tc>
        <w:tc>
          <w:tcPr>
            <w:tcW w:w="1417" w:type="dxa"/>
            <w:vAlign w:val="center"/>
          </w:tcPr>
          <w:p>
            <w:pPr>
              <w:spacing w:line="360" w:lineRule="auto"/>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0" w:type="dxa"/>
            <w:vAlign w:val="center"/>
          </w:tcPr>
          <w:p>
            <w:pPr>
              <w:jc w:val="center"/>
              <w:rPr>
                <w:color w:val="auto"/>
                <w:sz w:val="24"/>
              </w:rPr>
            </w:pPr>
          </w:p>
        </w:tc>
        <w:tc>
          <w:tcPr>
            <w:tcW w:w="6038" w:type="dxa"/>
            <w:vAlign w:val="center"/>
          </w:tcPr>
          <w:p>
            <w:pPr>
              <w:rPr>
                <w:color w:val="auto"/>
                <w:sz w:val="24"/>
              </w:rPr>
            </w:pPr>
          </w:p>
        </w:tc>
        <w:tc>
          <w:tcPr>
            <w:tcW w:w="1417" w:type="dxa"/>
            <w:vAlign w:val="center"/>
          </w:tcPr>
          <w:p>
            <w:pPr>
              <w:spacing w:line="500" w:lineRule="exact"/>
              <w:rPr>
                <w:rFonts w:ascii="宋体" w:hAnsi="宋体"/>
                <w:color w:val="auto"/>
                <w:sz w:val="28"/>
              </w:rPr>
            </w:pPr>
          </w:p>
        </w:tc>
      </w:tr>
    </w:tbl>
    <w:p>
      <w:pPr>
        <w:spacing w:line="360" w:lineRule="auto"/>
        <w:jc w:val="center"/>
        <w:rPr>
          <w:rFonts w:ascii="宋体" w:hAnsi="宋体"/>
          <w:b/>
          <w:color w:val="auto"/>
          <w:sz w:val="24"/>
        </w:rPr>
      </w:pPr>
    </w:p>
    <w:p>
      <w:pPr>
        <w:spacing w:line="360" w:lineRule="auto"/>
        <w:jc w:val="center"/>
        <w:rPr>
          <w:rFonts w:ascii="宋体" w:hAnsi="宋体"/>
          <w:b/>
          <w:color w:val="auto"/>
          <w:sz w:val="24"/>
        </w:rPr>
      </w:pPr>
    </w:p>
    <w:p>
      <w:pPr>
        <w:spacing w:line="360" w:lineRule="auto"/>
        <w:jc w:val="center"/>
        <w:rPr>
          <w:rFonts w:ascii="宋体" w:hAnsi="宋体"/>
          <w:b/>
          <w:color w:val="auto"/>
          <w:sz w:val="24"/>
        </w:rPr>
      </w:pPr>
    </w:p>
    <w:p>
      <w:pPr>
        <w:pStyle w:val="4"/>
        <w:spacing w:before="0" w:after="0" w:line="560" w:lineRule="exact"/>
        <w:rPr>
          <w:rFonts w:ascii="宋体" w:hAnsi="宋体" w:eastAsia="宋体" w:cs="宋体"/>
          <w:color w:val="auto"/>
          <w:sz w:val="24"/>
          <w:szCs w:val="24"/>
        </w:rPr>
      </w:pPr>
      <w:bookmarkStart w:id="30" w:name="_Toc15957"/>
      <w:r>
        <w:rPr>
          <w:rFonts w:hint="eastAsia" w:ascii="宋体" w:hAnsi="宋体" w:eastAsia="宋体" w:cs="宋体"/>
          <w:color w:val="auto"/>
          <w:sz w:val="24"/>
          <w:szCs w:val="24"/>
        </w:rPr>
        <w:t>附件一</w:t>
      </w:r>
      <w:bookmarkEnd w:id="30"/>
    </w:p>
    <w:p>
      <w:pPr>
        <w:pStyle w:val="4"/>
        <w:spacing w:before="0" w:after="0" w:line="560" w:lineRule="exact"/>
        <w:jc w:val="center"/>
        <w:rPr>
          <w:rFonts w:ascii="宋体" w:hAnsi="宋体" w:eastAsia="宋体" w:cs="宋体"/>
          <w:color w:val="auto"/>
          <w:sz w:val="24"/>
          <w:szCs w:val="24"/>
        </w:rPr>
      </w:pPr>
      <w:bookmarkStart w:id="31" w:name="_Toc5601"/>
      <w:r>
        <w:rPr>
          <w:rFonts w:hint="eastAsia" w:ascii="宋体" w:hAnsi="宋体" w:eastAsia="宋体" w:cs="宋体"/>
          <w:color w:val="auto"/>
          <w:sz w:val="24"/>
          <w:szCs w:val="24"/>
        </w:rPr>
        <w:t>报价单</w:t>
      </w:r>
      <w:bookmarkEnd w:id="31"/>
    </w:p>
    <w:tbl>
      <w:tblPr>
        <w:tblStyle w:val="33"/>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4078"/>
        <w:gridCol w:w="1214"/>
        <w:gridCol w:w="1091"/>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840" w:type="dxa"/>
            <w:vAlign w:val="center"/>
          </w:tcPr>
          <w:p>
            <w:pPr>
              <w:jc w:val="center"/>
              <w:rPr>
                <w:rFonts w:ascii="宋体" w:hAnsi="宋体"/>
                <w:b/>
                <w:color w:val="auto"/>
                <w:sz w:val="24"/>
                <w:szCs w:val="24"/>
              </w:rPr>
            </w:pPr>
            <w:r>
              <w:rPr>
                <w:rFonts w:hint="eastAsia" w:ascii="宋体" w:hAnsi="宋体"/>
                <w:b/>
                <w:color w:val="auto"/>
                <w:sz w:val="24"/>
                <w:szCs w:val="24"/>
              </w:rPr>
              <w:t>序号</w:t>
            </w:r>
          </w:p>
        </w:tc>
        <w:tc>
          <w:tcPr>
            <w:tcW w:w="4078" w:type="dxa"/>
            <w:vAlign w:val="center"/>
          </w:tcPr>
          <w:p>
            <w:pPr>
              <w:jc w:val="center"/>
              <w:rPr>
                <w:rFonts w:ascii="宋体" w:hAnsi="宋体"/>
                <w:b/>
                <w:color w:val="auto"/>
                <w:sz w:val="24"/>
                <w:szCs w:val="24"/>
              </w:rPr>
            </w:pPr>
            <w:r>
              <w:rPr>
                <w:rFonts w:hint="eastAsia" w:ascii="宋体" w:hAnsi="宋体"/>
                <w:b/>
                <w:color w:val="auto"/>
                <w:sz w:val="24"/>
                <w:szCs w:val="24"/>
              </w:rPr>
              <w:t>服务内容</w:t>
            </w:r>
          </w:p>
        </w:tc>
        <w:tc>
          <w:tcPr>
            <w:tcW w:w="1214" w:type="dxa"/>
            <w:vAlign w:val="center"/>
          </w:tcPr>
          <w:p>
            <w:pPr>
              <w:jc w:val="center"/>
              <w:rPr>
                <w:rFonts w:ascii="宋体" w:hAnsi="宋体"/>
                <w:b/>
                <w:color w:val="auto"/>
                <w:sz w:val="24"/>
                <w:szCs w:val="24"/>
              </w:rPr>
            </w:pPr>
            <w:r>
              <w:rPr>
                <w:rFonts w:hint="eastAsia" w:ascii="宋体" w:hAnsi="宋体"/>
                <w:b/>
                <w:color w:val="auto"/>
                <w:sz w:val="24"/>
                <w:szCs w:val="24"/>
              </w:rPr>
              <w:t>项</w:t>
            </w:r>
          </w:p>
        </w:tc>
        <w:tc>
          <w:tcPr>
            <w:tcW w:w="1091" w:type="dxa"/>
            <w:vAlign w:val="center"/>
          </w:tcPr>
          <w:p>
            <w:pPr>
              <w:jc w:val="center"/>
              <w:rPr>
                <w:rFonts w:ascii="宋体" w:hAnsi="宋体"/>
                <w:b/>
                <w:color w:val="auto"/>
                <w:sz w:val="24"/>
                <w:szCs w:val="24"/>
              </w:rPr>
            </w:pPr>
            <w:r>
              <w:rPr>
                <w:rFonts w:hint="eastAsia" w:ascii="宋体" w:hAnsi="宋体"/>
                <w:b/>
                <w:color w:val="auto"/>
                <w:sz w:val="24"/>
                <w:szCs w:val="24"/>
              </w:rPr>
              <w:t>总价</w:t>
            </w:r>
          </w:p>
        </w:tc>
        <w:tc>
          <w:tcPr>
            <w:tcW w:w="1821" w:type="dxa"/>
            <w:vAlign w:val="center"/>
          </w:tcPr>
          <w:p>
            <w:pPr>
              <w:jc w:val="center"/>
              <w:rPr>
                <w:rFonts w:ascii="宋体" w:hAnsi="宋体"/>
                <w:b/>
                <w:color w:val="auto"/>
                <w:sz w:val="24"/>
                <w:szCs w:val="24"/>
              </w:rPr>
            </w:pPr>
            <w:r>
              <w:rPr>
                <w:rFonts w:hint="eastAsia" w:ascii="宋体" w:hAnsi="宋体"/>
                <w:b/>
                <w:color w:val="auto"/>
                <w:sz w:val="24"/>
                <w:szCs w:val="24"/>
              </w:rPr>
              <w:t>小计金额（元）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tcBorders>
              <w:bottom w:val="single" w:color="auto" w:sz="4" w:space="0"/>
            </w:tcBorders>
            <w:vAlign w:val="center"/>
          </w:tcPr>
          <w:p>
            <w:pPr>
              <w:jc w:val="center"/>
              <w:rPr>
                <w:rFonts w:ascii="宋体" w:hAnsi="宋体"/>
                <w:bCs/>
                <w:color w:val="auto"/>
                <w:sz w:val="24"/>
                <w:szCs w:val="24"/>
              </w:rPr>
            </w:pPr>
            <w:r>
              <w:rPr>
                <w:rFonts w:hint="eastAsia" w:ascii="宋体" w:hAnsi="宋体"/>
                <w:bCs/>
                <w:color w:val="auto"/>
                <w:sz w:val="24"/>
                <w:szCs w:val="24"/>
              </w:rPr>
              <w:t>1</w:t>
            </w:r>
          </w:p>
        </w:tc>
        <w:tc>
          <w:tcPr>
            <w:tcW w:w="4078" w:type="dxa"/>
            <w:vAlign w:val="center"/>
          </w:tcPr>
          <w:p>
            <w:pPr>
              <w:pStyle w:val="66"/>
              <w:ind w:left="-108"/>
              <w:jc w:val="center"/>
              <w:rPr>
                <w:rFonts w:ascii="宋体" w:hAnsi="宋体"/>
                <w:bCs/>
                <w:color w:val="auto"/>
                <w:szCs w:val="24"/>
              </w:rPr>
            </w:pPr>
          </w:p>
        </w:tc>
        <w:tc>
          <w:tcPr>
            <w:tcW w:w="1214" w:type="dxa"/>
            <w:vAlign w:val="center"/>
          </w:tcPr>
          <w:p>
            <w:pPr>
              <w:jc w:val="center"/>
              <w:rPr>
                <w:rFonts w:ascii="宋体" w:hAnsi="宋体"/>
                <w:bCs/>
                <w:color w:val="auto"/>
                <w:sz w:val="24"/>
                <w:szCs w:val="24"/>
              </w:rPr>
            </w:pPr>
            <w:r>
              <w:rPr>
                <w:rFonts w:hint="eastAsia" w:ascii="宋体" w:hAnsi="宋体"/>
                <w:bCs/>
                <w:color w:val="auto"/>
                <w:sz w:val="24"/>
                <w:szCs w:val="24"/>
              </w:rPr>
              <w:t>1</w:t>
            </w:r>
          </w:p>
        </w:tc>
        <w:tc>
          <w:tcPr>
            <w:tcW w:w="1091" w:type="dxa"/>
            <w:vAlign w:val="center"/>
          </w:tcPr>
          <w:p>
            <w:pPr>
              <w:jc w:val="center"/>
              <w:rPr>
                <w:rFonts w:ascii="宋体" w:hAnsi="宋体"/>
                <w:bCs/>
                <w:color w:val="auto"/>
                <w:sz w:val="24"/>
                <w:szCs w:val="24"/>
              </w:rPr>
            </w:pPr>
          </w:p>
        </w:tc>
        <w:tc>
          <w:tcPr>
            <w:tcW w:w="1821" w:type="dxa"/>
            <w:vAlign w:val="center"/>
          </w:tcPr>
          <w:p>
            <w:pPr>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jc w:val="center"/>
              <w:rPr>
                <w:rFonts w:ascii="宋体" w:hAnsi="宋体"/>
                <w:bCs/>
                <w:color w:val="auto"/>
                <w:sz w:val="24"/>
                <w:szCs w:val="24"/>
              </w:rPr>
            </w:pPr>
            <w:r>
              <w:rPr>
                <w:rFonts w:hint="eastAsia" w:ascii="宋体" w:hAnsi="宋体"/>
                <w:bCs/>
                <w:color w:val="auto"/>
                <w:sz w:val="24"/>
                <w:szCs w:val="24"/>
              </w:rPr>
              <w:t>2</w:t>
            </w:r>
          </w:p>
        </w:tc>
        <w:tc>
          <w:tcPr>
            <w:tcW w:w="4078" w:type="dxa"/>
            <w:vAlign w:val="center"/>
          </w:tcPr>
          <w:p>
            <w:pPr>
              <w:pStyle w:val="66"/>
              <w:ind w:left="-108"/>
              <w:jc w:val="center"/>
              <w:rPr>
                <w:rFonts w:ascii="宋体" w:hAnsi="宋体"/>
                <w:bCs/>
                <w:color w:val="auto"/>
                <w:szCs w:val="24"/>
              </w:rPr>
            </w:pPr>
          </w:p>
        </w:tc>
        <w:tc>
          <w:tcPr>
            <w:tcW w:w="1214" w:type="dxa"/>
            <w:vAlign w:val="center"/>
          </w:tcPr>
          <w:p>
            <w:pPr>
              <w:jc w:val="center"/>
              <w:rPr>
                <w:rFonts w:ascii="宋体" w:hAnsi="宋体"/>
                <w:bCs/>
                <w:color w:val="auto"/>
                <w:sz w:val="24"/>
                <w:szCs w:val="24"/>
              </w:rPr>
            </w:pPr>
            <w:r>
              <w:rPr>
                <w:rFonts w:hint="eastAsia" w:ascii="宋体" w:hAnsi="宋体"/>
                <w:bCs/>
                <w:color w:val="auto"/>
                <w:sz w:val="24"/>
                <w:szCs w:val="24"/>
              </w:rPr>
              <w:t>1</w:t>
            </w:r>
          </w:p>
        </w:tc>
        <w:tc>
          <w:tcPr>
            <w:tcW w:w="1091" w:type="dxa"/>
            <w:vAlign w:val="center"/>
          </w:tcPr>
          <w:p>
            <w:pPr>
              <w:jc w:val="center"/>
              <w:rPr>
                <w:rFonts w:ascii="宋体" w:hAnsi="宋体"/>
                <w:bCs/>
                <w:color w:val="auto"/>
                <w:sz w:val="24"/>
                <w:szCs w:val="24"/>
              </w:rPr>
            </w:pPr>
          </w:p>
        </w:tc>
        <w:tc>
          <w:tcPr>
            <w:tcW w:w="1821" w:type="dxa"/>
            <w:vAlign w:val="center"/>
          </w:tcPr>
          <w:p>
            <w:pPr>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jc w:val="center"/>
              <w:rPr>
                <w:rFonts w:ascii="宋体" w:hAnsi="宋体"/>
                <w:bCs/>
                <w:color w:val="auto"/>
                <w:sz w:val="24"/>
                <w:szCs w:val="24"/>
              </w:rPr>
            </w:pPr>
            <w:r>
              <w:rPr>
                <w:rFonts w:hint="eastAsia" w:ascii="宋体" w:hAnsi="宋体"/>
                <w:bCs/>
                <w:color w:val="auto"/>
                <w:sz w:val="24"/>
                <w:szCs w:val="24"/>
              </w:rPr>
              <w:t>3</w:t>
            </w:r>
          </w:p>
        </w:tc>
        <w:tc>
          <w:tcPr>
            <w:tcW w:w="4078" w:type="dxa"/>
            <w:vAlign w:val="center"/>
          </w:tcPr>
          <w:p>
            <w:pPr>
              <w:jc w:val="center"/>
              <w:rPr>
                <w:rFonts w:ascii="宋体" w:hAnsi="宋体"/>
                <w:bCs/>
                <w:color w:val="auto"/>
                <w:sz w:val="24"/>
                <w:szCs w:val="24"/>
              </w:rPr>
            </w:pPr>
          </w:p>
        </w:tc>
        <w:tc>
          <w:tcPr>
            <w:tcW w:w="1214" w:type="dxa"/>
            <w:vAlign w:val="center"/>
          </w:tcPr>
          <w:p>
            <w:pPr>
              <w:jc w:val="center"/>
              <w:rPr>
                <w:rFonts w:ascii="宋体" w:hAnsi="宋体"/>
                <w:bCs/>
                <w:color w:val="auto"/>
                <w:sz w:val="24"/>
                <w:szCs w:val="24"/>
              </w:rPr>
            </w:pPr>
          </w:p>
        </w:tc>
        <w:tc>
          <w:tcPr>
            <w:tcW w:w="1091" w:type="dxa"/>
            <w:vAlign w:val="center"/>
          </w:tcPr>
          <w:p>
            <w:pPr>
              <w:jc w:val="center"/>
              <w:rPr>
                <w:rFonts w:ascii="宋体" w:hAnsi="宋体"/>
                <w:bCs/>
                <w:color w:val="auto"/>
                <w:sz w:val="24"/>
                <w:szCs w:val="24"/>
              </w:rPr>
            </w:pPr>
          </w:p>
        </w:tc>
        <w:tc>
          <w:tcPr>
            <w:tcW w:w="1821" w:type="dxa"/>
            <w:vAlign w:val="center"/>
          </w:tcPr>
          <w:p>
            <w:pPr>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jc w:val="center"/>
              <w:rPr>
                <w:rFonts w:ascii="宋体" w:hAnsi="宋体"/>
                <w:bCs/>
                <w:color w:val="auto"/>
                <w:sz w:val="24"/>
                <w:szCs w:val="24"/>
              </w:rPr>
            </w:pPr>
            <w:r>
              <w:rPr>
                <w:rFonts w:ascii="宋体" w:hAnsi="宋体"/>
                <w:bCs/>
                <w:color w:val="auto"/>
                <w:sz w:val="24"/>
                <w:szCs w:val="24"/>
              </w:rPr>
              <w:t>…</w:t>
            </w:r>
          </w:p>
        </w:tc>
        <w:tc>
          <w:tcPr>
            <w:tcW w:w="4078" w:type="dxa"/>
            <w:vAlign w:val="center"/>
          </w:tcPr>
          <w:p>
            <w:pPr>
              <w:jc w:val="center"/>
              <w:rPr>
                <w:rFonts w:ascii="宋体" w:hAnsi="宋体"/>
                <w:bCs/>
                <w:color w:val="auto"/>
                <w:sz w:val="24"/>
                <w:szCs w:val="24"/>
              </w:rPr>
            </w:pPr>
          </w:p>
        </w:tc>
        <w:tc>
          <w:tcPr>
            <w:tcW w:w="1214" w:type="dxa"/>
            <w:vAlign w:val="center"/>
          </w:tcPr>
          <w:p>
            <w:pPr>
              <w:jc w:val="center"/>
              <w:rPr>
                <w:rFonts w:ascii="宋体" w:hAnsi="宋体"/>
                <w:bCs/>
                <w:color w:val="auto"/>
                <w:sz w:val="24"/>
                <w:szCs w:val="24"/>
              </w:rPr>
            </w:pPr>
          </w:p>
        </w:tc>
        <w:tc>
          <w:tcPr>
            <w:tcW w:w="1091" w:type="dxa"/>
            <w:vAlign w:val="center"/>
          </w:tcPr>
          <w:p>
            <w:pPr>
              <w:jc w:val="center"/>
              <w:rPr>
                <w:rFonts w:ascii="宋体" w:hAnsi="宋体"/>
                <w:bCs/>
                <w:color w:val="auto"/>
                <w:sz w:val="24"/>
                <w:szCs w:val="24"/>
              </w:rPr>
            </w:pPr>
          </w:p>
        </w:tc>
        <w:tc>
          <w:tcPr>
            <w:tcW w:w="1821" w:type="dxa"/>
            <w:vAlign w:val="center"/>
          </w:tcPr>
          <w:p>
            <w:pPr>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jc w:val="center"/>
              <w:rPr>
                <w:rFonts w:ascii="宋体" w:hAnsi="宋体"/>
                <w:bCs/>
                <w:color w:val="auto"/>
                <w:sz w:val="24"/>
                <w:szCs w:val="24"/>
              </w:rPr>
            </w:pPr>
          </w:p>
        </w:tc>
        <w:tc>
          <w:tcPr>
            <w:tcW w:w="4078" w:type="dxa"/>
            <w:vAlign w:val="center"/>
          </w:tcPr>
          <w:p>
            <w:pPr>
              <w:pStyle w:val="66"/>
              <w:ind w:left="-108"/>
              <w:jc w:val="center"/>
              <w:rPr>
                <w:rFonts w:ascii="宋体" w:hAnsi="宋体"/>
                <w:bCs/>
                <w:color w:val="auto"/>
                <w:szCs w:val="24"/>
              </w:rPr>
            </w:pPr>
          </w:p>
        </w:tc>
        <w:tc>
          <w:tcPr>
            <w:tcW w:w="1214" w:type="dxa"/>
            <w:vAlign w:val="center"/>
          </w:tcPr>
          <w:p>
            <w:pPr>
              <w:jc w:val="center"/>
              <w:rPr>
                <w:rFonts w:ascii="宋体" w:hAnsi="宋体"/>
                <w:bCs/>
                <w:color w:val="auto"/>
                <w:sz w:val="24"/>
                <w:szCs w:val="24"/>
              </w:rPr>
            </w:pPr>
          </w:p>
        </w:tc>
        <w:tc>
          <w:tcPr>
            <w:tcW w:w="1091" w:type="dxa"/>
            <w:vAlign w:val="center"/>
          </w:tcPr>
          <w:p>
            <w:pPr>
              <w:jc w:val="center"/>
              <w:rPr>
                <w:rFonts w:ascii="宋体" w:hAnsi="宋体"/>
                <w:bCs/>
                <w:color w:val="auto"/>
                <w:sz w:val="24"/>
                <w:szCs w:val="24"/>
              </w:rPr>
            </w:pPr>
          </w:p>
        </w:tc>
        <w:tc>
          <w:tcPr>
            <w:tcW w:w="1821" w:type="dxa"/>
            <w:vAlign w:val="center"/>
          </w:tcPr>
          <w:p>
            <w:pPr>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40" w:type="dxa"/>
            <w:vAlign w:val="center"/>
          </w:tcPr>
          <w:p>
            <w:pPr>
              <w:jc w:val="center"/>
              <w:rPr>
                <w:rFonts w:ascii="宋体" w:hAnsi="宋体"/>
                <w:bCs/>
                <w:color w:val="auto"/>
                <w:sz w:val="24"/>
                <w:szCs w:val="24"/>
              </w:rPr>
            </w:pPr>
          </w:p>
        </w:tc>
        <w:tc>
          <w:tcPr>
            <w:tcW w:w="4078" w:type="dxa"/>
            <w:vAlign w:val="center"/>
          </w:tcPr>
          <w:p>
            <w:pPr>
              <w:jc w:val="center"/>
              <w:rPr>
                <w:rFonts w:ascii="宋体" w:hAnsi="宋体"/>
                <w:bCs/>
                <w:color w:val="auto"/>
                <w:sz w:val="24"/>
                <w:szCs w:val="24"/>
              </w:rPr>
            </w:pPr>
            <w:r>
              <w:rPr>
                <w:rFonts w:ascii="宋体" w:hAnsi="宋体"/>
                <w:bCs/>
                <w:color w:val="auto"/>
                <w:sz w:val="24"/>
                <w:szCs w:val="24"/>
              </w:rPr>
              <w:t>……</w:t>
            </w:r>
          </w:p>
        </w:tc>
        <w:tc>
          <w:tcPr>
            <w:tcW w:w="1214" w:type="dxa"/>
            <w:vAlign w:val="center"/>
          </w:tcPr>
          <w:p>
            <w:pPr>
              <w:jc w:val="center"/>
              <w:rPr>
                <w:rFonts w:ascii="宋体" w:hAnsi="宋体"/>
                <w:bCs/>
                <w:color w:val="auto"/>
                <w:sz w:val="24"/>
                <w:szCs w:val="24"/>
              </w:rPr>
            </w:pPr>
          </w:p>
        </w:tc>
        <w:tc>
          <w:tcPr>
            <w:tcW w:w="1091" w:type="dxa"/>
            <w:vAlign w:val="center"/>
          </w:tcPr>
          <w:p>
            <w:pPr>
              <w:jc w:val="center"/>
              <w:rPr>
                <w:rFonts w:ascii="宋体" w:hAnsi="宋体"/>
                <w:bCs/>
                <w:color w:val="auto"/>
                <w:sz w:val="24"/>
                <w:szCs w:val="24"/>
              </w:rPr>
            </w:pPr>
          </w:p>
        </w:tc>
        <w:tc>
          <w:tcPr>
            <w:tcW w:w="1821" w:type="dxa"/>
            <w:vAlign w:val="center"/>
          </w:tcPr>
          <w:p>
            <w:pPr>
              <w:jc w:val="center"/>
              <w:rPr>
                <w:rFonts w:ascii="宋体" w:hAnsi="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223" w:type="dxa"/>
            <w:gridSpan w:val="4"/>
            <w:vAlign w:val="center"/>
          </w:tcPr>
          <w:p>
            <w:pPr>
              <w:jc w:val="center"/>
              <w:rPr>
                <w:rFonts w:ascii="宋体" w:hAnsi="宋体"/>
                <w:bCs/>
                <w:color w:val="auto"/>
                <w:sz w:val="24"/>
                <w:szCs w:val="24"/>
              </w:rPr>
            </w:pPr>
            <w:r>
              <w:rPr>
                <w:rFonts w:hint="eastAsia" w:ascii="宋体" w:hAnsi="宋体"/>
                <w:bCs/>
                <w:color w:val="auto"/>
                <w:sz w:val="24"/>
                <w:szCs w:val="24"/>
              </w:rPr>
              <w:t>合计金额（元）</w:t>
            </w:r>
          </w:p>
        </w:tc>
        <w:tc>
          <w:tcPr>
            <w:tcW w:w="1821" w:type="dxa"/>
            <w:vAlign w:val="center"/>
          </w:tcPr>
          <w:p>
            <w:pPr>
              <w:jc w:val="center"/>
              <w:rPr>
                <w:rFonts w:ascii="宋体" w:hAnsi="宋体"/>
                <w:bCs/>
                <w:color w:val="auto"/>
                <w:sz w:val="24"/>
                <w:szCs w:val="24"/>
              </w:rPr>
            </w:pPr>
          </w:p>
        </w:tc>
      </w:tr>
    </w:tbl>
    <w:p>
      <w:pPr>
        <w:snapToGrid w:val="0"/>
        <w:spacing w:line="360" w:lineRule="auto"/>
        <w:rPr>
          <w:rFonts w:ascii="宋体" w:hAnsi="宋体"/>
          <w:bCs/>
          <w:color w:val="auto"/>
          <w:sz w:val="24"/>
          <w:szCs w:val="24"/>
        </w:rPr>
      </w:pPr>
    </w:p>
    <w:p>
      <w:pPr>
        <w:snapToGrid w:val="0"/>
        <w:spacing w:line="360" w:lineRule="auto"/>
        <w:rPr>
          <w:rFonts w:ascii="宋体" w:hAnsi="宋体"/>
          <w:bCs/>
          <w:color w:val="auto"/>
          <w:sz w:val="24"/>
          <w:szCs w:val="24"/>
        </w:rPr>
      </w:pPr>
    </w:p>
    <w:p>
      <w:pPr>
        <w:spacing w:line="360" w:lineRule="auto"/>
        <w:ind w:right="480"/>
        <w:jc w:val="center"/>
        <w:rPr>
          <w:rFonts w:ascii="宋体" w:hAnsi="宋体"/>
          <w:b/>
          <w:bCs/>
          <w:color w:val="auto"/>
          <w:sz w:val="24"/>
          <w:szCs w:val="24"/>
        </w:rPr>
      </w:pPr>
    </w:p>
    <w:p>
      <w:pPr>
        <w:spacing w:line="360" w:lineRule="auto"/>
        <w:ind w:right="480"/>
        <w:jc w:val="center"/>
        <w:rPr>
          <w:rFonts w:ascii="宋体" w:hAnsi="宋体"/>
          <w:b/>
          <w:bCs/>
          <w:color w:val="auto"/>
          <w:sz w:val="24"/>
          <w:szCs w:val="24"/>
        </w:rPr>
      </w:pPr>
      <w:r>
        <w:rPr>
          <w:rFonts w:hint="eastAsia" w:ascii="宋体" w:hAnsi="宋体"/>
          <w:b/>
          <w:bCs/>
          <w:color w:val="auto"/>
          <w:sz w:val="24"/>
          <w:szCs w:val="24"/>
        </w:rPr>
        <w:t xml:space="preserve">                              投标供应商公章：</w:t>
      </w:r>
    </w:p>
    <w:p>
      <w:pPr>
        <w:ind w:firstLine="4337" w:firstLineChars="1800"/>
        <w:jc w:val="center"/>
        <w:rPr>
          <w:rFonts w:ascii="宋体" w:hAnsi="宋体"/>
          <w:b/>
          <w:bCs/>
          <w:color w:val="auto"/>
          <w:sz w:val="24"/>
          <w:szCs w:val="24"/>
        </w:rPr>
      </w:pPr>
      <w:r>
        <w:rPr>
          <w:rFonts w:hint="eastAsia" w:ascii="宋体" w:hAnsi="宋体"/>
          <w:b/>
          <w:bCs/>
          <w:color w:val="auto"/>
          <w:sz w:val="24"/>
          <w:szCs w:val="24"/>
        </w:rPr>
        <w:t>日    期：年月日</w:t>
      </w:r>
    </w:p>
    <w:p>
      <w:pPr>
        <w:adjustRightInd w:val="0"/>
        <w:snapToGrid w:val="0"/>
        <w:spacing w:line="360" w:lineRule="auto"/>
        <w:rPr>
          <w:rFonts w:ascii="宋体" w:hAnsi="宋体"/>
          <w:b/>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spacing w:line="360" w:lineRule="auto"/>
        <w:rPr>
          <w:color w:val="auto"/>
          <w:sz w:val="24"/>
          <w:szCs w:val="24"/>
        </w:rPr>
      </w:pPr>
    </w:p>
    <w:p>
      <w:pPr>
        <w:jc w:val="left"/>
        <w:rPr>
          <w:rFonts w:ascii="宋体" w:hAnsi="宋体"/>
          <w:b/>
          <w:color w:val="auto"/>
          <w:sz w:val="32"/>
          <w:szCs w:val="32"/>
        </w:rPr>
      </w:pPr>
      <w:r>
        <w:rPr>
          <w:rFonts w:hint="eastAsia" w:ascii="宋体" w:hAnsi="宋体"/>
          <w:b/>
          <w:color w:val="auto"/>
          <w:sz w:val="32"/>
          <w:szCs w:val="32"/>
        </w:rPr>
        <w:br w:type="page"/>
      </w:r>
    </w:p>
    <w:p>
      <w:pPr>
        <w:pStyle w:val="4"/>
        <w:spacing w:before="0" w:after="0" w:line="560" w:lineRule="exact"/>
        <w:rPr>
          <w:rFonts w:ascii="宋体" w:hAnsi="宋体" w:eastAsia="宋体" w:cs="宋体"/>
          <w:color w:val="auto"/>
          <w:sz w:val="24"/>
          <w:szCs w:val="24"/>
        </w:rPr>
      </w:pPr>
      <w:bookmarkStart w:id="32" w:name="_Toc21877"/>
      <w:r>
        <w:rPr>
          <w:rFonts w:hint="eastAsia" w:ascii="宋体" w:hAnsi="宋体" w:eastAsia="宋体" w:cs="宋体"/>
          <w:color w:val="auto"/>
          <w:sz w:val="24"/>
          <w:szCs w:val="24"/>
        </w:rPr>
        <w:t>附件二</w:t>
      </w:r>
      <w:bookmarkEnd w:id="32"/>
    </w:p>
    <w:p>
      <w:pPr>
        <w:pStyle w:val="4"/>
        <w:spacing w:before="0" w:after="0" w:line="560" w:lineRule="exact"/>
        <w:jc w:val="center"/>
        <w:rPr>
          <w:rFonts w:ascii="宋体" w:hAnsi="宋体" w:eastAsia="宋体" w:cs="宋体"/>
          <w:color w:val="auto"/>
          <w:sz w:val="24"/>
          <w:szCs w:val="24"/>
        </w:rPr>
      </w:pPr>
      <w:bookmarkStart w:id="33" w:name="_Toc17280"/>
      <w:r>
        <w:rPr>
          <w:rFonts w:hint="eastAsia" w:ascii="宋体" w:hAnsi="宋体" w:eastAsia="宋体" w:cs="宋体"/>
          <w:color w:val="auto"/>
          <w:sz w:val="24"/>
          <w:szCs w:val="24"/>
        </w:rPr>
        <w:t>供应商基本信息</w:t>
      </w:r>
      <w:bookmarkEnd w:id="33"/>
    </w:p>
    <w:p>
      <w:pPr>
        <w:pStyle w:val="32"/>
        <w:rPr>
          <w:color w:val="auto"/>
        </w:rPr>
      </w:pPr>
    </w:p>
    <w:p>
      <w:pPr>
        <w:pStyle w:val="4"/>
        <w:spacing w:before="0" w:after="0" w:line="560" w:lineRule="exact"/>
        <w:rPr>
          <w:rFonts w:ascii="宋体" w:hAnsi="宋体" w:eastAsia="宋体" w:cs="宋体"/>
          <w:color w:val="auto"/>
          <w:sz w:val="24"/>
          <w:szCs w:val="24"/>
        </w:rPr>
      </w:pPr>
      <w:bookmarkStart w:id="34" w:name="_Toc13504"/>
      <w:r>
        <w:rPr>
          <w:rFonts w:hint="eastAsia" w:ascii="宋体" w:hAnsi="宋体" w:eastAsia="宋体" w:cs="宋体"/>
          <w:color w:val="auto"/>
          <w:sz w:val="24"/>
          <w:szCs w:val="24"/>
        </w:rPr>
        <w:t>附件三</w:t>
      </w:r>
      <w:bookmarkEnd w:id="34"/>
    </w:p>
    <w:p>
      <w:pPr>
        <w:pStyle w:val="4"/>
        <w:spacing w:before="0" w:after="0" w:line="560" w:lineRule="exact"/>
        <w:jc w:val="center"/>
        <w:rPr>
          <w:rFonts w:ascii="宋体" w:hAnsi="宋体" w:eastAsia="宋体" w:cs="宋体"/>
          <w:color w:val="auto"/>
          <w:sz w:val="24"/>
          <w:szCs w:val="24"/>
        </w:rPr>
      </w:pPr>
      <w:bookmarkStart w:id="35" w:name="_Toc10696"/>
      <w:r>
        <w:rPr>
          <w:rFonts w:hint="eastAsia" w:ascii="宋体" w:hAnsi="宋体" w:eastAsia="宋体" w:cs="宋体"/>
          <w:color w:val="auto"/>
          <w:sz w:val="24"/>
          <w:szCs w:val="24"/>
        </w:rPr>
        <w:t>投标授权书</w:t>
      </w:r>
      <w:bookmarkEnd w:id="35"/>
    </w:p>
    <w:p>
      <w:pPr>
        <w:rPr>
          <w:rFonts w:ascii="宋体" w:hAnsi="宋体"/>
          <w:color w:val="auto"/>
          <w:sz w:val="24"/>
          <w:szCs w:val="24"/>
        </w:rPr>
      </w:pPr>
    </w:p>
    <w:p>
      <w:pPr>
        <w:spacing w:line="480" w:lineRule="auto"/>
        <w:jc w:val="left"/>
        <w:rPr>
          <w:rFonts w:ascii="宋体" w:hAnsi="宋体"/>
          <w:color w:val="auto"/>
          <w:sz w:val="24"/>
          <w:szCs w:val="24"/>
        </w:rPr>
      </w:pPr>
      <w:r>
        <w:rPr>
          <w:rFonts w:hint="eastAsia" w:ascii="宋体" w:hAnsi="宋体"/>
          <w:color w:val="auto"/>
          <w:sz w:val="24"/>
          <w:szCs w:val="24"/>
        </w:rPr>
        <w:t>致：_________________</w:t>
      </w:r>
    </w:p>
    <w:p>
      <w:pPr>
        <w:spacing w:line="480" w:lineRule="auto"/>
        <w:ind w:firstLine="480" w:firstLineChars="200"/>
        <w:jc w:val="left"/>
        <w:rPr>
          <w:rFonts w:ascii="宋体" w:hAnsi="宋体"/>
          <w:color w:val="auto"/>
          <w:sz w:val="24"/>
          <w:szCs w:val="24"/>
        </w:rPr>
      </w:pPr>
      <w:r>
        <w:rPr>
          <w:rFonts w:hint="eastAsia" w:ascii="宋体" w:hAnsi="宋体"/>
          <w:color w:val="auto"/>
          <w:sz w:val="24"/>
          <w:szCs w:val="24"/>
        </w:rPr>
        <w:t>本授权书声明：（投标人名称）的（法人代表姓名）授权（被授权人的姓名）为我方就编号项目投标活动的合法代理人，以我方名义全权处理与该项目投标、签订合同以及合同执行有关的一切事务。</w:t>
      </w:r>
    </w:p>
    <w:p>
      <w:pPr>
        <w:spacing w:line="480" w:lineRule="auto"/>
        <w:ind w:firstLine="480" w:firstLineChars="200"/>
        <w:jc w:val="left"/>
        <w:rPr>
          <w:rFonts w:ascii="宋体" w:hAnsi="宋体"/>
          <w:color w:val="auto"/>
          <w:sz w:val="24"/>
          <w:szCs w:val="24"/>
        </w:rPr>
      </w:pPr>
      <w:r>
        <w:rPr>
          <w:rFonts w:hint="eastAsia" w:ascii="宋体" w:hAnsi="宋体"/>
          <w:color w:val="auto"/>
          <w:sz w:val="24"/>
          <w:szCs w:val="24"/>
        </w:rPr>
        <w:t>特此声明。</w:t>
      </w:r>
    </w:p>
    <w:p>
      <w:pPr>
        <w:spacing w:line="360" w:lineRule="auto"/>
        <w:jc w:val="left"/>
        <w:rPr>
          <w:rFonts w:ascii="宋体" w:hAnsi="宋体"/>
          <w:color w:val="auto"/>
          <w:sz w:val="24"/>
          <w:szCs w:val="24"/>
        </w:rPr>
      </w:pPr>
    </w:p>
    <w:p>
      <w:pPr>
        <w:spacing w:line="360" w:lineRule="auto"/>
        <w:jc w:val="left"/>
        <w:rPr>
          <w:rFonts w:ascii="宋体" w:hAnsi="宋体"/>
          <w:color w:val="auto"/>
          <w:sz w:val="24"/>
          <w:szCs w:val="24"/>
          <w:u w:val="single"/>
        </w:rPr>
      </w:pPr>
      <w:r>
        <w:rPr>
          <w:rFonts w:hint="eastAsia" w:ascii="宋体" w:hAnsi="宋体"/>
          <w:b/>
          <w:bCs/>
          <w:color w:val="auto"/>
          <w:sz w:val="24"/>
          <w:szCs w:val="24"/>
        </w:rPr>
        <w:t>法定代表人签字：</w:t>
      </w:r>
    </w:p>
    <w:p>
      <w:pPr>
        <w:spacing w:line="360" w:lineRule="auto"/>
        <w:jc w:val="left"/>
        <w:rPr>
          <w:rFonts w:ascii="宋体" w:hAnsi="宋体"/>
          <w:color w:val="auto"/>
          <w:sz w:val="24"/>
          <w:szCs w:val="24"/>
          <w:u w:val="single"/>
        </w:rPr>
      </w:pPr>
      <w:r>
        <w:rPr>
          <w:rFonts w:hint="eastAsia" w:ascii="宋体" w:hAnsi="宋体"/>
          <w:color w:val="auto"/>
          <w:sz w:val="24"/>
          <w:szCs w:val="24"/>
        </w:rPr>
        <w:t xml:space="preserve">          职    务：</w:t>
      </w:r>
    </w:p>
    <w:p>
      <w:pPr>
        <w:spacing w:line="360" w:lineRule="auto"/>
        <w:jc w:val="left"/>
        <w:rPr>
          <w:rFonts w:ascii="宋体" w:hAnsi="宋体"/>
          <w:color w:val="auto"/>
          <w:sz w:val="24"/>
          <w:szCs w:val="24"/>
          <w:u w:val="single"/>
        </w:rPr>
      </w:pPr>
      <w:r>
        <w:rPr>
          <w:rFonts w:hint="eastAsia" w:ascii="宋体" w:hAnsi="宋体"/>
          <w:color w:val="auto"/>
          <w:sz w:val="24"/>
          <w:szCs w:val="24"/>
        </w:rPr>
        <w:t xml:space="preserve">          联系手机：</w:t>
      </w:r>
    </w:p>
    <w:p>
      <w:pPr>
        <w:spacing w:line="360" w:lineRule="auto"/>
        <w:ind w:firstLine="1200" w:firstLineChars="500"/>
        <w:jc w:val="left"/>
        <w:rPr>
          <w:rFonts w:ascii="宋体" w:hAnsi="宋体"/>
          <w:color w:val="auto"/>
          <w:sz w:val="24"/>
          <w:szCs w:val="24"/>
          <w:u w:val="single"/>
        </w:rPr>
      </w:pPr>
      <w:r>
        <w:rPr>
          <w:rFonts w:hint="eastAsia" w:ascii="宋体" w:hAnsi="宋体"/>
          <w:color w:val="auto"/>
          <w:sz w:val="24"/>
          <w:szCs w:val="24"/>
        </w:rPr>
        <w:t>固定电话：</w:t>
      </w:r>
    </w:p>
    <w:p>
      <w:pPr>
        <w:spacing w:line="360" w:lineRule="auto"/>
        <w:jc w:val="left"/>
        <w:rPr>
          <w:rFonts w:ascii="宋体" w:hAnsi="宋体"/>
          <w:color w:val="auto"/>
          <w:sz w:val="24"/>
          <w:szCs w:val="24"/>
        </w:rPr>
      </w:pPr>
      <w:r>
        <w:rPr>
          <w:rFonts w:hint="eastAsia" w:ascii="宋体" w:hAnsi="宋体"/>
          <w:b/>
          <w:bCs/>
          <w:color w:val="auto"/>
          <w:sz w:val="24"/>
          <w:szCs w:val="24"/>
        </w:rPr>
        <w:t>代理人（被授权人）：</w:t>
      </w:r>
    </w:p>
    <w:p>
      <w:pPr>
        <w:spacing w:line="360" w:lineRule="auto"/>
        <w:jc w:val="left"/>
        <w:rPr>
          <w:rFonts w:ascii="宋体" w:hAnsi="宋体"/>
          <w:color w:val="auto"/>
          <w:sz w:val="24"/>
          <w:szCs w:val="24"/>
        </w:rPr>
      </w:pPr>
      <w:r>
        <w:rPr>
          <w:rFonts w:hint="eastAsia" w:ascii="宋体" w:hAnsi="宋体"/>
          <w:color w:val="auto"/>
          <w:sz w:val="24"/>
          <w:szCs w:val="24"/>
        </w:rPr>
        <w:t xml:space="preserve">          职    务：</w:t>
      </w:r>
    </w:p>
    <w:p>
      <w:pPr>
        <w:spacing w:line="360" w:lineRule="auto"/>
        <w:jc w:val="left"/>
        <w:rPr>
          <w:rFonts w:ascii="宋体" w:hAnsi="宋体"/>
          <w:color w:val="auto"/>
          <w:sz w:val="24"/>
          <w:szCs w:val="24"/>
          <w:u w:val="single"/>
        </w:rPr>
      </w:pPr>
      <w:r>
        <w:rPr>
          <w:rFonts w:hint="eastAsia" w:ascii="宋体" w:hAnsi="宋体"/>
          <w:color w:val="auto"/>
          <w:sz w:val="24"/>
          <w:szCs w:val="24"/>
        </w:rPr>
        <w:t xml:space="preserve">          联系手机：</w:t>
      </w:r>
    </w:p>
    <w:p>
      <w:pPr>
        <w:spacing w:line="360" w:lineRule="auto"/>
        <w:ind w:firstLine="1200" w:firstLineChars="500"/>
        <w:jc w:val="left"/>
        <w:rPr>
          <w:rFonts w:ascii="宋体" w:hAnsi="宋体"/>
          <w:color w:val="auto"/>
          <w:sz w:val="24"/>
          <w:szCs w:val="24"/>
          <w:u w:val="single"/>
        </w:rPr>
      </w:pPr>
      <w:r>
        <w:rPr>
          <w:rFonts w:hint="eastAsia" w:ascii="宋体" w:hAnsi="宋体"/>
          <w:color w:val="auto"/>
          <w:sz w:val="24"/>
          <w:szCs w:val="24"/>
        </w:rPr>
        <w:t>固定电话：</w:t>
      </w:r>
    </w:p>
    <w:p>
      <w:pPr>
        <w:spacing w:line="360" w:lineRule="auto"/>
        <w:jc w:val="left"/>
        <w:rPr>
          <w:rFonts w:ascii="宋体" w:hAnsi="宋体"/>
          <w:color w:val="auto"/>
          <w:sz w:val="24"/>
          <w:szCs w:val="24"/>
        </w:rPr>
      </w:pPr>
    </w:p>
    <w:p>
      <w:pPr>
        <w:wordWrap w:val="0"/>
        <w:spacing w:line="360" w:lineRule="auto"/>
        <w:jc w:val="right"/>
        <w:rPr>
          <w:rFonts w:ascii="宋体" w:hAnsi="宋体"/>
          <w:color w:val="auto"/>
          <w:sz w:val="24"/>
          <w:szCs w:val="24"/>
        </w:rPr>
      </w:pPr>
    </w:p>
    <w:p>
      <w:pPr>
        <w:spacing w:line="360" w:lineRule="auto"/>
        <w:ind w:firstLine="4245" w:firstLineChars="1762"/>
        <w:rPr>
          <w:rFonts w:ascii="宋体" w:hAnsi="宋体"/>
          <w:b/>
          <w:bCs/>
          <w:color w:val="auto"/>
          <w:sz w:val="24"/>
          <w:szCs w:val="24"/>
          <w:u w:val="single"/>
        </w:rPr>
      </w:pPr>
      <w:r>
        <w:rPr>
          <w:rFonts w:hint="eastAsia" w:ascii="宋体" w:hAnsi="宋体"/>
          <w:b/>
          <w:bCs/>
          <w:color w:val="auto"/>
          <w:sz w:val="24"/>
          <w:szCs w:val="24"/>
        </w:rPr>
        <w:t>供应商公章：</w:t>
      </w:r>
    </w:p>
    <w:p>
      <w:pPr>
        <w:tabs>
          <w:tab w:val="left" w:pos="630"/>
        </w:tabs>
        <w:spacing w:line="360" w:lineRule="auto"/>
        <w:ind w:firstLine="4245" w:firstLineChars="1762"/>
        <w:rPr>
          <w:rFonts w:ascii="宋体" w:hAnsi="宋体"/>
          <w:b/>
          <w:bCs/>
          <w:color w:val="auto"/>
          <w:sz w:val="24"/>
          <w:szCs w:val="24"/>
        </w:rPr>
      </w:pPr>
      <w:r>
        <w:rPr>
          <w:rFonts w:hint="eastAsia" w:ascii="宋体" w:hAnsi="宋体"/>
          <w:b/>
          <w:bCs/>
          <w:color w:val="auto"/>
          <w:sz w:val="24"/>
          <w:szCs w:val="24"/>
        </w:rPr>
        <w:t>日期：</w:t>
      </w:r>
    </w:p>
    <w:p>
      <w:pPr>
        <w:pStyle w:val="4"/>
        <w:spacing w:before="0" w:after="0" w:line="560" w:lineRule="exact"/>
        <w:rPr>
          <w:rFonts w:ascii="宋体" w:hAnsi="宋体" w:eastAsia="宋体" w:cs="宋体"/>
          <w:color w:val="auto"/>
          <w:sz w:val="24"/>
          <w:szCs w:val="24"/>
        </w:rPr>
      </w:pPr>
      <w:bookmarkStart w:id="36" w:name="_Toc16258"/>
      <w:r>
        <w:rPr>
          <w:rFonts w:hint="eastAsia" w:ascii="宋体" w:hAnsi="宋体" w:eastAsia="宋体" w:cs="宋体"/>
          <w:color w:val="auto"/>
          <w:sz w:val="24"/>
          <w:szCs w:val="24"/>
        </w:rPr>
        <w:t>附件四</w:t>
      </w:r>
      <w:bookmarkEnd w:id="36"/>
    </w:p>
    <w:p>
      <w:pPr>
        <w:pStyle w:val="4"/>
        <w:spacing w:before="0" w:after="0" w:line="560" w:lineRule="exact"/>
        <w:jc w:val="center"/>
        <w:rPr>
          <w:rFonts w:ascii="宋体" w:hAnsi="宋体" w:eastAsia="宋体" w:cs="宋体"/>
          <w:color w:val="auto"/>
          <w:sz w:val="24"/>
          <w:szCs w:val="24"/>
        </w:rPr>
      </w:pPr>
      <w:bookmarkStart w:id="37" w:name="_Toc29263"/>
      <w:bookmarkStart w:id="38" w:name="_Toc417045478"/>
      <w:r>
        <w:rPr>
          <w:rFonts w:hint="eastAsia" w:ascii="宋体" w:hAnsi="宋体" w:eastAsia="宋体" w:cs="宋体"/>
          <w:color w:val="auto"/>
          <w:sz w:val="24"/>
          <w:szCs w:val="24"/>
        </w:rPr>
        <w:t>投标函</w:t>
      </w:r>
      <w:bookmarkEnd w:id="37"/>
    </w:p>
    <w:p>
      <w:pPr>
        <w:spacing w:line="360" w:lineRule="auto"/>
        <w:rPr>
          <w:rFonts w:ascii="宋体" w:hAnsi="宋体"/>
          <w:color w:val="auto"/>
          <w:sz w:val="24"/>
          <w:szCs w:val="24"/>
        </w:rPr>
      </w:pPr>
      <w:r>
        <w:rPr>
          <w:rFonts w:hint="eastAsia" w:ascii="宋体" w:hAnsi="宋体"/>
          <w:color w:val="auto"/>
          <w:sz w:val="24"/>
          <w:szCs w:val="24"/>
        </w:rPr>
        <w:t>致：XXX（代理机构名称）</w:t>
      </w:r>
    </w:p>
    <w:p>
      <w:pPr>
        <w:spacing w:line="360" w:lineRule="auto"/>
        <w:ind w:firstLine="480" w:firstLineChars="200"/>
        <w:rPr>
          <w:rFonts w:ascii="宋体" w:hAnsi="宋体"/>
          <w:color w:val="auto"/>
          <w:sz w:val="24"/>
          <w:szCs w:val="24"/>
        </w:rPr>
      </w:pPr>
      <w:r>
        <w:rPr>
          <w:rFonts w:hint="eastAsia" w:ascii="宋体" w:hAnsi="宋体"/>
          <w:color w:val="auto"/>
          <w:sz w:val="24"/>
          <w:szCs w:val="24"/>
        </w:rPr>
        <w:t>1、根据项目编号：号谈判公告的内容，我方决定参加贵方组织的“”项目的竞争性谈判采购。我方授权(姓名)代表我方___（投标单位的名称）全权处理本项目投标的有关事宜。</w:t>
      </w:r>
    </w:p>
    <w:p>
      <w:pPr>
        <w:spacing w:line="360" w:lineRule="auto"/>
        <w:ind w:firstLine="480" w:firstLineChars="200"/>
        <w:rPr>
          <w:rFonts w:ascii="宋体" w:hAnsi="宋体"/>
          <w:color w:val="auto"/>
          <w:sz w:val="24"/>
          <w:szCs w:val="24"/>
        </w:rPr>
      </w:pPr>
      <w:r>
        <w:rPr>
          <w:rFonts w:hint="eastAsia" w:ascii="宋体" w:hAnsi="宋体"/>
          <w:color w:val="auto"/>
          <w:sz w:val="24"/>
          <w:szCs w:val="24"/>
        </w:rPr>
        <w:t>2、我方愿意按照采购书规定的各项要求，向买方提供所需的货物服务。</w:t>
      </w:r>
    </w:p>
    <w:p>
      <w:pPr>
        <w:spacing w:line="360" w:lineRule="auto"/>
        <w:ind w:firstLine="480" w:firstLineChars="200"/>
        <w:rPr>
          <w:rFonts w:ascii="宋体" w:hAnsi="宋体"/>
          <w:color w:val="auto"/>
          <w:sz w:val="24"/>
          <w:szCs w:val="24"/>
        </w:rPr>
      </w:pPr>
      <w:r>
        <w:rPr>
          <w:rFonts w:hint="eastAsia" w:ascii="宋体" w:hAnsi="宋体"/>
          <w:color w:val="auto"/>
          <w:sz w:val="24"/>
          <w:szCs w:val="24"/>
        </w:rPr>
        <w:t>3、一旦我方中标，我方将严格履行合同规定的责任和义务，保证于买方要求的日期内完成项目的施工、安装、调试，并交付买方验收、使用。</w:t>
      </w:r>
    </w:p>
    <w:p>
      <w:pPr>
        <w:spacing w:line="360" w:lineRule="auto"/>
        <w:ind w:firstLine="480" w:firstLineChars="200"/>
        <w:rPr>
          <w:rFonts w:ascii="宋体" w:hAnsi="宋体"/>
          <w:color w:val="auto"/>
          <w:sz w:val="24"/>
          <w:szCs w:val="24"/>
        </w:rPr>
      </w:pPr>
      <w:r>
        <w:rPr>
          <w:rFonts w:hint="eastAsia" w:ascii="宋体" w:hAnsi="宋体"/>
          <w:color w:val="auto"/>
          <w:sz w:val="24"/>
          <w:szCs w:val="24"/>
        </w:rPr>
        <w:t>4、我方同意按照采购文件的要求，向贵方递交投标保证金。并且承诺，在采购有效期内如果我方撤回投标文件或中标后拒绝签订合同，我方将放弃要求退还该投标保证金的权力。</w:t>
      </w:r>
    </w:p>
    <w:p>
      <w:pPr>
        <w:spacing w:line="360" w:lineRule="auto"/>
        <w:ind w:firstLine="480" w:firstLineChars="200"/>
        <w:rPr>
          <w:rFonts w:ascii="宋体" w:hAnsi="宋体"/>
          <w:color w:val="auto"/>
          <w:sz w:val="24"/>
          <w:szCs w:val="24"/>
        </w:rPr>
      </w:pPr>
      <w:r>
        <w:rPr>
          <w:rFonts w:hint="eastAsia" w:ascii="宋体" w:hAnsi="宋体"/>
          <w:color w:val="auto"/>
          <w:sz w:val="24"/>
          <w:szCs w:val="24"/>
        </w:rPr>
        <w:t>5、如我公司成交，我公司承诺愿意按谈判文件规定缴纳履约保证金。</w:t>
      </w:r>
    </w:p>
    <w:p>
      <w:pPr>
        <w:tabs>
          <w:tab w:val="left" w:pos="840"/>
        </w:tabs>
        <w:spacing w:line="360" w:lineRule="auto"/>
        <w:ind w:firstLine="480" w:firstLineChars="200"/>
        <w:rPr>
          <w:rFonts w:ascii="宋体" w:hAnsi="宋体"/>
          <w:color w:val="auto"/>
          <w:sz w:val="24"/>
          <w:szCs w:val="24"/>
        </w:rPr>
      </w:pPr>
      <w:r>
        <w:rPr>
          <w:rFonts w:hint="eastAsia" w:ascii="宋体" w:hAnsi="宋体"/>
          <w:color w:val="auto"/>
          <w:sz w:val="24"/>
          <w:szCs w:val="24"/>
        </w:rPr>
        <w:t>6、我方愿意提供贵方可能另外要求的、与投标有关的文件资料，并保证我方已提供和将要提供的文件是真实的、准确的。</w:t>
      </w:r>
    </w:p>
    <w:p>
      <w:pPr>
        <w:tabs>
          <w:tab w:val="left" w:pos="0"/>
          <w:tab w:val="left" w:pos="840"/>
        </w:tabs>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 7、我方完全理解贵方不一定将合同授予最低报价的投标人。</w:t>
      </w:r>
    </w:p>
    <w:p>
      <w:pPr>
        <w:tabs>
          <w:tab w:val="left" w:pos="0"/>
          <w:tab w:val="left" w:pos="840"/>
        </w:tabs>
        <w:spacing w:line="360" w:lineRule="auto"/>
        <w:jc w:val="left"/>
        <w:rPr>
          <w:rFonts w:ascii="宋体" w:hAnsi="宋体"/>
          <w:color w:val="auto"/>
          <w:sz w:val="24"/>
          <w:szCs w:val="24"/>
        </w:rPr>
      </w:pPr>
    </w:p>
    <w:p>
      <w:pPr>
        <w:tabs>
          <w:tab w:val="left" w:pos="0"/>
          <w:tab w:val="left" w:pos="840"/>
        </w:tabs>
        <w:rPr>
          <w:rFonts w:ascii="宋体" w:hAnsi="宋体"/>
          <w:color w:val="auto"/>
          <w:sz w:val="24"/>
          <w:szCs w:val="24"/>
        </w:rPr>
      </w:pPr>
    </w:p>
    <w:p>
      <w:pPr>
        <w:tabs>
          <w:tab w:val="left" w:pos="0"/>
          <w:tab w:val="left" w:pos="840"/>
        </w:tabs>
        <w:rPr>
          <w:rFonts w:ascii="宋体" w:hAnsi="宋体"/>
          <w:color w:val="auto"/>
          <w:sz w:val="24"/>
          <w:szCs w:val="24"/>
        </w:rPr>
      </w:pPr>
    </w:p>
    <w:p>
      <w:pPr>
        <w:tabs>
          <w:tab w:val="left" w:pos="0"/>
          <w:tab w:val="left" w:pos="840"/>
        </w:tabs>
        <w:rPr>
          <w:rFonts w:ascii="宋体" w:hAnsi="宋体"/>
          <w:color w:val="auto"/>
          <w:sz w:val="24"/>
          <w:szCs w:val="24"/>
        </w:rPr>
      </w:pPr>
    </w:p>
    <w:p>
      <w:pPr>
        <w:tabs>
          <w:tab w:val="left" w:pos="0"/>
          <w:tab w:val="left" w:pos="840"/>
        </w:tabs>
        <w:rPr>
          <w:rFonts w:ascii="宋体" w:hAnsi="宋体"/>
          <w:color w:val="auto"/>
          <w:sz w:val="24"/>
          <w:szCs w:val="24"/>
        </w:rPr>
      </w:pPr>
    </w:p>
    <w:p>
      <w:pPr>
        <w:spacing w:line="360" w:lineRule="auto"/>
        <w:ind w:firstLine="4245" w:firstLineChars="1762"/>
        <w:rPr>
          <w:rFonts w:ascii="宋体" w:hAnsi="宋体"/>
          <w:b/>
          <w:bCs/>
          <w:color w:val="auto"/>
          <w:sz w:val="24"/>
          <w:szCs w:val="24"/>
          <w:u w:val="single"/>
        </w:rPr>
      </w:pPr>
      <w:r>
        <w:rPr>
          <w:rFonts w:hint="eastAsia" w:ascii="宋体" w:hAnsi="宋体"/>
          <w:b/>
          <w:bCs/>
          <w:color w:val="auto"/>
          <w:sz w:val="24"/>
          <w:szCs w:val="24"/>
        </w:rPr>
        <w:t>供应商公章：</w:t>
      </w:r>
    </w:p>
    <w:p>
      <w:pPr>
        <w:tabs>
          <w:tab w:val="left" w:pos="630"/>
        </w:tabs>
        <w:spacing w:line="360" w:lineRule="auto"/>
        <w:ind w:firstLine="4245" w:firstLineChars="1762"/>
        <w:rPr>
          <w:rFonts w:ascii="宋体" w:hAnsi="宋体"/>
          <w:b/>
          <w:bCs/>
          <w:color w:val="auto"/>
          <w:sz w:val="24"/>
          <w:szCs w:val="24"/>
        </w:rPr>
      </w:pPr>
      <w:r>
        <w:rPr>
          <w:rFonts w:hint="eastAsia" w:ascii="宋体" w:hAnsi="宋体"/>
          <w:b/>
          <w:bCs/>
          <w:color w:val="auto"/>
          <w:sz w:val="24"/>
          <w:szCs w:val="24"/>
        </w:rPr>
        <w:t>日期：</w:t>
      </w:r>
    </w:p>
    <w:p>
      <w:pPr>
        <w:pStyle w:val="5"/>
        <w:rPr>
          <w:color w:val="auto"/>
          <w:sz w:val="24"/>
          <w:szCs w:val="24"/>
          <w:lang w:val="en-US"/>
        </w:rPr>
      </w:pPr>
    </w:p>
    <w:p>
      <w:pPr>
        <w:rPr>
          <w:color w:val="auto"/>
        </w:rPr>
      </w:pPr>
    </w:p>
    <w:p>
      <w:pPr>
        <w:rPr>
          <w:color w:val="auto"/>
        </w:rPr>
      </w:pPr>
    </w:p>
    <w:p>
      <w:pPr>
        <w:pStyle w:val="4"/>
        <w:spacing w:before="0" w:after="0" w:line="560" w:lineRule="exact"/>
        <w:rPr>
          <w:rFonts w:ascii="宋体" w:hAnsi="宋体" w:eastAsia="宋体" w:cs="宋体"/>
          <w:color w:val="auto"/>
          <w:sz w:val="24"/>
          <w:szCs w:val="24"/>
        </w:rPr>
      </w:pPr>
      <w:r>
        <w:rPr>
          <w:rFonts w:hint="eastAsia" w:ascii="宋体" w:hAnsi="宋体" w:eastAsia="宋体" w:cs="宋体"/>
          <w:color w:val="auto"/>
          <w:sz w:val="24"/>
          <w:szCs w:val="24"/>
        </w:rPr>
        <w:br w:type="page"/>
      </w:r>
    </w:p>
    <w:p>
      <w:pPr>
        <w:pStyle w:val="4"/>
        <w:spacing w:before="0" w:after="0" w:line="560" w:lineRule="exact"/>
        <w:rPr>
          <w:rFonts w:ascii="宋体" w:hAnsi="宋体" w:eastAsia="宋体" w:cs="宋体"/>
          <w:color w:val="auto"/>
          <w:sz w:val="24"/>
          <w:szCs w:val="24"/>
        </w:rPr>
      </w:pPr>
      <w:bookmarkStart w:id="39" w:name="_Toc18090"/>
      <w:r>
        <w:rPr>
          <w:rFonts w:hint="eastAsia" w:ascii="宋体" w:hAnsi="宋体" w:eastAsia="宋体" w:cs="宋体"/>
          <w:color w:val="auto"/>
          <w:sz w:val="24"/>
          <w:szCs w:val="24"/>
        </w:rPr>
        <w:t>附件</w:t>
      </w:r>
      <w:bookmarkEnd w:id="38"/>
      <w:r>
        <w:rPr>
          <w:rFonts w:hint="eastAsia" w:ascii="宋体" w:hAnsi="宋体" w:eastAsia="宋体" w:cs="宋体"/>
          <w:color w:val="auto"/>
          <w:sz w:val="24"/>
          <w:szCs w:val="24"/>
        </w:rPr>
        <w:t>五</w:t>
      </w:r>
      <w:bookmarkEnd w:id="39"/>
    </w:p>
    <w:bookmarkEnd w:id="25"/>
    <w:p>
      <w:pPr>
        <w:pStyle w:val="4"/>
        <w:spacing w:before="0" w:after="0" w:line="560" w:lineRule="exact"/>
        <w:jc w:val="center"/>
        <w:rPr>
          <w:rFonts w:ascii="宋体" w:hAnsi="宋体" w:eastAsia="宋体" w:cs="宋体"/>
          <w:color w:val="auto"/>
          <w:sz w:val="24"/>
          <w:szCs w:val="24"/>
          <w:lang w:val="zh-CN"/>
        </w:rPr>
      </w:pPr>
      <w:bookmarkStart w:id="40" w:name="_Toc26949"/>
      <w:r>
        <w:rPr>
          <w:rFonts w:hint="eastAsia" w:ascii="宋体" w:hAnsi="宋体" w:eastAsia="宋体" w:cs="宋体"/>
          <w:color w:val="auto"/>
          <w:sz w:val="24"/>
          <w:szCs w:val="24"/>
          <w:lang w:val="zh-CN"/>
        </w:rPr>
        <w:t>无重大违法记录声明函</w:t>
      </w:r>
      <w:bookmarkEnd w:id="40"/>
    </w:p>
    <w:p>
      <w:pPr>
        <w:spacing w:line="360" w:lineRule="auto"/>
        <w:ind w:firstLine="435"/>
        <w:rPr>
          <w:rFonts w:ascii="宋体" w:hAnsi="宋体"/>
          <w:color w:val="auto"/>
          <w:sz w:val="24"/>
          <w:szCs w:val="24"/>
        </w:rPr>
      </w:pPr>
      <w:r>
        <w:rPr>
          <w:rFonts w:hint="eastAsia" w:ascii="宋体" w:hAnsi="宋体"/>
          <w:color w:val="auto"/>
          <w:sz w:val="24"/>
          <w:szCs w:val="24"/>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ascii="宋体" w:hAnsi="宋体"/>
          <w:color w:val="auto"/>
          <w:sz w:val="24"/>
          <w:szCs w:val="24"/>
        </w:rPr>
      </w:pPr>
    </w:p>
    <w:p>
      <w:pPr>
        <w:spacing w:line="360" w:lineRule="auto"/>
        <w:ind w:firstLine="435"/>
        <w:rPr>
          <w:rFonts w:ascii="宋体" w:hAnsi="宋体"/>
          <w:color w:val="auto"/>
          <w:sz w:val="24"/>
          <w:szCs w:val="24"/>
        </w:rPr>
      </w:pPr>
      <w:r>
        <w:rPr>
          <w:rFonts w:hint="eastAsia" w:ascii="宋体" w:hAnsi="宋体"/>
          <w:color w:val="auto"/>
          <w:sz w:val="24"/>
          <w:szCs w:val="24"/>
        </w:rPr>
        <w:t>本公司对上述声明的真实性负责。如有虚假，将依法承担相应责任。</w:t>
      </w:r>
    </w:p>
    <w:p>
      <w:pPr>
        <w:spacing w:line="360" w:lineRule="auto"/>
        <w:ind w:firstLine="435"/>
        <w:rPr>
          <w:rFonts w:ascii="宋体" w:hAnsi="宋体"/>
          <w:color w:val="auto"/>
          <w:sz w:val="24"/>
          <w:szCs w:val="24"/>
        </w:rPr>
      </w:pPr>
    </w:p>
    <w:p>
      <w:pPr>
        <w:tabs>
          <w:tab w:val="left" w:pos="630"/>
        </w:tabs>
        <w:spacing w:line="360" w:lineRule="auto"/>
        <w:ind w:firstLine="630"/>
        <w:rPr>
          <w:rFonts w:ascii="宋体" w:hAnsi="宋体"/>
          <w:color w:val="auto"/>
          <w:sz w:val="24"/>
          <w:szCs w:val="24"/>
        </w:rPr>
      </w:pPr>
    </w:p>
    <w:p>
      <w:pPr>
        <w:spacing w:line="360" w:lineRule="auto"/>
        <w:ind w:firstLine="5450" w:firstLineChars="2262"/>
        <w:rPr>
          <w:rFonts w:ascii="宋体" w:hAnsi="宋体"/>
          <w:b/>
          <w:bCs/>
          <w:color w:val="auto"/>
          <w:sz w:val="24"/>
          <w:szCs w:val="24"/>
          <w:u w:val="single"/>
        </w:rPr>
      </w:pPr>
      <w:r>
        <w:rPr>
          <w:rFonts w:hint="eastAsia" w:ascii="宋体" w:hAnsi="宋体"/>
          <w:b/>
          <w:bCs/>
          <w:color w:val="auto"/>
          <w:sz w:val="24"/>
          <w:szCs w:val="24"/>
        </w:rPr>
        <w:t>供应商公章：</w:t>
      </w:r>
    </w:p>
    <w:p>
      <w:pPr>
        <w:tabs>
          <w:tab w:val="left" w:pos="630"/>
        </w:tabs>
        <w:spacing w:line="360" w:lineRule="auto"/>
        <w:ind w:firstLine="5450" w:firstLineChars="2262"/>
        <w:rPr>
          <w:rFonts w:ascii="宋体" w:hAnsi="宋体"/>
          <w:b/>
          <w:bCs/>
          <w:color w:val="auto"/>
          <w:sz w:val="24"/>
          <w:szCs w:val="24"/>
          <w:lang w:val="zh-CN"/>
        </w:rPr>
      </w:pPr>
      <w:r>
        <w:rPr>
          <w:rFonts w:hint="eastAsia" w:ascii="宋体" w:hAnsi="宋体"/>
          <w:b/>
          <w:bCs/>
          <w:color w:val="auto"/>
          <w:sz w:val="24"/>
          <w:szCs w:val="24"/>
        </w:rPr>
        <w:t>日期：</w:t>
      </w:r>
    </w:p>
    <w:p>
      <w:pPr>
        <w:tabs>
          <w:tab w:val="left" w:pos="630"/>
        </w:tabs>
        <w:spacing w:line="360" w:lineRule="auto"/>
        <w:ind w:firstLine="4245" w:firstLineChars="1762"/>
        <w:rPr>
          <w:rFonts w:ascii="宋体" w:hAnsi="宋体"/>
          <w:b/>
          <w:color w:val="auto"/>
          <w:sz w:val="24"/>
          <w:szCs w:val="24"/>
          <w:lang w:val="zh-CN"/>
        </w:rPr>
      </w:pPr>
    </w:p>
    <w:p>
      <w:pPr>
        <w:tabs>
          <w:tab w:val="left" w:pos="630"/>
        </w:tabs>
        <w:spacing w:afterLines="50" w:line="360" w:lineRule="auto"/>
        <w:ind w:firstLine="3188" w:firstLineChars="1323"/>
        <w:rPr>
          <w:rFonts w:ascii="宋体" w:hAnsi="宋体"/>
          <w:color w:val="auto"/>
          <w:sz w:val="24"/>
          <w:szCs w:val="24"/>
        </w:rPr>
      </w:pPr>
      <w:r>
        <w:rPr>
          <w:rFonts w:hint="eastAsia" w:ascii="宋体" w:hAnsi="宋体"/>
          <w:b/>
          <w:color w:val="auto"/>
          <w:sz w:val="24"/>
          <w:szCs w:val="24"/>
          <w:lang w:val="zh-CN"/>
        </w:rPr>
        <w:t>无不良信用记录承诺函</w:t>
      </w:r>
    </w:p>
    <w:p>
      <w:pPr>
        <w:spacing w:line="360" w:lineRule="auto"/>
        <w:ind w:firstLine="435"/>
        <w:rPr>
          <w:rFonts w:ascii="宋体" w:hAnsi="宋体"/>
          <w:color w:val="auto"/>
          <w:sz w:val="24"/>
          <w:szCs w:val="24"/>
        </w:rPr>
      </w:pPr>
      <w:r>
        <w:rPr>
          <w:rFonts w:hint="eastAsia" w:ascii="宋体" w:hAnsi="宋体"/>
          <w:color w:val="auto"/>
          <w:sz w:val="24"/>
          <w:szCs w:val="24"/>
        </w:rPr>
        <w:t>本公司郑重承诺，我公司无以下不良信用记录情形：</w:t>
      </w:r>
    </w:p>
    <w:p>
      <w:pPr>
        <w:spacing w:line="360" w:lineRule="auto"/>
        <w:ind w:firstLine="435"/>
        <w:rPr>
          <w:rFonts w:ascii="宋体" w:hAnsi="宋体"/>
          <w:color w:val="auto"/>
          <w:sz w:val="24"/>
          <w:szCs w:val="24"/>
        </w:rPr>
      </w:pPr>
      <w:r>
        <w:rPr>
          <w:rFonts w:hint="eastAsia" w:ascii="宋体" w:hAnsi="宋体"/>
          <w:color w:val="auto"/>
          <w:sz w:val="24"/>
          <w:szCs w:val="24"/>
        </w:rPr>
        <w:t>1、公司被人民法院列入失信被执行人；</w:t>
      </w:r>
    </w:p>
    <w:p>
      <w:pPr>
        <w:spacing w:line="360" w:lineRule="auto"/>
        <w:ind w:firstLine="435"/>
        <w:rPr>
          <w:rFonts w:ascii="宋体" w:hAnsi="宋体"/>
          <w:color w:val="auto"/>
          <w:sz w:val="24"/>
          <w:szCs w:val="24"/>
        </w:rPr>
      </w:pPr>
      <w:r>
        <w:rPr>
          <w:rFonts w:hint="eastAsia" w:ascii="宋体" w:hAnsi="宋体"/>
          <w:color w:val="auto"/>
          <w:sz w:val="24"/>
          <w:szCs w:val="24"/>
        </w:rPr>
        <w:t>2、公司、法定代表人或拟派项目经理（项目负责人）被人民检察院列入行贿犯罪档案；</w:t>
      </w:r>
    </w:p>
    <w:p>
      <w:pPr>
        <w:spacing w:line="360" w:lineRule="auto"/>
        <w:ind w:firstLine="435"/>
        <w:rPr>
          <w:rFonts w:ascii="宋体" w:hAnsi="宋体"/>
          <w:color w:val="auto"/>
          <w:sz w:val="24"/>
          <w:szCs w:val="24"/>
        </w:rPr>
      </w:pPr>
      <w:r>
        <w:rPr>
          <w:rFonts w:hint="eastAsia" w:ascii="宋体" w:hAnsi="宋体"/>
          <w:color w:val="auto"/>
          <w:sz w:val="24"/>
          <w:szCs w:val="24"/>
        </w:rPr>
        <w:t>3、公司被市场监督管理部门列入企业经营异常名录；</w:t>
      </w:r>
    </w:p>
    <w:p>
      <w:pPr>
        <w:spacing w:line="360" w:lineRule="auto"/>
        <w:ind w:firstLine="435"/>
        <w:rPr>
          <w:rFonts w:ascii="宋体" w:hAnsi="宋体"/>
          <w:color w:val="auto"/>
          <w:sz w:val="24"/>
          <w:szCs w:val="24"/>
        </w:rPr>
      </w:pPr>
      <w:r>
        <w:rPr>
          <w:rFonts w:hint="eastAsia" w:ascii="宋体" w:hAnsi="宋体"/>
          <w:color w:val="auto"/>
          <w:sz w:val="24"/>
          <w:szCs w:val="24"/>
        </w:rPr>
        <w:t>4、公司被税务部门列入重大税收违法案件当事人名单的；</w:t>
      </w:r>
    </w:p>
    <w:p>
      <w:pPr>
        <w:spacing w:line="360" w:lineRule="auto"/>
        <w:ind w:firstLine="435"/>
        <w:rPr>
          <w:rFonts w:ascii="宋体" w:hAnsi="宋体"/>
          <w:color w:val="auto"/>
          <w:sz w:val="24"/>
          <w:szCs w:val="24"/>
        </w:rPr>
      </w:pPr>
      <w:r>
        <w:rPr>
          <w:rFonts w:hint="eastAsia" w:ascii="宋体" w:hAnsi="宋体"/>
          <w:color w:val="auto"/>
          <w:sz w:val="24"/>
          <w:szCs w:val="24"/>
        </w:rPr>
        <w:t>5、公司被政府采购监管部门列入政府采购严重违法失信行为记录名单。</w:t>
      </w:r>
    </w:p>
    <w:p>
      <w:pPr>
        <w:spacing w:line="360" w:lineRule="auto"/>
        <w:ind w:firstLine="435"/>
        <w:rPr>
          <w:rFonts w:ascii="宋体" w:hAnsi="宋体" w:cs="宋体"/>
          <w:color w:val="auto"/>
          <w:kern w:val="0"/>
          <w:sz w:val="32"/>
          <w:szCs w:val="32"/>
        </w:rPr>
      </w:pPr>
      <w:r>
        <w:rPr>
          <w:rFonts w:ascii="宋体" w:hAnsi="宋体"/>
          <w:color w:val="auto"/>
          <w:sz w:val="24"/>
          <w:szCs w:val="24"/>
        </w:rPr>
        <w:t>我公司已就上述不良信用行为按照</w:t>
      </w:r>
      <w:r>
        <w:rPr>
          <w:rFonts w:hint="eastAsia" w:ascii="宋体" w:hAnsi="宋体"/>
          <w:color w:val="auto"/>
          <w:sz w:val="24"/>
          <w:szCs w:val="24"/>
        </w:rPr>
        <w:t>谈判文件中供应商须知前附表</w:t>
      </w:r>
      <w:r>
        <w:rPr>
          <w:rFonts w:ascii="宋体" w:hAnsi="宋体"/>
          <w:color w:val="auto"/>
          <w:sz w:val="24"/>
          <w:szCs w:val="24"/>
        </w:rPr>
        <w:t>规定进行了查询</w:t>
      </w:r>
      <w:r>
        <w:rPr>
          <w:rFonts w:hint="eastAsia" w:ascii="宋体" w:hAnsi="宋体"/>
          <w:color w:val="auto"/>
          <w:sz w:val="24"/>
          <w:szCs w:val="24"/>
        </w:rPr>
        <w:t>。</w:t>
      </w:r>
      <w:r>
        <w:rPr>
          <w:rFonts w:ascii="宋体" w:hAnsi="宋体"/>
          <w:color w:val="auto"/>
          <w:sz w:val="24"/>
          <w:szCs w:val="24"/>
        </w:rPr>
        <w:t>我公司承诺</w:t>
      </w:r>
      <w:r>
        <w:rPr>
          <w:rFonts w:hint="eastAsia" w:ascii="宋体" w:hAnsi="宋体"/>
          <w:color w:val="auto"/>
          <w:sz w:val="24"/>
          <w:szCs w:val="24"/>
        </w:rPr>
        <w:t>：</w:t>
      </w:r>
      <w:r>
        <w:rPr>
          <w:rFonts w:ascii="宋体" w:hAnsi="宋体"/>
          <w:color w:val="auto"/>
          <w:sz w:val="24"/>
          <w:szCs w:val="24"/>
        </w:rPr>
        <w:t>合同签订前，若我公司具有不良信用记录情形，贵方可取消我公司</w:t>
      </w:r>
      <w:r>
        <w:rPr>
          <w:rFonts w:hint="eastAsia" w:ascii="宋体" w:hAnsi="宋体"/>
          <w:color w:val="auto"/>
          <w:sz w:val="24"/>
          <w:szCs w:val="24"/>
        </w:rPr>
        <w:t>成交</w:t>
      </w:r>
      <w:r>
        <w:rPr>
          <w:rFonts w:ascii="宋体" w:hAnsi="宋体"/>
          <w:color w:val="auto"/>
          <w:sz w:val="24"/>
          <w:szCs w:val="24"/>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color w:val="auto"/>
          <w:sz w:val="24"/>
          <w:szCs w:val="24"/>
        </w:rPr>
      </w:pPr>
    </w:p>
    <w:p>
      <w:pPr>
        <w:spacing w:line="360" w:lineRule="auto"/>
        <w:ind w:firstLine="5450" w:firstLineChars="2262"/>
        <w:rPr>
          <w:rFonts w:ascii="宋体" w:hAnsi="宋体"/>
          <w:b/>
          <w:bCs/>
          <w:color w:val="auto"/>
          <w:sz w:val="24"/>
          <w:szCs w:val="24"/>
          <w:u w:val="single"/>
        </w:rPr>
      </w:pPr>
      <w:r>
        <w:rPr>
          <w:rFonts w:hint="eastAsia" w:ascii="宋体" w:hAnsi="宋体"/>
          <w:b/>
          <w:bCs/>
          <w:color w:val="auto"/>
          <w:sz w:val="24"/>
          <w:szCs w:val="24"/>
        </w:rPr>
        <w:t>供应商公章：</w:t>
      </w:r>
    </w:p>
    <w:p>
      <w:pPr>
        <w:tabs>
          <w:tab w:val="left" w:pos="630"/>
        </w:tabs>
        <w:spacing w:line="360" w:lineRule="auto"/>
        <w:ind w:firstLine="5450" w:firstLineChars="2262"/>
        <w:rPr>
          <w:rFonts w:ascii="宋体" w:hAnsi="宋体"/>
          <w:b/>
          <w:bCs/>
          <w:color w:val="auto"/>
          <w:sz w:val="24"/>
          <w:szCs w:val="24"/>
          <w:u w:val="single"/>
        </w:rPr>
      </w:pPr>
      <w:r>
        <w:rPr>
          <w:rFonts w:hint="eastAsia" w:ascii="宋体" w:hAnsi="宋体"/>
          <w:b/>
          <w:bCs/>
          <w:color w:val="auto"/>
          <w:sz w:val="24"/>
          <w:szCs w:val="24"/>
        </w:rPr>
        <w:t>日期：</w:t>
      </w:r>
      <w:bookmarkStart w:id="41" w:name="_Toc363199274"/>
    </w:p>
    <w:p>
      <w:pPr>
        <w:pStyle w:val="4"/>
        <w:spacing w:before="0" w:after="0" w:line="560" w:lineRule="exact"/>
        <w:rPr>
          <w:rFonts w:ascii="宋体" w:hAnsi="宋体" w:eastAsia="宋体" w:cs="宋体"/>
          <w:color w:val="auto"/>
          <w:sz w:val="24"/>
          <w:szCs w:val="24"/>
        </w:rPr>
      </w:pPr>
      <w:r>
        <w:rPr>
          <w:rFonts w:hint="eastAsia" w:ascii="宋体" w:hAnsi="宋体" w:eastAsia="宋体" w:cs="宋体"/>
          <w:color w:val="auto"/>
          <w:sz w:val="24"/>
          <w:szCs w:val="24"/>
        </w:rPr>
        <w:br w:type="page"/>
      </w:r>
    </w:p>
    <w:p>
      <w:pPr>
        <w:pStyle w:val="4"/>
        <w:spacing w:before="0" w:after="0" w:line="560" w:lineRule="exact"/>
        <w:rPr>
          <w:rFonts w:ascii="宋体" w:hAnsi="宋体" w:eastAsia="宋体" w:cs="宋体"/>
          <w:color w:val="auto"/>
          <w:sz w:val="24"/>
          <w:szCs w:val="24"/>
        </w:rPr>
      </w:pPr>
      <w:bookmarkStart w:id="42" w:name="_Toc12443"/>
      <w:r>
        <w:rPr>
          <w:rFonts w:hint="eastAsia" w:ascii="宋体" w:hAnsi="宋体" w:eastAsia="宋体" w:cs="宋体"/>
          <w:color w:val="auto"/>
          <w:sz w:val="24"/>
          <w:szCs w:val="24"/>
        </w:rPr>
        <w:t>附件</w:t>
      </w:r>
      <w:bookmarkEnd w:id="41"/>
      <w:r>
        <w:rPr>
          <w:rFonts w:hint="eastAsia" w:ascii="宋体" w:hAnsi="宋体" w:eastAsia="宋体" w:cs="宋体"/>
          <w:color w:val="auto"/>
          <w:sz w:val="24"/>
          <w:szCs w:val="24"/>
        </w:rPr>
        <w:t>六</w:t>
      </w:r>
      <w:bookmarkEnd w:id="42"/>
    </w:p>
    <w:p>
      <w:pPr>
        <w:pStyle w:val="4"/>
        <w:spacing w:before="0" w:after="0" w:line="560" w:lineRule="exact"/>
        <w:jc w:val="center"/>
        <w:rPr>
          <w:rFonts w:ascii="宋体" w:hAnsi="宋体" w:eastAsia="宋体" w:cs="宋体"/>
          <w:color w:val="auto"/>
          <w:sz w:val="24"/>
          <w:szCs w:val="24"/>
          <w:lang w:val="zh-CN"/>
        </w:rPr>
      </w:pPr>
      <w:bookmarkStart w:id="43" w:name="_Toc25238"/>
      <w:r>
        <w:rPr>
          <w:rFonts w:hint="eastAsia" w:ascii="宋体" w:hAnsi="宋体" w:eastAsia="宋体" w:cs="宋体"/>
          <w:color w:val="auto"/>
          <w:sz w:val="24"/>
          <w:szCs w:val="24"/>
          <w:lang w:val="zh-CN"/>
        </w:rPr>
        <w:t>响应情况表</w:t>
      </w:r>
      <w:bookmarkEnd w:id="43"/>
    </w:p>
    <w:p>
      <w:pPr>
        <w:jc w:val="center"/>
        <w:rPr>
          <w:bCs/>
          <w:color w:val="auto"/>
          <w:sz w:val="24"/>
          <w:szCs w:val="24"/>
          <w:lang w:val="zh-CN"/>
        </w:rPr>
      </w:pPr>
    </w:p>
    <w:tbl>
      <w:tblPr>
        <w:tblStyle w:val="33"/>
        <w:tblW w:w="9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840"/>
        <w:gridCol w:w="1794"/>
        <w:gridCol w:w="2196"/>
        <w:gridCol w:w="2222"/>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70" w:hRule="atLeast"/>
          <w:jc w:val="center"/>
        </w:trPr>
        <w:tc>
          <w:tcPr>
            <w:tcW w:w="4830" w:type="dxa"/>
            <w:gridSpan w:val="3"/>
            <w:vAlign w:val="center"/>
          </w:tcPr>
          <w:p>
            <w:pPr>
              <w:jc w:val="center"/>
              <w:rPr>
                <w:rFonts w:ascii="宋体" w:cs="宋体"/>
                <w:b/>
                <w:color w:val="auto"/>
                <w:sz w:val="24"/>
                <w:szCs w:val="21"/>
              </w:rPr>
            </w:pPr>
            <w:bookmarkStart w:id="44" w:name="_Toc471299110"/>
            <w:r>
              <w:rPr>
                <w:rFonts w:hint="eastAsia" w:ascii="宋体" w:hAnsi="宋体" w:cs="宋体"/>
                <w:b/>
                <w:color w:val="auto"/>
                <w:sz w:val="24"/>
                <w:szCs w:val="21"/>
              </w:rPr>
              <w:t>按谈判文件规定填写</w:t>
            </w:r>
          </w:p>
        </w:tc>
        <w:tc>
          <w:tcPr>
            <w:tcW w:w="4200" w:type="dxa"/>
            <w:gridSpan w:val="2"/>
            <w:vAlign w:val="center"/>
          </w:tcPr>
          <w:p>
            <w:pPr>
              <w:jc w:val="center"/>
              <w:rPr>
                <w:rFonts w:ascii="宋体" w:cs="宋体"/>
                <w:b/>
                <w:color w:val="auto"/>
                <w:sz w:val="24"/>
                <w:szCs w:val="21"/>
              </w:rPr>
            </w:pPr>
            <w:r>
              <w:rPr>
                <w:rFonts w:hint="eastAsia" w:ascii="宋体" w:hAnsi="宋体" w:cs="宋体"/>
                <w:b/>
                <w:color w:val="auto"/>
                <w:sz w:val="24"/>
                <w:szCs w:val="21"/>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53" w:hRule="atLeast"/>
          <w:jc w:val="center"/>
        </w:trPr>
        <w:tc>
          <w:tcPr>
            <w:tcW w:w="840" w:type="dxa"/>
            <w:vAlign w:val="center"/>
          </w:tcPr>
          <w:p>
            <w:pPr>
              <w:jc w:val="center"/>
              <w:rPr>
                <w:rFonts w:ascii="宋体" w:cs="宋体"/>
                <w:b/>
                <w:color w:val="auto"/>
                <w:sz w:val="24"/>
                <w:szCs w:val="21"/>
              </w:rPr>
            </w:pPr>
            <w:r>
              <w:rPr>
                <w:rFonts w:hint="eastAsia" w:ascii="宋体" w:hAnsi="宋体" w:cs="宋体"/>
                <w:b/>
                <w:color w:val="auto"/>
                <w:sz w:val="24"/>
                <w:szCs w:val="21"/>
              </w:rPr>
              <w:t>序号</w:t>
            </w:r>
          </w:p>
        </w:tc>
        <w:tc>
          <w:tcPr>
            <w:tcW w:w="1794" w:type="dxa"/>
            <w:vAlign w:val="center"/>
          </w:tcPr>
          <w:p>
            <w:pPr>
              <w:jc w:val="center"/>
              <w:rPr>
                <w:rFonts w:ascii="宋体" w:cs="宋体"/>
                <w:b/>
                <w:color w:val="auto"/>
                <w:sz w:val="24"/>
                <w:szCs w:val="21"/>
              </w:rPr>
            </w:pPr>
            <w:r>
              <w:rPr>
                <w:rFonts w:hint="eastAsia" w:ascii="宋体" w:hAnsi="宋体" w:cs="宋体"/>
                <w:b/>
                <w:color w:val="auto"/>
                <w:sz w:val="24"/>
                <w:szCs w:val="21"/>
              </w:rPr>
              <w:t>内容</w:t>
            </w:r>
          </w:p>
        </w:tc>
        <w:tc>
          <w:tcPr>
            <w:tcW w:w="2196" w:type="dxa"/>
            <w:vAlign w:val="center"/>
          </w:tcPr>
          <w:p>
            <w:pPr>
              <w:jc w:val="center"/>
              <w:rPr>
                <w:rFonts w:ascii="宋体" w:cs="宋体"/>
                <w:b/>
                <w:color w:val="auto"/>
                <w:sz w:val="24"/>
                <w:szCs w:val="21"/>
              </w:rPr>
            </w:pPr>
            <w:r>
              <w:rPr>
                <w:rFonts w:hint="eastAsia" w:ascii="宋体" w:hAnsi="宋体" w:cs="宋体"/>
                <w:b/>
                <w:color w:val="auto"/>
                <w:sz w:val="24"/>
                <w:szCs w:val="21"/>
              </w:rPr>
              <w:t>谈判文件要求</w:t>
            </w:r>
          </w:p>
        </w:tc>
        <w:tc>
          <w:tcPr>
            <w:tcW w:w="2222" w:type="dxa"/>
            <w:vAlign w:val="center"/>
          </w:tcPr>
          <w:p>
            <w:pPr>
              <w:jc w:val="center"/>
              <w:rPr>
                <w:rFonts w:ascii="宋体" w:cs="宋体"/>
                <w:b/>
                <w:color w:val="auto"/>
                <w:sz w:val="24"/>
                <w:szCs w:val="21"/>
              </w:rPr>
            </w:pPr>
            <w:r>
              <w:rPr>
                <w:rFonts w:hint="eastAsia" w:ascii="宋体" w:hAnsi="宋体" w:cs="宋体"/>
                <w:b/>
                <w:color w:val="auto"/>
                <w:sz w:val="24"/>
                <w:szCs w:val="21"/>
              </w:rPr>
              <w:t>响应承诺</w:t>
            </w:r>
          </w:p>
        </w:tc>
        <w:tc>
          <w:tcPr>
            <w:tcW w:w="1978" w:type="dxa"/>
            <w:vAlign w:val="center"/>
          </w:tcPr>
          <w:p>
            <w:pPr>
              <w:jc w:val="center"/>
              <w:rPr>
                <w:rFonts w:ascii="宋体" w:cs="宋体"/>
                <w:b/>
                <w:color w:val="auto"/>
                <w:sz w:val="24"/>
                <w:szCs w:val="21"/>
              </w:rPr>
            </w:pPr>
            <w:r>
              <w:rPr>
                <w:rFonts w:hint="eastAsia" w:ascii="宋体" w:hAnsi="宋体" w:cs="宋体"/>
                <w:b/>
                <w:color w:val="auto"/>
                <w:sz w:val="24"/>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cs="宋体"/>
                <w:color w:val="auto"/>
                <w:sz w:val="24"/>
                <w:szCs w:val="24"/>
              </w:rPr>
            </w:pPr>
            <w:r>
              <w:rPr>
                <w:rFonts w:ascii="宋体" w:hAnsi="宋体" w:cs="宋体"/>
                <w:color w:val="auto"/>
                <w:sz w:val="24"/>
                <w:szCs w:val="24"/>
              </w:rPr>
              <w:t>1</w:t>
            </w:r>
          </w:p>
        </w:tc>
        <w:tc>
          <w:tcPr>
            <w:tcW w:w="1794" w:type="dxa"/>
            <w:vAlign w:val="center"/>
          </w:tcPr>
          <w:p>
            <w:pPr>
              <w:jc w:val="center"/>
              <w:rPr>
                <w:rFonts w:ascii="宋体" w:cs="宋体"/>
                <w:color w:val="auto"/>
                <w:sz w:val="24"/>
                <w:szCs w:val="24"/>
              </w:rPr>
            </w:pPr>
            <w:r>
              <w:rPr>
                <w:rFonts w:hint="eastAsia" w:ascii="宋体" w:hAnsi="宋体"/>
                <w:color w:val="auto"/>
                <w:sz w:val="24"/>
                <w:szCs w:val="28"/>
              </w:rPr>
              <w:t>技术响应</w:t>
            </w:r>
          </w:p>
        </w:tc>
        <w:tc>
          <w:tcPr>
            <w:tcW w:w="2196" w:type="dxa"/>
            <w:vAlign w:val="center"/>
          </w:tcPr>
          <w:p>
            <w:pPr>
              <w:rPr>
                <w:rFonts w:ascii="宋体" w:cs="宋体"/>
                <w:color w:val="auto"/>
                <w:sz w:val="24"/>
                <w:szCs w:val="24"/>
              </w:rPr>
            </w:pPr>
          </w:p>
        </w:tc>
        <w:tc>
          <w:tcPr>
            <w:tcW w:w="2222" w:type="dxa"/>
            <w:vAlign w:val="center"/>
          </w:tcPr>
          <w:p>
            <w:pPr>
              <w:rPr>
                <w:rFonts w:ascii="宋体" w:cs="宋体"/>
                <w:color w:val="auto"/>
                <w:sz w:val="24"/>
                <w:szCs w:val="24"/>
              </w:rPr>
            </w:pPr>
          </w:p>
        </w:tc>
        <w:tc>
          <w:tcPr>
            <w:tcW w:w="1978" w:type="dxa"/>
            <w:vAlign w:val="center"/>
          </w:tcPr>
          <w:p>
            <w:pPr>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cs="宋体"/>
                <w:color w:val="auto"/>
                <w:sz w:val="24"/>
                <w:szCs w:val="24"/>
              </w:rPr>
            </w:pPr>
            <w:r>
              <w:rPr>
                <w:rFonts w:ascii="宋体" w:hAnsi="宋体" w:cs="宋体"/>
                <w:color w:val="auto"/>
                <w:sz w:val="24"/>
                <w:szCs w:val="24"/>
              </w:rPr>
              <w:t>2</w:t>
            </w:r>
          </w:p>
        </w:tc>
        <w:tc>
          <w:tcPr>
            <w:tcW w:w="1794" w:type="dxa"/>
            <w:vAlign w:val="center"/>
          </w:tcPr>
          <w:p>
            <w:pPr>
              <w:jc w:val="center"/>
              <w:rPr>
                <w:rFonts w:ascii="宋体" w:cs="宋体"/>
                <w:color w:val="auto"/>
                <w:sz w:val="24"/>
                <w:szCs w:val="24"/>
              </w:rPr>
            </w:pPr>
            <w:r>
              <w:rPr>
                <w:rFonts w:hint="eastAsia" w:ascii="宋体" w:hAnsi="宋体"/>
                <w:color w:val="auto"/>
                <w:sz w:val="24"/>
                <w:szCs w:val="28"/>
              </w:rPr>
              <w:t>付款响应</w:t>
            </w:r>
          </w:p>
        </w:tc>
        <w:tc>
          <w:tcPr>
            <w:tcW w:w="2196" w:type="dxa"/>
            <w:vAlign w:val="center"/>
          </w:tcPr>
          <w:p>
            <w:pPr>
              <w:rPr>
                <w:rFonts w:ascii="宋体" w:cs="宋体"/>
                <w:color w:val="auto"/>
                <w:sz w:val="24"/>
                <w:szCs w:val="24"/>
              </w:rPr>
            </w:pPr>
          </w:p>
        </w:tc>
        <w:tc>
          <w:tcPr>
            <w:tcW w:w="2222" w:type="dxa"/>
            <w:vAlign w:val="center"/>
          </w:tcPr>
          <w:p>
            <w:pPr>
              <w:rPr>
                <w:rFonts w:ascii="宋体" w:cs="宋体"/>
                <w:color w:val="auto"/>
                <w:sz w:val="24"/>
                <w:szCs w:val="24"/>
              </w:rPr>
            </w:pPr>
          </w:p>
        </w:tc>
        <w:tc>
          <w:tcPr>
            <w:tcW w:w="1978" w:type="dxa"/>
            <w:vAlign w:val="center"/>
          </w:tcPr>
          <w:p>
            <w:pPr>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cs="宋体"/>
                <w:color w:val="auto"/>
                <w:sz w:val="24"/>
                <w:szCs w:val="24"/>
              </w:rPr>
            </w:pPr>
            <w:r>
              <w:rPr>
                <w:rFonts w:ascii="宋体" w:hAnsi="宋体" w:cs="宋体"/>
                <w:color w:val="auto"/>
                <w:sz w:val="24"/>
                <w:szCs w:val="24"/>
              </w:rPr>
              <w:t>3</w:t>
            </w:r>
          </w:p>
        </w:tc>
        <w:tc>
          <w:tcPr>
            <w:tcW w:w="1794" w:type="dxa"/>
            <w:vAlign w:val="center"/>
          </w:tcPr>
          <w:p>
            <w:pPr>
              <w:jc w:val="center"/>
              <w:rPr>
                <w:rFonts w:ascii="宋体" w:cs="宋体"/>
                <w:color w:val="auto"/>
                <w:sz w:val="24"/>
                <w:szCs w:val="24"/>
              </w:rPr>
            </w:pPr>
            <w:r>
              <w:rPr>
                <w:rFonts w:hint="eastAsia" w:ascii="宋体" w:hAnsi="宋体"/>
                <w:color w:val="auto"/>
                <w:sz w:val="24"/>
                <w:szCs w:val="28"/>
              </w:rPr>
              <w:t>服务期响应</w:t>
            </w:r>
          </w:p>
        </w:tc>
        <w:tc>
          <w:tcPr>
            <w:tcW w:w="2196" w:type="dxa"/>
            <w:vAlign w:val="center"/>
          </w:tcPr>
          <w:p>
            <w:pPr>
              <w:rPr>
                <w:rFonts w:ascii="宋体" w:cs="宋体"/>
                <w:color w:val="auto"/>
                <w:sz w:val="24"/>
                <w:szCs w:val="24"/>
              </w:rPr>
            </w:pPr>
          </w:p>
        </w:tc>
        <w:tc>
          <w:tcPr>
            <w:tcW w:w="2222" w:type="dxa"/>
            <w:vAlign w:val="center"/>
          </w:tcPr>
          <w:p>
            <w:pPr>
              <w:rPr>
                <w:rFonts w:ascii="宋体" w:cs="宋体"/>
                <w:color w:val="auto"/>
                <w:sz w:val="24"/>
                <w:szCs w:val="24"/>
              </w:rPr>
            </w:pPr>
          </w:p>
        </w:tc>
        <w:tc>
          <w:tcPr>
            <w:tcW w:w="1978" w:type="dxa"/>
            <w:vAlign w:val="center"/>
          </w:tcPr>
          <w:p>
            <w:pPr>
              <w:rPr>
                <w:rFonts w:ascii="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vAlign w:val="center"/>
          </w:tcPr>
          <w:p>
            <w:pPr>
              <w:jc w:val="center"/>
              <w:rPr>
                <w:rFonts w:ascii="宋体" w:cs="宋体"/>
                <w:color w:val="auto"/>
                <w:sz w:val="24"/>
                <w:szCs w:val="24"/>
              </w:rPr>
            </w:pPr>
            <w:r>
              <w:rPr>
                <w:rFonts w:hint="eastAsia" w:ascii="宋体" w:cs="宋体"/>
                <w:color w:val="auto"/>
                <w:sz w:val="24"/>
                <w:szCs w:val="24"/>
              </w:rPr>
              <w:t>4</w:t>
            </w:r>
          </w:p>
        </w:tc>
        <w:tc>
          <w:tcPr>
            <w:tcW w:w="1794" w:type="dxa"/>
            <w:vAlign w:val="center"/>
          </w:tcPr>
          <w:p>
            <w:pPr>
              <w:jc w:val="center"/>
              <w:rPr>
                <w:rFonts w:ascii="宋体" w:cs="宋体"/>
                <w:color w:val="auto"/>
                <w:sz w:val="24"/>
                <w:szCs w:val="24"/>
              </w:rPr>
            </w:pPr>
            <w:r>
              <w:rPr>
                <w:rFonts w:hint="eastAsia" w:ascii="宋体" w:hAnsi="宋体" w:cs="宋体"/>
                <w:color w:val="auto"/>
                <w:sz w:val="24"/>
                <w:szCs w:val="24"/>
              </w:rPr>
              <w:t>其他</w:t>
            </w:r>
          </w:p>
        </w:tc>
        <w:tc>
          <w:tcPr>
            <w:tcW w:w="2196" w:type="dxa"/>
            <w:vAlign w:val="center"/>
          </w:tcPr>
          <w:p>
            <w:pPr>
              <w:rPr>
                <w:rFonts w:ascii="宋体" w:cs="宋体"/>
                <w:color w:val="auto"/>
                <w:sz w:val="24"/>
                <w:szCs w:val="24"/>
              </w:rPr>
            </w:pPr>
          </w:p>
        </w:tc>
        <w:tc>
          <w:tcPr>
            <w:tcW w:w="2222" w:type="dxa"/>
            <w:vAlign w:val="center"/>
          </w:tcPr>
          <w:p>
            <w:pPr>
              <w:rPr>
                <w:rFonts w:ascii="宋体" w:cs="宋体"/>
                <w:color w:val="auto"/>
                <w:sz w:val="24"/>
                <w:szCs w:val="24"/>
              </w:rPr>
            </w:pPr>
          </w:p>
        </w:tc>
        <w:tc>
          <w:tcPr>
            <w:tcW w:w="1978" w:type="dxa"/>
            <w:vAlign w:val="center"/>
          </w:tcPr>
          <w:p>
            <w:pPr>
              <w:rPr>
                <w:rFonts w:ascii="宋体" w:cs="宋体"/>
                <w:color w:val="auto"/>
                <w:sz w:val="24"/>
                <w:szCs w:val="24"/>
              </w:rPr>
            </w:pPr>
          </w:p>
        </w:tc>
      </w:tr>
    </w:tbl>
    <w:p>
      <w:pPr>
        <w:spacing w:afterLines="100" w:line="520" w:lineRule="exact"/>
        <w:ind w:firstLine="482" w:firstLineChars="200"/>
        <w:rPr>
          <w:rFonts w:ascii="宋体" w:hAnsi="宋体"/>
          <w:color w:val="auto"/>
          <w:sz w:val="24"/>
          <w:szCs w:val="28"/>
        </w:rPr>
      </w:pPr>
      <w:r>
        <w:rPr>
          <w:rFonts w:hint="eastAsia" w:ascii="宋体" w:hAnsi="宋体" w:cs="宋体"/>
          <w:b/>
          <w:color w:val="auto"/>
          <w:sz w:val="24"/>
          <w:szCs w:val="24"/>
        </w:rPr>
        <w:t>注：</w:t>
      </w:r>
      <w:r>
        <w:rPr>
          <w:rFonts w:hint="eastAsia" w:ascii="宋体" w:hAnsi="宋体"/>
          <w:color w:val="auto"/>
          <w:sz w:val="24"/>
          <w:szCs w:val="28"/>
        </w:rPr>
        <w:t>提供的服务满足采购需求；付款及服务期等均应响应谈判文件要求。</w:t>
      </w:r>
    </w:p>
    <w:p>
      <w:pPr>
        <w:spacing w:afterLines="100" w:line="520" w:lineRule="exact"/>
        <w:rPr>
          <w:rFonts w:ascii="宋体" w:hAnsi="宋体"/>
          <w:color w:val="auto"/>
          <w:sz w:val="24"/>
          <w:szCs w:val="28"/>
        </w:rPr>
      </w:pPr>
    </w:p>
    <w:p>
      <w:pPr>
        <w:rPr>
          <w:rFonts w:ascii="宋体" w:hAnsi="宋体"/>
          <w:color w:val="auto"/>
          <w:sz w:val="24"/>
          <w:szCs w:val="24"/>
        </w:rPr>
      </w:pPr>
    </w:p>
    <w:p>
      <w:pPr>
        <w:rPr>
          <w:rFonts w:ascii="宋体" w:hAnsi="宋体"/>
          <w:color w:val="auto"/>
          <w:sz w:val="24"/>
          <w:szCs w:val="24"/>
        </w:rPr>
      </w:pPr>
    </w:p>
    <w:p>
      <w:pPr>
        <w:spacing w:line="360" w:lineRule="auto"/>
        <w:ind w:right="480"/>
        <w:jc w:val="center"/>
        <w:rPr>
          <w:rFonts w:ascii="宋体" w:hAnsi="宋体"/>
          <w:b/>
          <w:bCs/>
          <w:color w:val="auto"/>
          <w:sz w:val="24"/>
          <w:szCs w:val="24"/>
        </w:rPr>
      </w:pPr>
      <w:r>
        <w:rPr>
          <w:rFonts w:hint="eastAsia" w:ascii="宋体" w:hAnsi="宋体"/>
          <w:b/>
          <w:bCs/>
          <w:color w:val="auto"/>
          <w:sz w:val="24"/>
          <w:szCs w:val="24"/>
        </w:rPr>
        <w:t xml:space="preserve">                              投标供应商公章：</w:t>
      </w:r>
    </w:p>
    <w:p>
      <w:pPr>
        <w:ind w:firstLine="4337" w:firstLineChars="1800"/>
        <w:jc w:val="center"/>
        <w:rPr>
          <w:rFonts w:ascii="宋体" w:hAnsi="宋体"/>
          <w:b/>
          <w:bCs/>
          <w:color w:val="auto"/>
          <w:sz w:val="24"/>
          <w:szCs w:val="24"/>
        </w:rPr>
      </w:pPr>
      <w:r>
        <w:rPr>
          <w:rFonts w:hint="eastAsia" w:ascii="宋体" w:hAnsi="宋体"/>
          <w:b/>
          <w:bCs/>
          <w:color w:val="auto"/>
          <w:sz w:val="24"/>
          <w:szCs w:val="24"/>
        </w:rPr>
        <w:t>日    期：年月日</w:t>
      </w:r>
    </w:p>
    <w:p>
      <w:pPr>
        <w:pStyle w:val="5"/>
        <w:spacing w:before="0" w:after="0"/>
        <w:rPr>
          <w:color w:val="auto"/>
          <w:sz w:val="24"/>
          <w:szCs w:val="24"/>
        </w:rPr>
      </w:pPr>
      <w:r>
        <w:rPr>
          <w:rFonts w:hint="eastAsia"/>
          <w:color w:val="auto"/>
          <w:sz w:val="24"/>
          <w:szCs w:val="24"/>
        </w:rPr>
        <w:br w:type="page"/>
      </w:r>
    </w:p>
    <w:p>
      <w:pPr>
        <w:pStyle w:val="4"/>
        <w:spacing w:before="0" w:after="0" w:line="560" w:lineRule="exact"/>
        <w:rPr>
          <w:rFonts w:ascii="宋体" w:hAnsi="宋体" w:eastAsia="宋体" w:cs="宋体"/>
          <w:color w:val="auto"/>
          <w:sz w:val="24"/>
          <w:szCs w:val="24"/>
        </w:rPr>
      </w:pPr>
      <w:bookmarkStart w:id="45" w:name="_Toc13408"/>
      <w:r>
        <w:rPr>
          <w:rFonts w:hint="eastAsia" w:ascii="宋体" w:hAnsi="宋体" w:eastAsia="宋体" w:cs="宋体"/>
          <w:color w:val="auto"/>
          <w:sz w:val="24"/>
          <w:szCs w:val="24"/>
        </w:rPr>
        <w:t>附件</w:t>
      </w:r>
      <w:bookmarkEnd w:id="44"/>
      <w:r>
        <w:rPr>
          <w:rFonts w:hint="eastAsia" w:ascii="宋体" w:hAnsi="宋体" w:eastAsia="宋体" w:cs="宋体"/>
          <w:color w:val="auto"/>
          <w:sz w:val="24"/>
          <w:szCs w:val="24"/>
        </w:rPr>
        <w:t>七</w:t>
      </w:r>
      <w:bookmarkEnd w:id="45"/>
    </w:p>
    <w:p>
      <w:pPr>
        <w:pStyle w:val="4"/>
        <w:spacing w:before="0" w:after="0" w:line="560" w:lineRule="exact"/>
        <w:jc w:val="center"/>
        <w:rPr>
          <w:rFonts w:ascii="宋体" w:hAnsi="宋体" w:eastAsia="宋体" w:cs="宋体"/>
          <w:color w:val="auto"/>
          <w:sz w:val="24"/>
          <w:szCs w:val="24"/>
        </w:rPr>
      </w:pPr>
      <w:bookmarkStart w:id="46" w:name="_Toc18625"/>
      <w:r>
        <w:rPr>
          <w:rFonts w:hint="eastAsia" w:ascii="宋体" w:hAnsi="宋体" w:eastAsia="宋体" w:cs="宋体"/>
          <w:color w:val="auto"/>
          <w:sz w:val="24"/>
          <w:szCs w:val="24"/>
        </w:rPr>
        <w:t>相关服务承诺函</w:t>
      </w:r>
      <w:bookmarkEnd w:id="46"/>
    </w:p>
    <w:p>
      <w:pPr>
        <w:jc w:val="center"/>
        <w:rPr>
          <w:rFonts w:ascii="宋体" w:hAnsi="宋体"/>
          <w:color w:val="auto"/>
          <w:sz w:val="24"/>
          <w:szCs w:val="28"/>
        </w:rPr>
      </w:pPr>
    </w:p>
    <w:p>
      <w:pPr>
        <w:jc w:val="center"/>
        <w:rPr>
          <w:rFonts w:ascii="宋体" w:hAnsi="宋体"/>
          <w:color w:val="auto"/>
          <w:sz w:val="24"/>
          <w:szCs w:val="28"/>
        </w:rPr>
      </w:pPr>
      <w:r>
        <w:rPr>
          <w:rFonts w:hint="eastAsia" w:ascii="宋体" w:hAnsi="宋体"/>
          <w:color w:val="auto"/>
          <w:sz w:val="24"/>
          <w:szCs w:val="28"/>
        </w:rPr>
        <w:t>(投标人可自行制作格式)</w:t>
      </w:r>
    </w:p>
    <w:p>
      <w:pPr>
        <w:rPr>
          <w:color w:val="auto"/>
        </w:rPr>
      </w:pPr>
    </w:p>
    <w:p>
      <w:pPr>
        <w:rPr>
          <w:color w:val="auto"/>
        </w:rPr>
      </w:pPr>
    </w:p>
    <w:p>
      <w:pPr>
        <w:rPr>
          <w:rStyle w:val="52"/>
          <w:rFonts w:ascii="宋体" w:hAnsi="宋体" w:eastAsia="宋体" w:cs="宋体"/>
          <w:color w:val="auto"/>
          <w:sz w:val="24"/>
          <w:szCs w:val="24"/>
        </w:rPr>
      </w:pPr>
      <w:bookmarkStart w:id="47" w:name="_Toc3177"/>
      <w:r>
        <w:rPr>
          <w:rStyle w:val="52"/>
          <w:rFonts w:hint="eastAsia" w:ascii="宋体" w:hAnsi="宋体" w:eastAsia="宋体" w:cs="宋体"/>
          <w:color w:val="auto"/>
          <w:sz w:val="24"/>
          <w:szCs w:val="24"/>
        </w:rPr>
        <w:br w:type="page"/>
      </w:r>
    </w:p>
    <w:p>
      <w:pPr>
        <w:pStyle w:val="4"/>
        <w:spacing w:before="0" w:after="0" w:line="560" w:lineRule="exact"/>
        <w:rPr>
          <w:rFonts w:ascii="宋体" w:hAnsi="宋体" w:eastAsia="宋体" w:cs="宋体"/>
          <w:color w:val="auto"/>
          <w:sz w:val="24"/>
          <w:szCs w:val="24"/>
        </w:rPr>
      </w:pPr>
      <w:bookmarkStart w:id="48" w:name="_Toc27540"/>
      <w:r>
        <w:rPr>
          <w:rFonts w:hint="eastAsia" w:ascii="宋体" w:hAnsi="宋体" w:eastAsia="宋体" w:cs="宋体"/>
          <w:color w:val="auto"/>
          <w:sz w:val="24"/>
          <w:szCs w:val="24"/>
        </w:rPr>
        <w:t>附件八</w:t>
      </w:r>
      <w:bookmarkEnd w:id="48"/>
    </w:p>
    <w:p>
      <w:pPr>
        <w:pStyle w:val="4"/>
        <w:spacing w:before="0" w:after="0" w:line="560" w:lineRule="exact"/>
        <w:jc w:val="center"/>
        <w:rPr>
          <w:rFonts w:ascii="宋体" w:hAnsi="宋体" w:eastAsia="宋体" w:cs="宋体"/>
          <w:color w:val="auto"/>
          <w:sz w:val="24"/>
          <w:szCs w:val="24"/>
        </w:rPr>
      </w:pPr>
      <w:bookmarkStart w:id="49" w:name="_Toc11173"/>
      <w:r>
        <w:rPr>
          <w:rFonts w:hint="eastAsia" w:ascii="宋体" w:hAnsi="宋体" w:eastAsia="宋体" w:cs="宋体"/>
          <w:color w:val="auto"/>
          <w:sz w:val="24"/>
          <w:szCs w:val="24"/>
        </w:rPr>
        <w:t>中小企业投标声明函</w:t>
      </w:r>
      <w:bookmarkEnd w:id="47"/>
      <w:bookmarkEnd w:id="49"/>
    </w:p>
    <w:p>
      <w:pPr>
        <w:spacing w:line="480" w:lineRule="exact"/>
        <w:jc w:val="center"/>
        <w:rPr>
          <w:rFonts w:ascii="宋体" w:hAnsi="宋体"/>
          <w:b/>
          <w:bCs/>
          <w:color w:val="auto"/>
          <w:sz w:val="24"/>
          <w:szCs w:val="24"/>
        </w:rPr>
      </w:pPr>
      <w:r>
        <w:rPr>
          <w:rFonts w:hint="eastAsia" w:ascii="宋体" w:hAnsi="宋体"/>
          <w:color w:val="auto"/>
          <w:sz w:val="24"/>
          <w:szCs w:val="24"/>
        </w:rPr>
        <w:t>（非中小企业单位投标，不需此件）</w:t>
      </w:r>
    </w:p>
    <w:p>
      <w:pPr>
        <w:autoSpaceDE w:val="0"/>
        <w:autoSpaceDN w:val="0"/>
        <w:spacing w:line="480" w:lineRule="exact"/>
        <w:ind w:right="40" w:firstLine="480" w:firstLineChars="200"/>
        <w:rPr>
          <w:rFonts w:ascii="宋体"/>
          <w:bCs/>
          <w:color w:val="auto"/>
          <w:sz w:val="24"/>
          <w:szCs w:val="24"/>
          <w:u w:val="single"/>
        </w:rPr>
      </w:pPr>
      <w:r>
        <w:rPr>
          <w:rFonts w:hint="eastAsia" w:ascii="宋体" w:hAnsi="宋体"/>
          <w:bCs/>
          <w:color w:val="auto"/>
          <w:sz w:val="24"/>
          <w:szCs w:val="24"/>
          <w:lang w:val="zh-CN"/>
        </w:rPr>
        <w:t>本公司郑重声明，根据《政府采购促进中小企业发展暂行办法》（财库〔</w:t>
      </w:r>
      <w:r>
        <w:rPr>
          <w:rFonts w:ascii="宋体" w:hAnsi="宋体"/>
          <w:bCs/>
          <w:color w:val="auto"/>
          <w:sz w:val="24"/>
          <w:szCs w:val="24"/>
          <w:lang w:val="zh-CN"/>
        </w:rPr>
        <w:t>2011</w:t>
      </w:r>
      <w:r>
        <w:rPr>
          <w:rFonts w:hint="eastAsia" w:ascii="宋体" w:hAnsi="宋体"/>
          <w:bCs/>
          <w:color w:val="auto"/>
          <w:sz w:val="24"/>
          <w:szCs w:val="24"/>
          <w:lang w:val="zh-CN"/>
        </w:rPr>
        <w:t>〕</w:t>
      </w:r>
      <w:r>
        <w:rPr>
          <w:rFonts w:ascii="宋体" w:hAnsi="宋体"/>
          <w:bCs/>
          <w:color w:val="auto"/>
          <w:sz w:val="24"/>
          <w:szCs w:val="24"/>
          <w:lang w:val="zh-CN"/>
        </w:rPr>
        <w:t>181</w:t>
      </w:r>
      <w:r>
        <w:rPr>
          <w:rFonts w:hint="eastAsia" w:ascii="宋体" w:hAnsi="宋体"/>
          <w:bCs/>
          <w:color w:val="auto"/>
          <w:sz w:val="24"/>
          <w:szCs w:val="24"/>
          <w:lang w:val="zh-CN"/>
        </w:rPr>
        <w:t>号）的规定，本公司为</w:t>
      </w:r>
      <w:r>
        <w:rPr>
          <w:rFonts w:ascii="宋体" w:hAnsi="宋体"/>
          <w:bCs/>
          <w:color w:val="auto"/>
          <w:sz w:val="24"/>
          <w:szCs w:val="24"/>
          <w:lang w:val="zh-CN"/>
        </w:rPr>
        <w:t>______</w:t>
      </w:r>
      <w:r>
        <w:rPr>
          <w:rFonts w:hint="eastAsia" w:ascii="宋体" w:hAnsi="宋体"/>
          <w:bCs/>
          <w:color w:val="auto"/>
          <w:sz w:val="24"/>
          <w:szCs w:val="24"/>
          <w:lang w:val="zh-CN"/>
        </w:rPr>
        <w:t>（请填写：中型、小型、微型）企业。即，本公司同时满足以下条件：</w:t>
      </w:r>
    </w:p>
    <w:p>
      <w:pPr>
        <w:autoSpaceDE w:val="0"/>
        <w:autoSpaceDN w:val="0"/>
        <w:spacing w:line="480" w:lineRule="exact"/>
        <w:ind w:right="40" w:firstLine="480" w:firstLineChars="200"/>
        <w:rPr>
          <w:rFonts w:ascii="宋体"/>
          <w:bCs/>
          <w:color w:val="auto"/>
          <w:sz w:val="24"/>
          <w:szCs w:val="24"/>
          <w:lang w:val="zh-CN"/>
        </w:rPr>
      </w:pPr>
      <w:r>
        <w:rPr>
          <w:rFonts w:ascii="宋体" w:hAnsi="宋体"/>
          <w:bCs/>
          <w:color w:val="auto"/>
          <w:sz w:val="24"/>
          <w:szCs w:val="24"/>
          <w:lang w:val="zh-CN"/>
        </w:rPr>
        <w:t>1</w:t>
      </w:r>
      <w:r>
        <w:rPr>
          <w:rFonts w:hint="eastAsia" w:ascii="宋体" w:hAnsi="宋体"/>
          <w:bCs/>
          <w:color w:val="auto"/>
          <w:sz w:val="24"/>
          <w:szCs w:val="24"/>
          <w:lang w:val="zh-CN"/>
        </w:rPr>
        <w:t>、根据《工业和信息化部、国家统计局、国家发展和改革委员会、财政部关于印发中小企业划型标准规定的通知》（工信部联企业〔</w:t>
      </w:r>
      <w:r>
        <w:rPr>
          <w:rFonts w:ascii="宋体" w:hAnsi="宋体"/>
          <w:bCs/>
          <w:color w:val="auto"/>
          <w:sz w:val="24"/>
          <w:szCs w:val="24"/>
          <w:lang w:val="zh-CN"/>
        </w:rPr>
        <w:t>2011</w:t>
      </w:r>
      <w:r>
        <w:rPr>
          <w:rFonts w:hint="eastAsia" w:ascii="宋体" w:hAnsi="宋体"/>
          <w:bCs/>
          <w:color w:val="auto"/>
          <w:sz w:val="24"/>
          <w:szCs w:val="24"/>
          <w:lang w:val="zh-CN"/>
        </w:rPr>
        <w:t>〕</w:t>
      </w:r>
      <w:r>
        <w:rPr>
          <w:rFonts w:ascii="宋体" w:hAnsi="宋体"/>
          <w:bCs/>
          <w:color w:val="auto"/>
          <w:sz w:val="24"/>
          <w:szCs w:val="24"/>
          <w:lang w:val="zh-CN"/>
        </w:rPr>
        <w:t>300</w:t>
      </w:r>
      <w:r>
        <w:rPr>
          <w:rFonts w:hint="eastAsia" w:ascii="宋体" w:hAnsi="宋体"/>
          <w:bCs/>
          <w:color w:val="auto"/>
          <w:sz w:val="24"/>
          <w:szCs w:val="24"/>
          <w:lang w:val="zh-CN"/>
        </w:rPr>
        <w:t>号）规定的划分标准，本公司为</w:t>
      </w:r>
      <w:r>
        <w:rPr>
          <w:rFonts w:ascii="宋体" w:hAnsi="宋体"/>
          <w:bCs/>
          <w:color w:val="auto"/>
          <w:sz w:val="24"/>
          <w:szCs w:val="24"/>
          <w:lang w:val="zh-CN"/>
        </w:rPr>
        <w:t>______</w:t>
      </w:r>
      <w:r>
        <w:rPr>
          <w:rFonts w:hint="eastAsia" w:ascii="宋体" w:hAnsi="宋体"/>
          <w:bCs/>
          <w:color w:val="auto"/>
          <w:sz w:val="24"/>
          <w:szCs w:val="24"/>
          <w:lang w:val="zh-CN"/>
        </w:rPr>
        <w:t>（请填写：中型、小型、微型）企业。</w:t>
      </w:r>
    </w:p>
    <w:p>
      <w:pPr>
        <w:autoSpaceDE w:val="0"/>
        <w:autoSpaceDN w:val="0"/>
        <w:spacing w:line="480" w:lineRule="exact"/>
        <w:ind w:right="40" w:firstLine="480" w:firstLineChars="200"/>
        <w:rPr>
          <w:rFonts w:ascii="宋体" w:hAnsi="宋体"/>
          <w:bCs/>
          <w:color w:val="auto"/>
          <w:sz w:val="24"/>
          <w:szCs w:val="24"/>
          <w:lang w:val="zh-CN"/>
        </w:rPr>
      </w:pPr>
      <w:r>
        <w:rPr>
          <w:rFonts w:ascii="宋体" w:hAnsi="宋体"/>
          <w:bCs/>
          <w:color w:val="auto"/>
          <w:sz w:val="24"/>
          <w:szCs w:val="24"/>
          <w:lang w:val="zh-CN"/>
        </w:rPr>
        <w:t>2</w:t>
      </w:r>
      <w:r>
        <w:rPr>
          <w:rFonts w:hint="eastAsia" w:ascii="宋体" w:hAnsi="宋体"/>
          <w:bCs/>
          <w:color w:val="auto"/>
          <w:sz w:val="24"/>
          <w:szCs w:val="24"/>
          <w:lang w:val="zh-CN"/>
        </w:rPr>
        <w:t>、本公司参加</w:t>
      </w:r>
      <w:r>
        <w:rPr>
          <w:rFonts w:hint="eastAsia" w:ascii="宋体" w:hAnsi="宋体"/>
          <w:bCs/>
          <w:color w:val="auto"/>
          <w:sz w:val="24"/>
          <w:szCs w:val="24"/>
        </w:rPr>
        <w:t>项目</w:t>
      </w:r>
      <w:r>
        <w:rPr>
          <w:rFonts w:hint="eastAsia" w:hAnsi="宋体"/>
          <w:bCs/>
          <w:color w:val="auto"/>
          <w:sz w:val="24"/>
          <w:szCs w:val="24"/>
        </w:rPr>
        <w:t>采购活动（项目编号：）</w:t>
      </w:r>
      <w:r>
        <w:rPr>
          <w:rFonts w:hint="eastAsia" w:ascii="宋体" w:hAnsi="宋体"/>
          <w:bCs/>
          <w:color w:val="auto"/>
          <w:sz w:val="24"/>
          <w:szCs w:val="24"/>
          <w:lang w:val="zh-CN"/>
        </w:rPr>
        <w:t>由本企业提供服务。</w:t>
      </w:r>
    </w:p>
    <w:p>
      <w:pPr>
        <w:tabs>
          <w:tab w:val="left" w:pos="4620"/>
        </w:tabs>
        <w:spacing w:line="480" w:lineRule="exact"/>
        <w:ind w:firstLine="480" w:firstLineChars="200"/>
        <w:rPr>
          <w:rFonts w:ascii="宋体"/>
          <w:bCs/>
          <w:color w:val="auto"/>
          <w:sz w:val="24"/>
          <w:szCs w:val="24"/>
        </w:rPr>
      </w:pPr>
      <w:r>
        <w:rPr>
          <w:rFonts w:hint="eastAsia" w:ascii="宋体" w:hAnsi="宋体"/>
          <w:bCs/>
          <w:color w:val="auto"/>
          <w:sz w:val="24"/>
          <w:szCs w:val="24"/>
          <w:lang w:val="zh-CN"/>
        </w:rPr>
        <w:t>本公司对上述声明的真实性负责。如有虚假，将依法承担相应责任。</w:t>
      </w:r>
    </w:p>
    <w:p>
      <w:pPr>
        <w:autoSpaceDE w:val="0"/>
        <w:autoSpaceDN w:val="0"/>
        <w:spacing w:line="480" w:lineRule="exact"/>
        <w:ind w:left="80" w:leftChars="38" w:right="40" w:firstLine="480" w:firstLineChars="200"/>
        <w:rPr>
          <w:rFonts w:ascii="宋体"/>
          <w:bCs/>
          <w:color w:val="auto"/>
          <w:sz w:val="24"/>
          <w:szCs w:val="24"/>
          <w:lang w:val="zh-CN"/>
        </w:rPr>
      </w:pPr>
    </w:p>
    <w:p>
      <w:pPr>
        <w:autoSpaceDE w:val="0"/>
        <w:autoSpaceDN w:val="0"/>
        <w:spacing w:line="480" w:lineRule="exact"/>
        <w:ind w:left="80" w:leftChars="38" w:right="40" w:firstLine="480" w:firstLineChars="200"/>
        <w:rPr>
          <w:rFonts w:ascii="宋体"/>
          <w:bCs/>
          <w:color w:val="auto"/>
          <w:sz w:val="24"/>
          <w:szCs w:val="24"/>
          <w:lang w:val="zh-CN"/>
        </w:rPr>
      </w:pPr>
    </w:p>
    <w:p>
      <w:pPr>
        <w:spacing w:line="480" w:lineRule="exact"/>
        <w:ind w:firstLine="5060" w:firstLineChars="2100"/>
        <w:rPr>
          <w:rFonts w:ascii="宋体"/>
          <w:b/>
          <w:color w:val="auto"/>
          <w:sz w:val="24"/>
          <w:szCs w:val="24"/>
          <w:u w:val="single"/>
        </w:rPr>
      </w:pPr>
      <w:r>
        <w:rPr>
          <w:rFonts w:hint="eastAsia" w:ascii="宋体" w:hAnsi="宋体"/>
          <w:b/>
          <w:color w:val="auto"/>
          <w:sz w:val="24"/>
          <w:szCs w:val="24"/>
        </w:rPr>
        <w:t>投标供应商公章：</w:t>
      </w:r>
    </w:p>
    <w:p>
      <w:pPr>
        <w:tabs>
          <w:tab w:val="left" w:pos="4620"/>
        </w:tabs>
        <w:spacing w:line="480" w:lineRule="exact"/>
        <w:ind w:firstLine="5060" w:firstLineChars="2100"/>
        <w:rPr>
          <w:rFonts w:ascii="宋体" w:hAnsi="宋体"/>
          <w:b/>
          <w:bCs/>
          <w:color w:val="auto"/>
          <w:sz w:val="24"/>
          <w:szCs w:val="24"/>
        </w:rPr>
      </w:pPr>
      <w:r>
        <w:rPr>
          <w:rFonts w:hint="eastAsia" w:ascii="宋体" w:hAnsi="宋体"/>
          <w:b/>
          <w:color w:val="auto"/>
          <w:sz w:val="24"/>
          <w:szCs w:val="24"/>
        </w:rPr>
        <w:t>日 期：</w:t>
      </w:r>
    </w:p>
    <w:p>
      <w:pPr>
        <w:spacing w:line="480" w:lineRule="exact"/>
        <w:jc w:val="center"/>
        <w:rPr>
          <w:rFonts w:ascii="宋体" w:hAnsi="宋体"/>
          <w:b/>
          <w:bCs/>
          <w:color w:val="auto"/>
          <w:sz w:val="24"/>
          <w:szCs w:val="24"/>
        </w:rPr>
      </w:pPr>
    </w:p>
    <w:p>
      <w:pPr>
        <w:spacing w:line="480" w:lineRule="exact"/>
        <w:jc w:val="center"/>
        <w:rPr>
          <w:rFonts w:ascii="宋体" w:hAnsi="宋体"/>
          <w:b/>
          <w:bCs/>
          <w:color w:val="auto"/>
          <w:sz w:val="24"/>
          <w:szCs w:val="24"/>
        </w:rPr>
      </w:pPr>
      <w:r>
        <w:rPr>
          <w:rFonts w:hint="eastAsia" w:ascii="宋体" w:hAnsi="宋体"/>
          <w:b/>
          <w:bCs/>
          <w:color w:val="auto"/>
          <w:sz w:val="24"/>
          <w:szCs w:val="24"/>
        </w:rPr>
        <w:t>残疾人福利性单位声明函</w:t>
      </w:r>
    </w:p>
    <w:p>
      <w:pPr>
        <w:pStyle w:val="17"/>
        <w:spacing w:line="480" w:lineRule="exact"/>
        <w:jc w:val="center"/>
        <w:rPr>
          <w:rFonts w:ascii="宋体" w:hAnsi="宋体" w:eastAsia="宋体" w:cs="宋体"/>
          <w:bCs/>
          <w:color w:val="auto"/>
          <w:sz w:val="24"/>
          <w:szCs w:val="24"/>
        </w:rPr>
      </w:pPr>
      <w:r>
        <w:rPr>
          <w:rFonts w:hint="eastAsia" w:ascii="宋体" w:hAnsi="宋体" w:eastAsia="宋体" w:cs="宋体"/>
          <w:bCs/>
          <w:color w:val="auto"/>
          <w:sz w:val="24"/>
          <w:szCs w:val="24"/>
        </w:rPr>
        <w:t>（非残疾人福利性单位投标，不需此件）</w:t>
      </w:r>
    </w:p>
    <w:p>
      <w:pPr>
        <w:spacing w:line="480" w:lineRule="exact"/>
        <w:rPr>
          <w:color w:val="auto"/>
        </w:rPr>
      </w:pPr>
    </w:p>
    <w:p>
      <w:pPr>
        <w:autoSpaceDE w:val="0"/>
        <w:autoSpaceDN w:val="0"/>
        <w:spacing w:line="480" w:lineRule="exact"/>
        <w:ind w:right="40" w:firstLine="480" w:firstLineChars="200"/>
        <w:rPr>
          <w:rFonts w:ascii="宋体" w:hAnsi="宋体"/>
          <w:bCs/>
          <w:color w:val="auto"/>
          <w:sz w:val="24"/>
          <w:szCs w:val="24"/>
          <w:lang w:val="zh-CN"/>
        </w:rPr>
      </w:pPr>
      <w:r>
        <w:rPr>
          <w:rFonts w:hint="eastAsia" w:ascii="宋体" w:hAnsi="宋体"/>
          <w:bCs/>
          <w:color w:val="auto"/>
          <w:sz w:val="24"/>
          <w:szCs w:val="24"/>
          <w:lang w:val="zh-CN"/>
        </w:rPr>
        <w:t>本单位郑重声明，根据《财政部 民政部 中国残疾人联合会关于促进残疾人就业政府采购政策的通知》（财库〔2017〕 141号）的规定，本单位为符合条件的残疾人福利性单位，且本单位参加项目（项目编号：）采购活动由本单位提供服务。</w:t>
      </w:r>
    </w:p>
    <w:p>
      <w:pPr>
        <w:autoSpaceDE w:val="0"/>
        <w:autoSpaceDN w:val="0"/>
        <w:spacing w:line="480" w:lineRule="exact"/>
        <w:ind w:right="40" w:firstLine="480" w:firstLineChars="200"/>
        <w:rPr>
          <w:rFonts w:ascii="宋体" w:hAnsi="宋体"/>
          <w:bCs/>
          <w:color w:val="auto"/>
          <w:sz w:val="24"/>
          <w:szCs w:val="24"/>
          <w:lang w:val="zh-CN"/>
        </w:rPr>
      </w:pPr>
      <w:r>
        <w:rPr>
          <w:rFonts w:hint="eastAsia" w:ascii="宋体" w:hAnsi="宋体"/>
          <w:bCs/>
          <w:color w:val="auto"/>
          <w:sz w:val="24"/>
          <w:szCs w:val="24"/>
          <w:lang w:val="zh-CN"/>
        </w:rPr>
        <w:t>本单位对上述声明的真实性负责。如有虚假，将依法承担相应责任。</w:t>
      </w:r>
    </w:p>
    <w:p>
      <w:pPr>
        <w:spacing w:line="480" w:lineRule="exact"/>
        <w:rPr>
          <w:rFonts w:ascii="宋体" w:hAnsi="宋体"/>
          <w:bCs/>
          <w:color w:val="auto"/>
          <w:sz w:val="24"/>
          <w:szCs w:val="24"/>
        </w:rPr>
      </w:pPr>
    </w:p>
    <w:p>
      <w:pPr>
        <w:spacing w:line="480" w:lineRule="exact"/>
        <w:ind w:firstLine="5060" w:firstLineChars="2100"/>
        <w:rPr>
          <w:rFonts w:ascii="宋体"/>
          <w:b/>
          <w:color w:val="auto"/>
          <w:sz w:val="24"/>
          <w:szCs w:val="24"/>
          <w:u w:val="single"/>
        </w:rPr>
      </w:pPr>
      <w:r>
        <w:rPr>
          <w:rFonts w:hint="eastAsia" w:ascii="宋体" w:hAnsi="宋体"/>
          <w:b/>
          <w:color w:val="auto"/>
          <w:sz w:val="24"/>
          <w:szCs w:val="24"/>
        </w:rPr>
        <w:t>投标供应商公章：</w:t>
      </w:r>
    </w:p>
    <w:p>
      <w:pPr>
        <w:tabs>
          <w:tab w:val="left" w:pos="4620"/>
        </w:tabs>
        <w:spacing w:line="480" w:lineRule="exact"/>
        <w:ind w:firstLine="5060" w:firstLineChars="2100"/>
        <w:rPr>
          <w:rFonts w:ascii="宋体" w:hAnsi="宋体"/>
          <w:b/>
          <w:bCs/>
          <w:color w:val="auto"/>
          <w:sz w:val="24"/>
          <w:szCs w:val="24"/>
        </w:rPr>
      </w:pPr>
      <w:r>
        <w:rPr>
          <w:rFonts w:hint="eastAsia" w:ascii="宋体" w:hAnsi="宋体"/>
          <w:b/>
          <w:color w:val="auto"/>
          <w:sz w:val="24"/>
          <w:szCs w:val="24"/>
        </w:rPr>
        <w:t>日  期：</w:t>
      </w:r>
    </w:p>
    <w:p>
      <w:pPr>
        <w:pStyle w:val="4"/>
        <w:spacing w:before="0" w:after="0" w:line="560" w:lineRule="exact"/>
        <w:rPr>
          <w:rFonts w:ascii="宋体" w:hAnsi="宋体" w:eastAsia="宋体" w:cs="宋体"/>
          <w:color w:val="auto"/>
          <w:sz w:val="24"/>
          <w:szCs w:val="24"/>
        </w:rPr>
      </w:pPr>
      <w:bookmarkStart w:id="50" w:name="_Toc22660"/>
      <w:bookmarkStart w:id="51" w:name="_Toc23763"/>
      <w:r>
        <w:rPr>
          <w:rFonts w:hint="eastAsia" w:ascii="宋体" w:hAnsi="宋体" w:eastAsia="宋体" w:cs="宋体"/>
          <w:color w:val="auto"/>
          <w:sz w:val="24"/>
          <w:szCs w:val="24"/>
        </w:rPr>
        <w:t>附件九</w:t>
      </w:r>
      <w:bookmarkEnd w:id="50"/>
    </w:p>
    <w:p>
      <w:pPr>
        <w:pStyle w:val="4"/>
        <w:spacing w:before="0" w:after="0" w:line="560" w:lineRule="exact"/>
        <w:jc w:val="center"/>
        <w:rPr>
          <w:rFonts w:ascii="宋体" w:hAnsi="宋体" w:eastAsia="宋体" w:cs="宋体"/>
          <w:color w:val="auto"/>
          <w:sz w:val="24"/>
          <w:szCs w:val="24"/>
        </w:rPr>
      </w:pPr>
      <w:bookmarkStart w:id="52" w:name="_Toc5794"/>
      <w:r>
        <w:rPr>
          <w:rFonts w:hint="eastAsia" w:ascii="宋体" w:hAnsi="宋体" w:eastAsia="宋体" w:cs="宋体"/>
          <w:color w:val="auto"/>
          <w:sz w:val="24"/>
          <w:szCs w:val="24"/>
        </w:rPr>
        <w:t>联合体协议</w:t>
      </w:r>
      <w:bookmarkEnd w:id="51"/>
      <w:bookmarkEnd w:id="52"/>
    </w:p>
    <w:p>
      <w:pPr>
        <w:spacing w:line="360" w:lineRule="auto"/>
        <w:jc w:val="center"/>
        <w:rPr>
          <w:color w:val="auto"/>
          <w:sz w:val="24"/>
          <w:szCs w:val="24"/>
        </w:rPr>
      </w:pPr>
      <w:r>
        <w:rPr>
          <w:rFonts w:hint="eastAsia"/>
          <w:color w:val="auto"/>
          <w:sz w:val="24"/>
          <w:szCs w:val="24"/>
        </w:rPr>
        <w:t>（不允许联合体投标或未组成联合体投标，不需此件）</w:t>
      </w:r>
    </w:p>
    <w:p>
      <w:pPr>
        <w:spacing w:line="360" w:lineRule="auto"/>
        <w:jc w:val="center"/>
        <w:rPr>
          <w:color w:val="auto"/>
          <w:spacing w:val="-6"/>
          <w:sz w:val="24"/>
          <w:szCs w:val="24"/>
        </w:rPr>
      </w:pPr>
      <w:r>
        <w:rPr>
          <w:rFonts w:hint="eastAsia"/>
          <w:color w:val="auto"/>
          <w:spacing w:val="-6"/>
          <w:sz w:val="24"/>
          <w:szCs w:val="24"/>
        </w:rPr>
        <w:t>（允许联合体投标且投标供应商为联合体投标的，请将此件加盖公章后制成扫描件上传）</w:t>
      </w:r>
    </w:p>
    <w:p>
      <w:pPr>
        <w:rPr>
          <w:color w:val="auto"/>
          <w:sz w:val="24"/>
          <w:szCs w:val="24"/>
        </w:rPr>
      </w:pPr>
    </w:p>
    <w:p>
      <w:pPr>
        <w:spacing w:line="360" w:lineRule="auto"/>
        <w:ind w:firstLine="480" w:firstLineChars="200"/>
        <w:rPr>
          <w:rFonts w:ascii="宋体" w:hAnsi="宋体"/>
          <w:color w:val="auto"/>
          <w:sz w:val="24"/>
          <w:szCs w:val="24"/>
        </w:rPr>
      </w:pPr>
      <w:r>
        <w:rPr>
          <w:rFonts w:hint="eastAsia" w:ascii="宋体" w:hAnsi="宋体"/>
          <w:color w:val="auto"/>
          <w:sz w:val="24"/>
          <w:szCs w:val="24"/>
        </w:rPr>
        <w:t>与就“</w:t>
      </w:r>
      <w:r>
        <w:rPr>
          <w:rFonts w:hint="eastAsia" w:ascii="宋体" w:hAnsi="宋体"/>
          <w:color w:val="auto"/>
          <w:sz w:val="24"/>
          <w:szCs w:val="24"/>
          <w:u w:val="single"/>
        </w:rPr>
        <w:t>某项目</w:t>
      </w:r>
      <w:r>
        <w:rPr>
          <w:rFonts w:hint="eastAsia" w:ascii="宋体" w:hAnsi="宋体"/>
          <w:color w:val="auto"/>
          <w:sz w:val="24"/>
          <w:szCs w:val="24"/>
        </w:rPr>
        <w:t>”（项目编号：</w:t>
      </w:r>
      <w:r>
        <w:rPr>
          <w:rFonts w:hint="eastAsia" w:ascii="宋体" w:hAnsi="宋体"/>
          <w:color w:val="auto"/>
          <w:sz w:val="24"/>
          <w:szCs w:val="24"/>
          <w:u w:val="single"/>
        </w:rPr>
        <w:t>某编号</w:t>
      </w:r>
      <w:r>
        <w:rPr>
          <w:rFonts w:hint="eastAsia" w:ascii="宋体" w:hAnsi="宋体"/>
          <w:color w:val="auto"/>
          <w:sz w:val="24"/>
          <w:szCs w:val="24"/>
        </w:rPr>
        <w:t>）的投标有关事宜，经各方充分协商一致，达成如下协议：</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一、由牵头，参加，组成联合体共同进行本项目的投标工作。</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二、为本次投标的主体方，联合体以主体方的名义参加投标。主体方负责投标项目的一切组织、协调工作，并授权投标代理人以联合体的名义参加项目的投标，代理人在投标、开标、评标、合同签订过程中所签署的一切文件和处理与本次采购的有关一切事物，联合体各方均予以承认并承担法律责任。联合体中标后，联合体各方共同与采购人签订合同，就本中标项目对采购人承担连带责任。</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三、如联合体中标，则主体方负责等工作；参加方负责 等工作。各方各自承担相应的责任。</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四、各方不得再以自己名义单独在本项目中投标，也不得组成新的联合体参加本项目投标。</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五、参加方负责内容的合同金额占联合体协议合同总金额百分之。</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六、主体方负责内容的合同金额占联合体协议合同总金额百分之。</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七、未中标，本协议自动废止。</w:t>
      </w:r>
    </w:p>
    <w:p>
      <w:pPr>
        <w:spacing w:line="360" w:lineRule="auto"/>
        <w:ind w:firstLine="480" w:firstLineChars="200"/>
        <w:rPr>
          <w:rFonts w:ascii="宋体" w:hAnsi="宋体"/>
          <w:color w:val="auto"/>
          <w:sz w:val="24"/>
          <w:szCs w:val="24"/>
        </w:rPr>
      </w:pPr>
      <w:r>
        <w:rPr>
          <w:rFonts w:hint="eastAsia" w:ascii="宋体" w:hAnsi="宋体"/>
          <w:color w:val="auto"/>
          <w:sz w:val="24"/>
          <w:szCs w:val="24"/>
        </w:rPr>
        <w:t>主体方：（公章）                      参加方：（公章）</w:t>
      </w:r>
    </w:p>
    <w:p>
      <w:pPr>
        <w:spacing w:line="360" w:lineRule="auto"/>
        <w:ind w:firstLine="480" w:firstLineChars="200"/>
        <w:rPr>
          <w:rFonts w:ascii="宋体" w:hAnsi="宋体"/>
          <w:color w:val="auto"/>
          <w:sz w:val="24"/>
          <w:szCs w:val="24"/>
        </w:rPr>
      </w:pPr>
      <w:r>
        <w:rPr>
          <w:rFonts w:hint="eastAsia" w:ascii="宋体" w:hAnsi="宋体"/>
          <w:color w:val="auto"/>
          <w:sz w:val="24"/>
          <w:szCs w:val="24"/>
        </w:rPr>
        <w:t xml:space="preserve">法定代表人：                          法定代表人： </w:t>
      </w:r>
    </w:p>
    <w:p>
      <w:pPr>
        <w:spacing w:line="360" w:lineRule="auto"/>
        <w:ind w:firstLine="480" w:firstLineChars="200"/>
        <w:rPr>
          <w:rFonts w:ascii="宋体" w:hAnsi="宋体"/>
          <w:color w:val="auto"/>
          <w:sz w:val="24"/>
          <w:szCs w:val="24"/>
        </w:rPr>
      </w:pPr>
      <w:r>
        <w:rPr>
          <w:rFonts w:hint="eastAsia" w:ascii="宋体" w:hAnsi="宋体"/>
          <w:color w:val="auto"/>
          <w:sz w:val="24"/>
          <w:szCs w:val="24"/>
        </w:rPr>
        <w:t>地址：                                地址：</w:t>
      </w:r>
    </w:p>
    <w:p>
      <w:pPr>
        <w:spacing w:line="360" w:lineRule="auto"/>
        <w:ind w:firstLine="480" w:firstLineChars="200"/>
        <w:rPr>
          <w:rFonts w:ascii="宋体" w:hAnsi="宋体"/>
          <w:color w:val="auto"/>
          <w:sz w:val="24"/>
          <w:szCs w:val="24"/>
        </w:rPr>
      </w:pPr>
      <w:r>
        <w:rPr>
          <w:rFonts w:hint="eastAsia" w:ascii="宋体" w:hAnsi="宋体"/>
          <w:color w:val="auto"/>
          <w:sz w:val="24"/>
          <w:szCs w:val="24"/>
        </w:rPr>
        <w:t>邮编：                                邮编：</w:t>
      </w:r>
    </w:p>
    <w:p>
      <w:pPr>
        <w:spacing w:line="360" w:lineRule="auto"/>
        <w:ind w:firstLine="480" w:firstLineChars="200"/>
        <w:rPr>
          <w:rFonts w:ascii="宋体" w:hAnsi="宋体"/>
          <w:color w:val="auto"/>
          <w:sz w:val="24"/>
          <w:szCs w:val="24"/>
        </w:rPr>
      </w:pPr>
      <w:r>
        <w:rPr>
          <w:rFonts w:hint="eastAsia" w:ascii="宋体" w:hAnsi="宋体"/>
          <w:color w:val="auto"/>
          <w:sz w:val="24"/>
          <w:szCs w:val="24"/>
        </w:rPr>
        <w:t>电话：                                电话：</w:t>
      </w:r>
    </w:p>
    <w:p>
      <w:pPr>
        <w:rPr>
          <w:color w:val="auto"/>
        </w:rPr>
      </w:pPr>
    </w:p>
    <w:p>
      <w:pPr>
        <w:rPr>
          <w:color w:val="auto"/>
        </w:rPr>
      </w:pPr>
    </w:p>
    <w:p>
      <w:pPr>
        <w:jc w:val="right"/>
        <w:rPr>
          <w:b/>
          <w:bCs/>
          <w:color w:val="auto"/>
          <w:sz w:val="24"/>
          <w:szCs w:val="24"/>
        </w:rPr>
      </w:pPr>
      <w:r>
        <w:rPr>
          <w:rFonts w:hint="eastAsia" w:ascii="宋体" w:hAnsi="宋体"/>
          <w:b/>
          <w:bCs/>
          <w:color w:val="auto"/>
          <w:sz w:val="24"/>
          <w:szCs w:val="24"/>
        </w:rPr>
        <w:t>签订日期:年月日</w:t>
      </w:r>
    </w:p>
    <w:p>
      <w:pPr>
        <w:rPr>
          <w:rFonts w:ascii="宋体" w:hAnsi="宋体"/>
          <w:b/>
          <w:color w:val="auto"/>
          <w:sz w:val="24"/>
          <w:szCs w:val="28"/>
        </w:rPr>
      </w:pPr>
    </w:p>
    <w:p>
      <w:pPr>
        <w:rPr>
          <w:rFonts w:ascii="宋体" w:hAnsi="宋体"/>
          <w:b/>
          <w:color w:val="auto"/>
          <w:sz w:val="24"/>
          <w:szCs w:val="28"/>
        </w:rPr>
      </w:pPr>
    </w:p>
    <w:p>
      <w:pPr>
        <w:jc w:val="center"/>
        <w:rPr>
          <w:rFonts w:ascii="宋体" w:hAnsi="宋体"/>
          <w:b/>
          <w:color w:val="auto"/>
          <w:sz w:val="24"/>
          <w:szCs w:val="28"/>
        </w:rPr>
      </w:pPr>
    </w:p>
    <w:p>
      <w:pPr>
        <w:jc w:val="center"/>
        <w:rPr>
          <w:rFonts w:ascii="宋体" w:hAnsi="宋体"/>
          <w:color w:val="auto"/>
          <w:sz w:val="24"/>
          <w:szCs w:val="24"/>
        </w:rPr>
      </w:pPr>
      <w:r>
        <w:rPr>
          <w:rFonts w:hint="eastAsia" w:ascii="宋体" w:hAnsi="宋体"/>
          <w:color w:val="auto"/>
          <w:sz w:val="24"/>
          <w:szCs w:val="24"/>
        </w:rPr>
        <w:br w:type="page"/>
      </w:r>
    </w:p>
    <w:p>
      <w:pPr>
        <w:pStyle w:val="4"/>
        <w:spacing w:before="0" w:after="0" w:line="560" w:lineRule="exact"/>
        <w:rPr>
          <w:rFonts w:ascii="宋体" w:hAnsi="宋体" w:eastAsia="宋体" w:cs="宋体"/>
          <w:color w:val="auto"/>
          <w:sz w:val="24"/>
          <w:szCs w:val="24"/>
        </w:rPr>
      </w:pPr>
      <w:bookmarkStart w:id="53" w:name="_Toc10828"/>
      <w:r>
        <w:rPr>
          <w:rFonts w:hint="eastAsia" w:ascii="宋体" w:hAnsi="宋体" w:eastAsia="宋体" w:cs="宋体"/>
          <w:color w:val="auto"/>
          <w:sz w:val="24"/>
          <w:szCs w:val="24"/>
        </w:rPr>
        <w:t>附件十</w:t>
      </w:r>
      <w:bookmarkEnd w:id="53"/>
    </w:p>
    <w:p>
      <w:pPr>
        <w:rPr>
          <w:color w:val="auto"/>
        </w:rPr>
      </w:pPr>
    </w:p>
    <w:p>
      <w:pPr>
        <w:pStyle w:val="4"/>
        <w:spacing w:before="0" w:after="0" w:line="560" w:lineRule="exact"/>
        <w:jc w:val="center"/>
        <w:rPr>
          <w:rFonts w:ascii="宋体" w:hAnsi="宋体" w:eastAsia="宋体" w:cs="宋体"/>
          <w:b w:val="0"/>
          <w:bCs/>
          <w:color w:val="auto"/>
          <w:sz w:val="24"/>
          <w:szCs w:val="24"/>
        </w:rPr>
      </w:pPr>
      <w:bookmarkStart w:id="54" w:name="_Toc28850"/>
      <w:r>
        <w:rPr>
          <w:rFonts w:hint="eastAsia" w:ascii="宋体" w:hAnsi="宋体" w:eastAsia="宋体" w:cs="宋体"/>
          <w:b w:val="0"/>
          <w:bCs/>
          <w:color w:val="auto"/>
          <w:sz w:val="24"/>
          <w:szCs w:val="24"/>
        </w:rPr>
        <w:t>谈判文件要求和供应商认为需要提供的其它说明和资料</w:t>
      </w:r>
      <w:bookmarkEnd w:id="54"/>
    </w:p>
    <w:p>
      <w:pPr>
        <w:jc w:val="center"/>
        <w:rPr>
          <w:rFonts w:ascii="宋体" w:hAnsi="宋体"/>
          <w:b/>
          <w:color w:val="auto"/>
          <w:sz w:val="24"/>
          <w:szCs w:val="28"/>
        </w:rPr>
      </w:pPr>
    </w:p>
    <w:p>
      <w:pPr>
        <w:jc w:val="center"/>
        <w:rPr>
          <w:rFonts w:ascii="宋体" w:hAnsi="宋体"/>
          <w:b/>
          <w:color w:val="auto"/>
          <w:sz w:val="24"/>
          <w:szCs w:val="28"/>
        </w:rPr>
      </w:pPr>
    </w:p>
    <w:p>
      <w:pPr>
        <w:jc w:val="center"/>
        <w:rPr>
          <w:rFonts w:ascii="宋体" w:hAnsi="宋体"/>
          <w:b/>
          <w:color w:val="auto"/>
          <w:sz w:val="24"/>
          <w:szCs w:val="28"/>
        </w:rPr>
      </w:pPr>
    </w:p>
    <w:p>
      <w:pPr>
        <w:jc w:val="left"/>
        <w:rPr>
          <w:rFonts w:ascii="宋体" w:hAnsi="宋体"/>
          <w:b/>
          <w:color w:val="auto"/>
          <w:sz w:val="24"/>
          <w:szCs w:val="28"/>
        </w:rPr>
      </w:pPr>
    </w:p>
    <w:sectPr>
      <w:footerReference r:id="rId6" w:type="default"/>
      <w:pgSz w:w="11906" w:h="16838"/>
      <w:pgMar w:top="1440" w:right="1531" w:bottom="1440" w:left="1531" w:header="851" w:footer="992" w:gutter="0"/>
      <w:pgNumType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onospace">
    <w:altName w:val="Courier New"/>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61007A87" w:usb1="80000000" w:usb2="00000008" w:usb3="00000000" w:csb0="200101FF" w:csb1="20280000"/>
  </w:font>
  <w:font w:name="等线">
    <w:altName w:val="宋体"/>
    <w:panose1 w:val="02010600030101010101"/>
    <w:charset w:val="86"/>
    <w:family w:val="auto"/>
    <w:pitch w:val="default"/>
    <w:sig w:usb0="00000000" w:usb1="00000000" w:usb2="00000016" w:usb3="00000000" w:csb0="0004000F" w:csb1="00000000"/>
  </w:font>
  <w:font w:name="Arial Black">
    <w:panose1 w:val="020B0A04020102020204"/>
    <w:charset w:val="00"/>
    <w:family w:val="swiss"/>
    <w:pitch w:val="default"/>
    <w:sig w:usb0="00000287" w:usb1="00000000" w:usb2="00000000" w:usb3="00000000" w:csb0="2000009F" w:csb1="DFD70000"/>
  </w:font>
  <w:font w:name="华文彩云">
    <w:altName w:val="宋体"/>
    <w:panose1 w:val="02010800040101010101"/>
    <w:charset w:val="86"/>
    <w:family w:val="auto"/>
    <w:pitch w:val="default"/>
    <w:sig w:usb0="00000000" w:usb1="00000000" w:usb2="00000010" w:usb3="00000000" w:csb0="00040000" w:csb1="00000000"/>
  </w:font>
  <w:font w:name="DotumChe">
    <w:panose1 w:val="020B0609000101010101"/>
    <w:charset w:val="81"/>
    <w:family w:val="modern"/>
    <w:pitch w:val="default"/>
    <w:sig w:usb0="B00002AF" w:usb1="69D77CFB" w:usb2="00000030" w:usb3="00000000" w:csb0="4008009F" w:csb1="DFD70000"/>
  </w:font>
  <w:font w:name="华文中宋">
    <w:altName w:val="宋体"/>
    <w:panose1 w:val="02010600040101010101"/>
    <w:charset w:val="86"/>
    <w:family w:val="auto"/>
    <w:pitch w:val="default"/>
    <w:sig w:usb0="00000000" w:usb1="00000000" w:usb2="00000010" w:usb3="00000000" w:csb0="0004009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7"/>
      </w:rPr>
    </w:pPr>
    <w:r>
      <w:rPr>
        <w:rStyle w:val="37"/>
      </w:rPr>
      <w:fldChar w:fldCharType="begin"/>
    </w:r>
    <w:r>
      <w:rPr>
        <w:rStyle w:val="37"/>
      </w:rPr>
      <w:instrText xml:space="preserve">PAGE  </w:instrText>
    </w:r>
    <w:r>
      <w:rPr>
        <w:rStyle w:val="37"/>
      </w:rP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7"/>
      </w:rPr>
    </w:pPr>
    <w:r>
      <w:rPr>
        <w:rStyle w:val="37"/>
      </w:rPr>
      <w:fldChar w:fldCharType="begin"/>
    </w:r>
    <w:r>
      <w:rPr>
        <w:rStyle w:val="37"/>
      </w:rPr>
      <w:instrText xml:space="preserve">PAGE  </w:instrText>
    </w:r>
    <w:r>
      <w:rPr>
        <w:rStyle w:val="37"/>
      </w:rPr>
      <w:fldChar w:fldCharType="separate"/>
    </w:r>
    <w:r>
      <w:rPr>
        <w:rStyle w:val="37"/>
      </w:rPr>
      <w:t>3</w:t>
    </w:r>
    <w:r>
      <w:rPr>
        <w:rStyle w:val="37"/>
      </w:rP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6" w:space="0"/>
      </w:pBdr>
      <w:tabs>
        <w:tab w:val="left" w:pos="8460"/>
        <w:tab w:val="left" w:pos="9180"/>
        <w:tab w:val="clear" w:pos="4153"/>
        <w:tab w:val="clear" w:pos="8306"/>
      </w:tabs>
      <w:ind w:right="360"/>
    </w:pPr>
    <w:r>
      <w:rPr>
        <w:rFonts w:hint="eastAsia"/>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7"/>
      </w:rPr>
    </w:pPr>
    <w:r>
      <w:rPr>
        <w:rStyle w:val="37"/>
      </w:rPr>
      <w:fldChar w:fldCharType="begin"/>
    </w:r>
    <w:r>
      <w:rPr>
        <w:rStyle w:val="37"/>
      </w:rPr>
      <w:instrText xml:space="preserve">PAGE  </w:instrText>
    </w:r>
    <w:r>
      <w:rPr>
        <w:rStyle w:val="37"/>
      </w:rPr>
      <w:fldChar w:fldCharType="end"/>
    </w:r>
  </w:p>
  <w:p>
    <w:pPr>
      <w:pStyle w:val="2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2AB607"/>
    <w:multiLevelType w:val="singleLevel"/>
    <w:tmpl w:val="9A2AB607"/>
    <w:lvl w:ilvl="0" w:tentative="0">
      <w:start w:val="4"/>
      <w:numFmt w:val="chineseCounting"/>
      <w:suff w:val="nothing"/>
      <w:lvlText w:val="（%1）"/>
      <w:lvlJc w:val="left"/>
      <w:rPr>
        <w:rFonts w:hint="eastAsia"/>
      </w:rPr>
    </w:lvl>
  </w:abstractNum>
  <w:abstractNum w:abstractNumId="1">
    <w:nsid w:val="00000005"/>
    <w:multiLevelType w:val="multilevel"/>
    <w:tmpl w:val="00000005"/>
    <w:lvl w:ilvl="0" w:tentative="0">
      <w:start w:val="1"/>
      <w:numFmt w:val="decimal"/>
      <w:pStyle w:val="5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65F3CFC8"/>
    <w:multiLevelType w:val="singleLevel"/>
    <w:tmpl w:val="65F3CFC8"/>
    <w:lvl w:ilvl="0" w:tentative="0">
      <w:start w:val="4"/>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D677B"/>
    <w:rsid w:val="000145D1"/>
    <w:rsid w:val="00015C71"/>
    <w:rsid w:val="00024153"/>
    <w:rsid w:val="00042454"/>
    <w:rsid w:val="00057B34"/>
    <w:rsid w:val="00066BCF"/>
    <w:rsid w:val="00083A3D"/>
    <w:rsid w:val="00085013"/>
    <w:rsid w:val="0008734A"/>
    <w:rsid w:val="00091912"/>
    <w:rsid w:val="00092365"/>
    <w:rsid w:val="00095459"/>
    <w:rsid w:val="000A3D75"/>
    <w:rsid w:val="0010048A"/>
    <w:rsid w:val="001252D5"/>
    <w:rsid w:val="001260B2"/>
    <w:rsid w:val="001265EB"/>
    <w:rsid w:val="00135355"/>
    <w:rsid w:val="00146D70"/>
    <w:rsid w:val="00156254"/>
    <w:rsid w:val="001723C8"/>
    <w:rsid w:val="001A3254"/>
    <w:rsid w:val="001B57E1"/>
    <w:rsid w:val="001C17EB"/>
    <w:rsid w:val="00205E04"/>
    <w:rsid w:val="0021447E"/>
    <w:rsid w:val="002175D2"/>
    <w:rsid w:val="00222133"/>
    <w:rsid w:val="00230806"/>
    <w:rsid w:val="00232B23"/>
    <w:rsid w:val="002656AE"/>
    <w:rsid w:val="00295D2C"/>
    <w:rsid w:val="002A5B98"/>
    <w:rsid w:val="002C3E11"/>
    <w:rsid w:val="002D508E"/>
    <w:rsid w:val="002D677B"/>
    <w:rsid w:val="002F5374"/>
    <w:rsid w:val="002F5CAB"/>
    <w:rsid w:val="003342EF"/>
    <w:rsid w:val="00341CB0"/>
    <w:rsid w:val="003452C5"/>
    <w:rsid w:val="003808D6"/>
    <w:rsid w:val="003A03AB"/>
    <w:rsid w:val="003E0B3C"/>
    <w:rsid w:val="003E7C3B"/>
    <w:rsid w:val="00424DA5"/>
    <w:rsid w:val="004413B4"/>
    <w:rsid w:val="00453F7D"/>
    <w:rsid w:val="004C64FF"/>
    <w:rsid w:val="004D5F5D"/>
    <w:rsid w:val="00524A87"/>
    <w:rsid w:val="00533AAE"/>
    <w:rsid w:val="00554CE3"/>
    <w:rsid w:val="005E56CC"/>
    <w:rsid w:val="00654D2C"/>
    <w:rsid w:val="00661562"/>
    <w:rsid w:val="006B21E7"/>
    <w:rsid w:val="006D3DB9"/>
    <w:rsid w:val="006F01D1"/>
    <w:rsid w:val="006F3D3E"/>
    <w:rsid w:val="00703A7D"/>
    <w:rsid w:val="00743875"/>
    <w:rsid w:val="00766A44"/>
    <w:rsid w:val="00767BB2"/>
    <w:rsid w:val="0079235B"/>
    <w:rsid w:val="007B00FB"/>
    <w:rsid w:val="007E12DC"/>
    <w:rsid w:val="007E5141"/>
    <w:rsid w:val="00810784"/>
    <w:rsid w:val="00821EE8"/>
    <w:rsid w:val="0086536B"/>
    <w:rsid w:val="008A6D3D"/>
    <w:rsid w:val="008B0E3B"/>
    <w:rsid w:val="008C0ED2"/>
    <w:rsid w:val="008D216E"/>
    <w:rsid w:val="00922A63"/>
    <w:rsid w:val="00925990"/>
    <w:rsid w:val="00940C0D"/>
    <w:rsid w:val="0094220A"/>
    <w:rsid w:val="0094320A"/>
    <w:rsid w:val="0097577C"/>
    <w:rsid w:val="00980525"/>
    <w:rsid w:val="009B5EF1"/>
    <w:rsid w:val="00A17EB8"/>
    <w:rsid w:val="00A2462A"/>
    <w:rsid w:val="00A5114C"/>
    <w:rsid w:val="00A52EA8"/>
    <w:rsid w:val="00A612D2"/>
    <w:rsid w:val="00A74097"/>
    <w:rsid w:val="00A85BA0"/>
    <w:rsid w:val="00A95755"/>
    <w:rsid w:val="00A957C6"/>
    <w:rsid w:val="00AB51D7"/>
    <w:rsid w:val="00AC4741"/>
    <w:rsid w:val="00B27CFD"/>
    <w:rsid w:val="00B57818"/>
    <w:rsid w:val="00B80346"/>
    <w:rsid w:val="00BA10A8"/>
    <w:rsid w:val="00BA136D"/>
    <w:rsid w:val="00BA3764"/>
    <w:rsid w:val="00BB7605"/>
    <w:rsid w:val="00C35B5F"/>
    <w:rsid w:val="00C5087F"/>
    <w:rsid w:val="00C734AB"/>
    <w:rsid w:val="00C84AAC"/>
    <w:rsid w:val="00C97CD9"/>
    <w:rsid w:val="00CA32AE"/>
    <w:rsid w:val="00CA60CE"/>
    <w:rsid w:val="00CE1386"/>
    <w:rsid w:val="00CE28E9"/>
    <w:rsid w:val="00CF10C1"/>
    <w:rsid w:val="00CF3743"/>
    <w:rsid w:val="00D027C9"/>
    <w:rsid w:val="00D13AEE"/>
    <w:rsid w:val="00D16453"/>
    <w:rsid w:val="00D175FB"/>
    <w:rsid w:val="00D33ECF"/>
    <w:rsid w:val="00D41317"/>
    <w:rsid w:val="00D6083A"/>
    <w:rsid w:val="00DD2C6C"/>
    <w:rsid w:val="00DE18CD"/>
    <w:rsid w:val="00E20914"/>
    <w:rsid w:val="00E649E1"/>
    <w:rsid w:val="00E912B4"/>
    <w:rsid w:val="00EE4358"/>
    <w:rsid w:val="00EE5630"/>
    <w:rsid w:val="00EF2195"/>
    <w:rsid w:val="00EF3C5F"/>
    <w:rsid w:val="00F22829"/>
    <w:rsid w:val="00F27142"/>
    <w:rsid w:val="00F40445"/>
    <w:rsid w:val="00F464A7"/>
    <w:rsid w:val="00F564DA"/>
    <w:rsid w:val="00F64830"/>
    <w:rsid w:val="00F74BC0"/>
    <w:rsid w:val="00F91C4B"/>
    <w:rsid w:val="00FA1EEE"/>
    <w:rsid w:val="00FA35DA"/>
    <w:rsid w:val="00FC1D08"/>
    <w:rsid w:val="00FF1C7C"/>
    <w:rsid w:val="01ED3B47"/>
    <w:rsid w:val="01F90F4D"/>
    <w:rsid w:val="03B22505"/>
    <w:rsid w:val="04EE7346"/>
    <w:rsid w:val="05045387"/>
    <w:rsid w:val="060C14C7"/>
    <w:rsid w:val="07267565"/>
    <w:rsid w:val="09B95F2A"/>
    <w:rsid w:val="0A0C7574"/>
    <w:rsid w:val="0AF82AC1"/>
    <w:rsid w:val="0B66533A"/>
    <w:rsid w:val="0B84414D"/>
    <w:rsid w:val="0BD46BAD"/>
    <w:rsid w:val="0C253D2F"/>
    <w:rsid w:val="0CEC43CA"/>
    <w:rsid w:val="0D1D48CE"/>
    <w:rsid w:val="0E346850"/>
    <w:rsid w:val="0E404088"/>
    <w:rsid w:val="0EA113FA"/>
    <w:rsid w:val="0F390E8E"/>
    <w:rsid w:val="1018304A"/>
    <w:rsid w:val="102A549D"/>
    <w:rsid w:val="1082370E"/>
    <w:rsid w:val="119066D9"/>
    <w:rsid w:val="11D55B44"/>
    <w:rsid w:val="135C3D02"/>
    <w:rsid w:val="13BD7602"/>
    <w:rsid w:val="14E27C21"/>
    <w:rsid w:val="15614DA8"/>
    <w:rsid w:val="15AD79BC"/>
    <w:rsid w:val="16066864"/>
    <w:rsid w:val="178A52ED"/>
    <w:rsid w:val="17BA7FA6"/>
    <w:rsid w:val="192B2CC7"/>
    <w:rsid w:val="1A6C248D"/>
    <w:rsid w:val="1B261B68"/>
    <w:rsid w:val="1B787E0A"/>
    <w:rsid w:val="1C1A0C17"/>
    <w:rsid w:val="1C32741A"/>
    <w:rsid w:val="1C405AE5"/>
    <w:rsid w:val="1D2B1752"/>
    <w:rsid w:val="1D82083E"/>
    <w:rsid w:val="1E5C7587"/>
    <w:rsid w:val="21993B18"/>
    <w:rsid w:val="22464B8D"/>
    <w:rsid w:val="229A201B"/>
    <w:rsid w:val="23E266D0"/>
    <w:rsid w:val="25EC4915"/>
    <w:rsid w:val="26673AD0"/>
    <w:rsid w:val="269C26E3"/>
    <w:rsid w:val="271E0CC9"/>
    <w:rsid w:val="27410CB9"/>
    <w:rsid w:val="276D441A"/>
    <w:rsid w:val="27F15866"/>
    <w:rsid w:val="28041C7E"/>
    <w:rsid w:val="2861396F"/>
    <w:rsid w:val="28B44010"/>
    <w:rsid w:val="28C8648C"/>
    <w:rsid w:val="28E52C91"/>
    <w:rsid w:val="28F70FAE"/>
    <w:rsid w:val="2998375D"/>
    <w:rsid w:val="2A0A08C3"/>
    <w:rsid w:val="2A534564"/>
    <w:rsid w:val="2DB23913"/>
    <w:rsid w:val="2E275F81"/>
    <w:rsid w:val="2F6246CC"/>
    <w:rsid w:val="2FCE1AC1"/>
    <w:rsid w:val="2FE97A5F"/>
    <w:rsid w:val="31394322"/>
    <w:rsid w:val="32BC5F4D"/>
    <w:rsid w:val="36024564"/>
    <w:rsid w:val="36A9634B"/>
    <w:rsid w:val="36D079C8"/>
    <w:rsid w:val="38275C81"/>
    <w:rsid w:val="38911D21"/>
    <w:rsid w:val="39FA6FAE"/>
    <w:rsid w:val="3A59450C"/>
    <w:rsid w:val="3A8F3EBA"/>
    <w:rsid w:val="3AB10259"/>
    <w:rsid w:val="3ABA6222"/>
    <w:rsid w:val="3AC52FEC"/>
    <w:rsid w:val="3AE1289F"/>
    <w:rsid w:val="3B301F44"/>
    <w:rsid w:val="3B641D9A"/>
    <w:rsid w:val="3BDF73C5"/>
    <w:rsid w:val="3D902D22"/>
    <w:rsid w:val="3DF4021A"/>
    <w:rsid w:val="3E047963"/>
    <w:rsid w:val="3E8E5BBA"/>
    <w:rsid w:val="3F1C4B8E"/>
    <w:rsid w:val="40191F34"/>
    <w:rsid w:val="407B3EBF"/>
    <w:rsid w:val="40DF693D"/>
    <w:rsid w:val="412545BE"/>
    <w:rsid w:val="4184340D"/>
    <w:rsid w:val="421E026D"/>
    <w:rsid w:val="42FF6CFF"/>
    <w:rsid w:val="438C4E1A"/>
    <w:rsid w:val="43CD4CB0"/>
    <w:rsid w:val="43D50B47"/>
    <w:rsid w:val="45E74BAC"/>
    <w:rsid w:val="46440499"/>
    <w:rsid w:val="46771AC0"/>
    <w:rsid w:val="479B001B"/>
    <w:rsid w:val="48876507"/>
    <w:rsid w:val="48A14890"/>
    <w:rsid w:val="48B97018"/>
    <w:rsid w:val="491D4D59"/>
    <w:rsid w:val="4A2226CC"/>
    <w:rsid w:val="4A3C7C17"/>
    <w:rsid w:val="4AA20EC1"/>
    <w:rsid w:val="4BB01238"/>
    <w:rsid w:val="4C3F1A69"/>
    <w:rsid w:val="4C4C7D4D"/>
    <w:rsid w:val="4D714797"/>
    <w:rsid w:val="4D9F0EEA"/>
    <w:rsid w:val="4E2E101E"/>
    <w:rsid w:val="4F095D32"/>
    <w:rsid w:val="50825CFB"/>
    <w:rsid w:val="518A526F"/>
    <w:rsid w:val="52AC5D41"/>
    <w:rsid w:val="52F61709"/>
    <w:rsid w:val="534E35BF"/>
    <w:rsid w:val="54073585"/>
    <w:rsid w:val="54DB7C79"/>
    <w:rsid w:val="55580A4D"/>
    <w:rsid w:val="55DC1770"/>
    <w:rsid w:val="561133F2"/>
    <w:rsid w:val="5688130E"/>
    <w:rsid w:val="58BD10F2"/>
    <w:rsid w:val="58CD33C2"/>
    <w:rsid w:val="59714A42"/>
    <w:rsid w:val="5A435D8A"/>
    <w:rsid w:val="5B323FFB"/>
    <w:rsid w:val="5BBC1D09"/>
    <w:rsid w:val="5F912AC4"/>
    <w:rsid w:val="5FD14724"/>
    <w:rsid w:val="60700F30"/>
    <w:rsid w:val="608D79CD"/>
    <w:rsid w:val="61A76748"/>
    <w:rsid w:val="61EE385E"/>
    <w:rsid w:val="62B731FE"/>
    <w:rsid w:val="63D745CF"/>
    <w:rsid w:val="65AB236D"/>
    <w:rsid w:val="65B8080F"/>
    <w:rsid w:val="66704DB4"/>
    <w:rsid w:val="68A67F29"/>
    <w:rsid w:val="68C15CCA"/>
    <w:rsid w:val="690829DD"/>
    <w:rsid w:val="697D619C"/>
    <w:rsid w:val="69EE3D79"/>
    <w:rsid w:val="6ABA50AD"/>
    <w:rsid w:val="6B28364E"/>
    <w:rsid w:val="6BFE46EA"/>
    <w:rsid w:val="6CFB6EEB"/>
    <w:rsid w:val="71315543"/>
    <w:rsid w:val="71C476A8"/>
    <w:rsid w:val="71FE0248"/>
    <w:rsid w:val="721756F7"/>
    <w:rsid w:val="736830A3"/>
    <w:rsid w:val="74210636"/>
    <w:rsid w:val="748B4B99"/>
    <w:rsid w:val="76BC47C6"/>
    <w:rsid w:val="770F21D1"/>
    <w:rsid w:val="77FB4D53"/>
    <w:rsid w:val="78EC0F64"/>
    <w:rsid w:val="79395FB5"/>
    <w:rsid w:val="79DF181B"/>
    <w:rsid w:val="7A4A52EC"/>
    <w:rsid w:val="7AF4539C"/>
    <w:rsid w:val="7C662C4B"/>
    <w:rsid w:val="7D1839CB"/>
    <w:rsid w:val="7DB40A20"/>
    <w:rsid w:val="7E136A50"/>
    <w:rsid w:val="7E744361"/>
    <w:rsid w:val="7EBE0C5A"/>
    <w:rsid w:val="7F850E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iPriority="99" w:semiHidden="0" w:name="HTML Preformatted"/>
    <w:lsdException w:qFormat="1" w:uiPriority="99" w:name="HTML Sample"/>
    <w:lsdException w:qFormat="1" w:uiPriority="99" w:name="HTML Typewriter"/>
    <w:lsdException w:qFormat="1"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51"/>
    <w:qFormat/>
    <w:uiPriority w:val="0"/>
    <w:pPr>
      <w:keepNext/>
      <w:outlineLvl w:val="0"/>
    </w:pPr>
    <w:rPr>
      <w:sz w:val="28"/>
      <w:szCs w:val="24"/>
    </w:rPr>
  </w:style>
  <w:style w:type="paragraph" w:styleId="4">
    <w:name w:val="heading 2"/>
    <w:basedOn w:val="1"/>
    <w:next w:val="1"/>
    <w:link w:val="52"/>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5">
    <w:name w:val="heading 3"/>
    <w:basedOn w:val="1"/>
    <w:next w:val="1"/>
    <w:link w:val="53"/>
    <w:qFormat/>
    <w:uiPriority w:val="0"/>
    <w:pPr>
      <w:keepNext/>
      <w:keepLines/>
      <w:spacing w:before="260" w:after="260" w:line="416" w:lineRule="auto"/>
      <w:outlineLvl w:val="2"/>
    </w:pPr>
    <w:rPr>
      <w:b/>
      <w:bCs/>
      <w:sz w:val="32"/>
      <w:szCs w:val="32"/>
      <w:lang w:val="zh-CN"/>
    </w:rPr>
  </w:style>
  <w:style w:type="paragraph" w:styleId="6">
    <w:name w:val="heading 4"/>
    <w:basedOn w:val="1"/>
    <w:next w:val="1"/>
    <w:link w:val="54"/>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customStyle="1" w:styleId="2">
    <w:name w:val="_Style 5"/>
    <w:qFormat/>
    <w:uiPriority w:val="0"/>
    <w:rPr>
      <w:rFonts w:ascii="Times New Roman" w:hAnsi="Times New Roman" w:eastAsia="宋体" w:cs="Times New Roman"/>
      <w:sz w:val="22"/>
      <w:szCs w:val="22"/>
      <w:lang w:val="en-US" w:eastAsia="zh-CN" w:bidi="ar-SA"/>
    </w:rPr>
  </w:style>
  <w:style w:type="paragraph" w:styleId="7">
    <w:name w:val="toc 7"/>
    <w:basedOn w:val="1"/>
    <w:next w:val="1"/>
    <w:qFormat/>
    <w:uiPriority w:val="0"/>
    <w:pPr>
      <w:ind w:left="2520" w:leftChars="1200"/>
    </w:pPr>
  </w:style>
  <w:style w:type="paragraph" w:styleId="8">
    <w:name w:val="Document Map"/>
    <w:basedOn w:val="1"/>
    <w:link w:val="78"/>
    <w:qFormat/>
    <w:uiPriority w:val="0"/>
    <w:pPr>
      <w:shd w:val="clear" w:color="auto" w:fill="000080"/>
    </w:pPr>
  </w:style>
  <w:style w:type="paragraph" w:styleId="9">
    <w:name w:val="annotation text"/>
    <w:basedOn w:val="1"/>
    <w:link w:val="72"/>
    <w:semiHidden/>
    <w:qFormat/>
    <w:uiPriority w:val="99"/>
    <w:pPr>
      <w:jc w:val="left"/>
    </w:pPr>
  </w:style>
  <w:style w:type="paragraph" w:styleId="10">
    <w:name w:val="Body Text 3"/>
    <w:basedOn w:val="1"/>
    <w:link w:val="93"/>
    <w:unhideWhenUsed/>
    <w:qFormat/>
    <w:uiPriority w:val="99"/>
    <w:pPr>
      <w:spacing w:after="120"/>
    </w:pPr>
    <w:rPr>
      <w:rFonts w:ascii="Calibri" w:hAnsi="Calibri"/>
      <w:sz w:val="16"/>
      <w:szCs w:val="16"/>
      <w:lang w:val="zh-CN"/>
    </w:rPr>
  </w:style>
  <w:style w:type="paragraph" w:styleId="11">
    <w:name w:val="Body Text"/>
    <w:basedOn w:val="1"/>
    <w:link w:val="67"/>
    <w:qFormat/>
    <w:uiPriority w:val="0"/>
    <w:pPr>
      <w:spacing w:after="120"/>
    </w:pPr>
    <w:rPr>
      <w:szCs w:val="24"/>
    </w:rPr>
  </w:style>
  <w:style w:type="paragraph" w:styleId="12">
    <w:name w:val="Body Text Indent"/>
    <w:basedOn w:val="1"/>
    <w:link w:val="56"/>
    <w:qFormat/>
    <w:uiPriority w:val="0"/>
    <w:pPr>
      <w:ind w:firstLine="540"/>
    </w:pPr>
    <w:rPr>
      <w:rFonts w:eastAsia="仿宋_GB2312"/>
      <w:sz w:val="28"/>
    </w:rPr>
  </w:style>
  <w:style w:type="paragraph" w:styleId="13">
    <w:name w:val="toc 5"/>
    <w:basedOn w:val="1"/>
    <w:next w:val="1"/>
    <w:qFormat/>
    <w:uiPriority w:val="0"/>
    <w:pPr>
      <w:ind w:left="1680" w:leftChars="800"/>
    </w:pPr>
  </w:style>
  <w:style w:type="paragraph" w:styleId="14">
    <w:name w:val="toc 3"/>
    <w:basedOn w:val="1"/>
    <w:next w:val="1"/>
    <w:qFormat/>
    <w:uiPriority w:val="39"/>
    <w:pPr>
      <w:ind w:left="840" w:leftChars="400"/>
    </w:pPr>
  </w:style>
  <w:style w:type="paragraph" w:styleId="15">
    <w:name w:val="Plain Text"/>
    <w:basedOn w:val="1"/>
    <w:link w:val="75"/>
    <w:qFormat/>
    <w:uiPriority w:val="0"/>
    <w:rPr>
      <w:rFonts w:ascii="宋体" w:hAnsi="Courier New" w:cstheme="minorBidi"/>
      <w:szCs w:val="22"/>
    </w:rPr>
  </w:style>
  <w:style w:type="paragraph" w:styleId="16">
    <w:name w:val="toc 8"/>
    <w:basedOn w:val="1"/>
    <w:next w:val="1"/>
    <w:qFormat/>
    <w:uiPriority w:val="0"/>
    <w:pPr>
      <w:ind w:left="2940" w:leftChars="1400"/>
    </w:pPr>
  </w:style>
  <w:style w:type="paragraph" w:styleId="17">
    <w:name w:val="Date"/>
    <w:basedOn w:val="1"/>
    <w:next w:val="1"/>
    <w:link w:val="55"/>
    <w:qFormat/>
    <w:uiPriority w:val="0"/>
    <w:rPr>
      <w:rFonts w:ascii="Arial" w:hAnsi="Arial" w:eastAsia="楷体_GB2312"/>
      <w:sz w:val="28"/>
    </w:rPr>
  </w:style>
  <w:style w:type="paragraph" w:styleId="18">
    <w:name w:val="Body Text Indent 2"/>
    <w:basedOn w:val="1"/>
    <w:link w:val="58"/>
    <w:qFormat/>
    <w:uiPriority w:val="0"/>
    <w:pPr>
      <w:tabs>
        <w:tab w:val="left" w:pos="720"/>
      </w:tabs>
      <w:ind w:right="-506" w:rightChars="-241" w:firstLine="538" w:firstLineChars="192"/>
    </w:pPr>
    <w:rPr>
      <w:rFonts w:eastAsia="仿宋_GB2312"/>
      <w:sz w:val="28"/>
    </w:rPr>
  </w:style>
  <w:style w:type="paragraph" w:styleId="19">
    <w:name w:val="Balloon Text"/>
    <w:basedOn w:val="1"/>
    <w:link w:val="69"/>
    <w:qFormat/>
    <w:uiPriority w:val="0"/>
    <w:rPr>
      <w:sz w:val="18"/>
      <w:szCs w:val="18"/>
    </w:rPr>
  </w:style>
  <w:style w:type="paragraph" w:styleId="20">
    <w:name w:val="footer"/>
    <w:basedOn w:val="1"/>
    <w:link w:val="50"/>
    <w:unhideWhenUsed/>
    <w:qFormat/>
    <w:uiPriority w:val="0"/>
    <w:pPr>
      <w:tabs>
        <w:tab w:val="center" w:pos="4153"/>
        <w:tab w:val="right" w:pos="8306"/>
      </w:tabs>
      <w:snapToGrid w:val="0"/>
      <w:jc w:val="left"/>
    </w:pPr>
    <w:rPr>
      <w:sz w:val="18"/>
      <w:szCs w:val="18"/>
    </w:rPr>
  </w:style>
  <w:style w:type="paragraph" w:styleId="21">
    <w:name w:val="header"/>
    <w:basedOn w:val="1"/>
    <w:link w:val="49"/>
    <w:unhideWhenUsed/>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qFormat/>
    <w:uiPriority w:val="0"/>
  </w:style>
  <w:style w:type="paragraph" w:styleId="23">
    <w:name w:val="toc 4"/>
    <w:basedOn w:val="1"/>
    <w:next w:val="1"/>
    <w:qFormat/>
    <w:uiPriority w:val="0"/>
    <w:pPr>
      <w:ind w:left="1260" w:leftChars="600"/>
    </w:pPr>
  </w:style>
  <w:style w:type="paragraph" w:styleId="24">
    <w:name w:val="toc 6"/>
    <w:basedOn w:val="1"/>
    <w:next w:val="1"/>
    <w:qFormat/>
    <w:uiPriority w:val="0"/>
    <w:pPr>
      <w:ind w:left="2100" w:leftChars="1000"/>
    </w:pPr>
  </w:style>
  <w:style w:type="paragraph" w:styleId="25">
    <w:name w:val="Body Text Indent 3"/>
    <w:basedOn w:val="1"/>
    <w:link w:val="64"/>
    <w:qFormat/>
    <w:uiPriority w:val="0"/>
    <w:pPr>
      <w:ind w:left="178" w:leftChars="85" w:firstLine="560" w:firstLineChars="200"/>
    </w:pPr>
    <w:rPr>
      <w:rFonts w:ascii="仿宋_GB2312" w:hAnsi="Arial" w:eastAsia="仿宋_GB2312"/>
      <w:sz w:val="28"/>
      <w:szCs w:val="24"/>
    </w:rPr>
  </w:style>
  <w:style w:type="paragraph" w:styleId="26">
    <w:name w:val="toc 2"/>
    <w:basedOn w:val="1"/>
    <w:next w:val="1"/>
    <w:qFormat/>
    <w:uiPriority w:val="39"/>
    <w:pPr>
      <w:ind w:left="420" w:leftChars="200"/>
    </w:pPr>
  </w:style>
  <w:style w:type="paragraph" w:styleId="27">
    <w:name w:val="toc 9"/>
    <w:basedOn w:val="1"/>
    <w:next w:val="1"/>
    <w:qFormat/>
    <w:uiPriority w:val="0"/>
    <w:pPr>
      <w:ind w:left="3360" w:leftChars="1600"/>
    </w:pPr>
  </w:style>
  <w:style w:type="paragraph" w:styleId="2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29">
    <w:name w:val="Normal (Web)"/>
    <w:basedOn w:val="1"/>
    <w:unhideWhenUsed/>
    <w:qFormat/>
    <w:uiPriority w:val="99"/>
    <w:pPr>
      <w:jc w:val="left"/>
    </w:pPr>
    <w:rPr>
      <w:kern w:val="0"/>
      <w:sz w:val="24"/>
    </w:rPr>
  </w:style>
  <w:style w:type="paragraph" w:styleId="30">
    <w:name w:val="index 1"/>
    <w:basedOn w:val="1"/>
    <w:next w:val="1"/>
    <w:semiHidden/>
    <w:qFormat/>
    <w:uiPriority w:val="0"/>
    <w:pPr>
      <w:jc w:val="center"/>
    </w:pPr>
    <w:rPr>
      <w:rFonts w:ascii="仿宋_GB2312" w:eastAsia="仿宋_GB2312"/>
      <w:b/>
      <w:bCs/>
      <w:sz w:val="28"/>
    </w:rPr>
  </w:style>
  <w:style w:type="paragraph" w:styleId="31">
    <w:name w:val="annotation subject"/>
    <w:basedOn w:val="9"/>
    <w:next w:val="9"/>
    <w:link w:val="73"/>
    <w:semiHidden/>
    <w:qFormat/>
    <w:uiPriority w:val="99"/>
    <w:rPr>
      <w:b/>
      <w:bCs/>
    </w:rPr>
  </w:style>
  <w:style w:type="paragraph" w:styleId="32">
    <w:name w:val="Body Text First Indent"/>
    <w:basedOn w:val="11"/>
    <w:semiHidden/>
    <w:unhideWhenUsed/>
    <w:qFormat/>
    <w:uiPriority w:val="99"/>
    <w:pPr>
      <w:spacing w:line="400" w:lineRule="atLeast"/>
      <w:ind w:firstLine="426"/>
    </w:pPr>
    <w:rPr>
      <w:sz w:val="24"/>
      <w:szCs w:val="20"/>
    </w:rPr>
  </w:style>
  <w:style w:type="table" w:styleId="34">
    <w:name w:val="Table Grid"/>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qFormat/>
    <w:uiPriority w:val="0"/>
    <w:rPr>
      <w:b/>
    </w:rPr>
  </w:style>
  <w:style w:type="character" w:styleId="37">
    <w:name w:val="page number"/>
    <w:basedOn w:val="35"/>
    <w:qFormat/>
    <w:uiPriority w:val="0"/>
  </w:style>
  <w:style w:type="character" w:styleId="38">
    <w:name w:val="FollowedHyperlink"/>
    <w:basedOn w:val="35"/>
    <w:unhideWhenUsed/>
    <w:qFormat/>
    <w:uiPriority w:val="99"/>
    <w:rPr>
      <w:color w:val="954F72" w:themeColor="followedHyperlink"/>
      <w:u w:val="single"/>
    </w:rPr>
  </w:style>
  <w:style w:type="character" w:styleId="39">
    <w:name w:val="HTML Definition"/>
    <w:basedOn w:val="35"/>
    <w:semiHidden/>
    <w:unhideWhenUsed/>
    <w:qFormat/>
    <w:uiPriority w:val="99"/>
  </w:style>
  <w:style w:type="character" w:styleId="40">
    <w:name w:val="HTML Typewriter"/>
    <w:basedOn w:val="35"/>
    <w:semiHidden/>
    <w:unhideWhenUsed/>
    <w:qFormat/>
    <w:uiPriority w:val="99"/>
    <w:rPr>
      <w:rFonts w:hint="default" w:ascii="monospace" w:hAnsi="monospace" w:eastAsia="monospace" w:cs="monospace"/>
      <w:sz w:val="20"/>
    </w:rPr>
  </w:style>
  <w:style w:type="character" w:styleId="41">
    <w:name w:val="HTML Acronym"/>
    <w:basedOn w:val="35"/>
    <w:semiHidden/>
    <w:unhideWhenUsed/>
    <w:qFormat/>
    <w:uiPriority w:val="99"/>
  </w:style>
  <w:style w:type="character" w:styleId="42">
    <w:name w:val="HTML Variable"/>
    <w:basedOn w:val="35"/>
    <w:semiHidden/>
    <w:unhideWhenUsed/>
    <w:qFormat/>
    <w:uiPriority w:val="99"/>
  </w:style>
  <w:style w:type="character" w:styleId="43">
    <w:name w:val="Hyperlink"/>
    <w:basedOn w:val="35"/>
    <w:qFormat/>
    <w:uiPriority w:val="99"/>
    <w:rPr>
      <w:color w:val="0000FF"/>
      <w:u w:val="none"/>
    </w:rPr>
  </w:style>
  <w:style w:type="character" w:styleId="44">
    <w:name w:val="HTML Code"/>
    <w:basedOn w:val="35"/>
    <w:semiHidden/>
    <w:unhideWhenUsed/>
    <w:qFormat/>
    <w:uiPriority w:val="99"/>
    <w:rPr>
      <w:rFonts w:hint="default" w:ascii="monospace" w:hAnsi="monospace" w:eastAsia="monospace" w:cs="monospace"/>
      <w:sz w:val="20"/>
    </w:rPr>
  </w:style>
  <w:style w:type="character" w:styleId="45">
    <w:name w:val="annotation reference"/>
    <w:semiHidden/>
    <w:qFormat/>
    <w:uiPriority w:val="99"/>
    <w:rPr>
      <w:sz w:val="21"/>
      <w:szCs w:val="21"/>
    </w:rPr>
  </w:style>
  <w:style w:type="character" w:styleId="46">
    <w:name w:val="HTML Cite"/>
    <w:basedOn w:val="35"/>
    <w:semiHidden/>
    <w:unhideWhenUsed/>
    <w:qFormat/>
    <w:uiPriority w:val="99"/>
  </w:style>
  <w:style w:type="character" w:styleId="47">
    <w:name w:val="HTML Keyboard"/>
    <w:basedOn w:val="35"/>
    <w:semiHidden/>
    <w:unhideWhenUsed/>
    <w:qFormat/>
    <w:uiPriority w:val="99"/>
    <w:rPr>
      <w:rFonts w:ascii="monospace" w:hAnsi="monospace" w:eastAsia="monospace" w:cs="monospace"/>
      <w:sz w:val="20"/>
    </w:rPr>
  </w:style>
  <w:style w:type="character" w:styleId="48">
    <w:name w:val="HTML Sample"/>
    <w:basedOn w:val="35"/>
    <w:semiHidden/>
    <w:unhideWhenUsed/>
    <w:qFormat/>
    <w:uiPriority w:val="99"/>
    <w:rPr>
      <w:rFonts w:hint="default" w:ascii="monospace" w:hAnsi="monospace" w:eastAsia="monospace" w:cs="monospace"/>
    </w:rPr>
  </w:style>
  <w:style w:type="character" w:customStyle="1" w:styleId="49">
    <w:name w:val="页眉 Char"/>
    <w:basedOn w:val="35"/>
    <w:link w:val="21"/>
    <w:qFormat/>
    <w:uiPriority w:val="0"/>
    <w:rPr>
      <w:sz w:val="18"/>
      <w:szCs w:val="18"/>
    </w:rPr>
  </w:style>
  <w:style w:type="character" w:customStyle="1" w:styleId="50">
    <w:name w:val="页脚 Char"/>
    <w:basedOn w:val="35"/>
    <w:link w:val="20"/>
    <w:qFormat/>
    <w:uiPriority w:val="0"/>
    <w:rPr>
      <w:sz w:val="18"/>
      <w:szCs w:val="18"/>
    </w:rPr>
  </w:style>
  <w:style w:type="character" w:customStyle="1" w:styleId="51">
    <w:name w:val="标题 1 Char"/>
    <w:basedOn w:val="35"/>
    <w:link w:val="3"/>
    <w:qFormat/>
    <w:uiPriority w:val="0"/>
    <w:rPr>
      <w:rFonts w:ascii="Times New Roman" w:hAnsi="Times New Roman" w:eastAsia="宋体" w:cs="Times New Roman"/>
      <w:sz w:val="28"/>
      <w:szCs w:val="24"/>
    </w:rPr>
  </w:style>
  <w:style w:type="character" w:customStyle="1" w:styleId="52">
    <w:name w:val="标题 2 Char"/>
    <w:basedOn w:val="35"/>
    <w:link w:val="4"/>
    <w:qFormat/>
    <w:uiPriority w:val="0"/>
    <w:rPr>
      <w:rFonts w:ascii="Arial" w:hAnsi="Arial" w:eastAsia="黑体" w:cs="Times New Roman"/>
      <w:b/>
      <w:kern w:val="0"/>
      <w:sz w:val="32"/>
      <w:szCs w:val="20"/>
    </w:rPr>
  </w:style>
  <w:style w:type="character" w:customStyle="1" w:styleId="53">
    <w:name w:val="标题 3 Char"/>
    <w:basedOn w:val="35"/>
    <w:link w:val="5"/>
    <w:qFormat/>
    <w:uiPriority w:val="0"/>
    <w:rPr>
      <w:rFonts w:ascii="Times New Roman" w:hAnsi="Times New Roman" w:eastAsia="宋体" w:cs="Times New Roman"/>
      <w:b/>
      <w:bCs/>
      <w:sz w:val="32"/>
      <w:szCs w:val="32"/>
      <w:lang w:val="zh-CN" w:eastAsia="zh-CN"/>
    </w:rPr>
  </w:style>
  <w:style w:type="character" w:customStyle="1" w:styleId="54">
    <w:name w:val="标题 4 Char"/>
    <w:basedOn w:val="35"/>
    <w:link w:val="6"/>
    <w:qFormat/>
    <w:uiPriority w:val="0"/>
    <w:rPr>
      <w:rFonts w:ascii="Arial" w:hAnsi="Arial" w:eastAsia="黑体" w:cs="Times New Roman"/>
      <w:b/>
      <w:kern w:val="0"/>
      <w:sz w:val="28"/>
      <w:szCs w:val="20"/>
    </w:rPr>
  </w:style>
  <w:style w:type="character" w:customStyle="1" w:styleId="55">
    <w:name w:val="日期 Char"/>
    <w:basedOn w:val="35"/>
    <w:link w:val="17"/>
    <w:qFormat/>
    <w:uiPriority w:val="0"/>
    <w:rPr>
      <w:rFonts w:ascii="Arial" w:hAnsi="Arial" w:eastAsia="楷体_GB2312" w:cs="Times New Roman"/>
      <w:sz w:val="28"/>
      <w:szCs w:val="20"/>
    </w:rPr>
  </w:style>
  <w:style w:type="character" w:customStyle="1" w:styleId="56">
    <w:name w:val="正文文本缩进 Char"/>
    <w:basedOn w:val="35"/>
    <w:link w:val="12"/>
    <w:qFormat/>
    <w:uiPriority w:val="0"/>
    <w:rPr>
      <w:rFonts w:ascii="Times New Roman" w:hAnsi="Times New Roman" w:eastAsia="仿宋_GB2312" w:cs="Times New Roman"/>
      <w:sz w:val="28"/>
      <w:szCs w:val="20"/>
    </w:rPr>
  </w:style>
  <w:style w:type="paragraph" w:customStyle="1" w:styleId="57">
    <w:name w:val="_Style 2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58">
    <w:name w:val="正文文本缩进 2 Char"/>
    <w:basedOn w:val="35"/>
    <w:link w:val="18"/>
    <w:qFormat/>
    <w:uiPriority w:val="0"/>
    <w:rPr>
      <w:rFonts w:ascii="Times New Roman" w:hAnsi="Times New Roman" w:eastAsia="仿宋_GB2312" w:cs="Times New Roman"/>
      <w:sz w:val="28"/>
      <w:szCs w:val="20"/>
    </w:rPr>
  </w:style>
  <w:style w:type="paragraph" w:customStyle="1" w:styleId="59">
    <w:name w:val="样式1"/>
    <w:basedOn w:val="1"/>
    <w:qFormat/>
    <w:uiPriority w:val="0"/>
    <w:pPr>
      <w:numPr>
        <w:ilvl w:val="0"/>
        <w:numId w:val="1"/>
      </w:numPr>
      <w:adjustRightInd w:val="0"/>
      <w:textAlignment w:val="baseline"/>
    </w:pPr>
    <w:rPr>
      <w:rFonts w:ascii="宋体" w:hAnsi="宋体"/>
      <w:kern w:val="0"/>
    </w:rPr>
  </w:style>
  <w:style w:type="paragraph" w:customStyle="1" w:styleId="60">
    <w:name w:val="样式 宋体 五号 行距: 单倍行距"/>
    <w:basedOn w:val="1"/>
    <w:qFormat/>
    <w:uiPriority w:val="0"/>
    <w:pPr>
      <w:adjustRightInd w:val="0"/>
      <w:jc w:val="left"/>
      <w:textAlignment w:val="baseline"/>
    </w:pPr>
    <w:rPr>
      <w:rFonts w:ascii="宋体" w:hAnsi="宋体"/>
      <w:kern w:val="0"/>
    </w:rPr>
  </w:style>
  <w:style w:type="paragraph" w:customStyle="1" w:styleId="61">
    <w:name w:val="样式 标题 2 + 宋体 五号 行距: 单倍行距"/>
    <w:basedOn w:val="4"/>
    <w:qFormat/>
    <w:uiPriority w:val="0"/>
    <w:pPr>
      <w:spacing w:line="240" w:lineRule="auto"/>
    </w:pPr>
    <w:rPr>
      <w:rFonts w:ascii="宋体" w:hAnsi="宋体" w:eastAsia="宋体"/>
      <w:sz w:val="21"/>
    </w:rPr>
  </w:style>
  <w:style w:type="paragraph" w:customStyle="1" w:styleId="62">
    <w:name w:val="Char Char Char Char Char"/>
    <w:basedOn w:val="1"/>
    <w:qFormat/>
    <w:uiPriority w:val="0"/>
    <w:rPr>
      <w:rFonts w:ascii="Tahoma" w:hAnsi="Tahoma"/>
      <w:sz w:val="24"/>
    </w:rPr>
  </w:style>
  <w:style w:type="paragraph" w:customStyle="1" w:styleId="63">
    <w:name w:val="Char"/>
    <w:basedOn w:val="1"/>
    <w:qFormat/>
    <w:uiPriority w:val="0"/>
    <w:rPr>
      <w:rFonts w:ascii="Tahoma" w:hAnsi="Tahoma"/>
      <w:sz w:val="24"/>
    </w:rPr>
  </w:style>
  <w:style w:type="character" w:customStyle="1" w:styleId="64">
    <w:name w:val="正文文本缩进 3 Char"/>
    <w:basedOn w:val="35"/>
    <w:link w:val="25"/>
    <w:qFormat/>
    <w:uiPriority w:val="0"/>
    <w:rPr>
      <w:rFonts w:ascii="仿宋_GB2312" w:hAnsi="Arial" w:eastAsia="仿宋_GB2312" w:cs="Times New Roman"/>
      <w:sz w:val="28"/>
      <w:szCs w:val="24"/>
    </w:rPr>
  </w:style>
  <w:style w:type="paragraph" w:customStyle="1" w:styleId="65">
    <w:name w:val="Char1"/>
    <w:basedOn w:val="1"/>
    <w:qFormat/>
    <w:uiPriority w:val="0"/>
    <w:rPr>
      <w:rFonts w:ascii="Tahoma" w:hAnsi="Tahoma" w:eastAsia="仿宋_GB2312"/>
      <w:sz w:val="24"/>
    </w:rPr>
  </w:style>
  <w:style w:type="paragraph" w:customStyle="1" w:styleId="66">
    <w:name w:val="Char Char Char Char Char Char Char1 Char"/>
    <w:basedOn w:val="1"/>
    <w:qFormat/>
    <w:uiPriority w:val="0"/>
    <w:rPr>
      <w:rFonts w:ascii="Tahoma" w:hAnsi="Tahoma"/>
      <w:sz w:val="24"/>
    </w:rPr>
  </w:style>
  <w:style w:type="character" w:customStyle="1" w:styleId="67">
    <w:name w:val="正文文本 Char"/>
    <w:basedOn w:val="35"/>
    <w:link w:val="11"/>
    <w:qFormat/>
    <w:uiPriority w:val="0"/>
    <w:rPr>
      <w:rFonts w:ascii="Times New Roman" w:hAnsi="Times New Roman" w:eastAsia="宋体" w:cs="Times New Roman"/>
      <w:szCs w:val="24"/>
    </w:rPr>
  </w:style>
  <w:style w:type="paragraph" w:customStyle="1" w:styleId="68">
    <w:name w:val="Char Char Char Char"/>
    <w:basedOn w:val="1"/>
    <w:next w:val="1"/>
    <w:qFormat/>
    <w:uiPriority w:val="0"/>
    <w:pPr>
      <w:widowControl/>
      <w:spacing w:line="360" w:lineRule="auto"/>
      <w:jc w:val="left"/>
    </w:pPr>
  </w:style>
  <w:style w:type="character" w:customStyle="1" w:styleId="69">
    <w:name w:val="批注框文本 Char"/>
    <w:basedOn w:val="35"/>
    <w:link w:val="19"/>
    <w:qFormat/>
    <w:uiPriority w:val="0"/>
    <w:rPr>
      <w:rFonts w:ascii="Times New Roman" w:hAnsi="Times New Roman" w:eastAsia="宋体" w:cs="Times New Roman"/>
      <w:sz w:val="18"/>
      <w:szCs w:val="18"/>
    </w:rPr>
  </w:style>
  <w:style w:type="paragraph" w:customStyle="1" w:styleId="70">
    <w:name w:val="Char Char Char"/>
    <w:basedOn w:val="1"/>
    <w:qFormat/>
    <w:uiPriority w:val="0"/>
    <w:rPr>
      <w:rFonts w:ascii="Tahoma" w:hAnsi="Tahoma"/>
      <w:sz w:val="24"/>
    </w:rPr>
  </w:style>
  <w:style w:type="paragraph" w:customStyle="1" w:styleId="71">
    <w:name w:val="Char Char Char Char Char Char Char Char Char Char"/>
    <w:basedOn w:val="1"/>
    <w:qFormat/>
    <w:uiPriority w:val="0"/>
    <w:rPr>
      <w:rFonts w:ascii="Tahoma" w:hAnsi="Tahoma" w:cs="仿宋_GB2312"/>
      <w:sz w:val="24"/>
    </w:rPr>
  </w:style>
  <w:style w:type="character" w:customStyle="1" w:styleId="72">
    <w:name w:val="批注文字 Char"/>
    <w:basedOn w:val="35"/>
    <w:link w:val="9"/>
    <w:semiHidden/>
    <w:qFormat/>
    <w:uiPriority w:val="99"/>
    <w:rPr>
      <w:rFonts w:ascii="Times New Roman" w:hAnsi="Times New Roman" w:eastAsia="宋体" w:cs="Times New Roman"/>
      <w:szCs w:val="20"/>
    </w:rPr>
  </w:style>
  <w:style w:type="character" w:customStyle="1" w:styleId="73">
    <w:name w:val="批注主题 Char"/>
    <w:basedOn w:val="72"/>
    <w:link w:val="31"/>
    <w:semiHidden/>
    <w:qFormat/>
    <w:uiPriority w:val="99"/>
    <w:rPr>
      <w:rFonts w:ascii="Times New Roman" w:hAnsi="Times New Roman" w:eastAsia="宋体" w:cs="Times New Roman"/>
      <w:b/>
      <w:bCs/>
      <w:szCs w:val="20"/>
    </w:rPr>
  </w:style>
  <w:style w:type="paragraph" w:customStyle="1" w:styleId="74">
    <w:name w:val="Char Char Char Char Char Char"/>
    <w:basedOn w:val="1"/>
    <w:qFormat/>
    <w:uiPriority w:val="0"/>
  </w:style>
  <w:style w:type="character" w:customStyle="1" w:styleId="75">
    <w:name w:val="纯文本 Char"/>
    <w:link w:val="15"/>
    <w:qFormat/>
    <w:uiPriority w:val="0"/>
    <w:rPr>
      <w:rFonts w:ascii="宋体" w:hAnsi="Courier New" w:eastAsia="宋体"/>
    </w:rPr>
  </w:style>
  <w:style w:type="character" w:customStyle="1" w:styleId="76">
    <w:name w:val="纯文本 Char1"/>
    <w:basedOn w:val="35"/>
    <w:semiHidden/>
    <w:qFormat/>
    <w:uiPriority w:val="99"/>
    <w:rPr>
      <w:rFonts w:ascii="宋体" w:hAnsi="Courier New" w:eastAsia="宋体" w:cs="Courier New"/>
      <w:szCs w:val="21"/>
    </w:rPr>
  </w:style>
  <w:style w:type="paragraph" w:customStyle="1" w:styleId="77">
    <w:name w:val="Char12 Char Char Char"/>
    <w:basedOn w:val="1"/>
    <w:qFormat/>
    <w:uiPriority w:val="0"/>
  </w:style>
  <w:style w:type="character" w:customStyle="1" w:styleId="78">
    <w:name w:val="文档结构图 Char"/>
    <w:basedOn w:val="35"/>
    <w:link w:val="8"/>
    <w:qFormat/>
    <w:uiPriority w:val="0"/>
    <w:rPr>
      <w:rFonts w:ascii="Times New Roman" w:hAnsi="Times New Roman" w:eastAsia="宋体" w:cs="Times New Roman"/>
      <w:szCs w:val="20"/>
      <w:shd w:val="clear" w:color="auto" w:fill="000080"/>
    </w:rPr>
  </w:style>
  <w:style w:type="character" w:customStyle="1" w:styleId="79">
    <w:name w:val="style29"/>
    <w:qFormat/>
    <w:uiPriority w:val="0"/>
  </w:style>
  <w:style w:type="character" w:customStyle="1" w:styleId="80">
    <w:name w:val="正文1"/>
    <w:qFormat/>
    <w:uiPriority w:val="0"/>
  </w:style>
  <w:style w:type="character" w:customStyle="1" w:styleId="81">
    <w:name w:val="font11"/>
    <w:qFormat/>
    <w:uiPriority w:val="0"/>
    <w:rPr>
      <w:rFonts w:hint="default" w:ascii="Times New Roman" w:hAnsi="Times New Roman" w:cs="Times New Roman"/>
      <w:color w:val="3366FF"/>
      <w:sz w:val="24"/>
      <w:szCs w:val="24"/>
      <w:u w:val="none"/>
    </w:rPr>
  </w:style>
  <w:style w:type="character" w:customStyle="1" w:styleId="82">
    <w:name w:val="font21"/>
    <w:qFormat/>
    <w:uiPriority w:val="0"/>
    <w:rPr>
      <w:rFonts w:hint="eastAsia" w:ascii="宋体" w:hAnsi="宋体" w:eastAsia="宋体"/>
      <w:color w:val="3366FF"/>
      <w:sz w:val="24"/>
      <w:szCs w:val="24"/>
      <w:u w:val="none"/>
    </w:rPr>
  </w:style>
  <w:style w:type="paragraph" w:customStyle="1" w:styleId="83">
    <w:name w:val="Char Char15"/>
    <w:basedOn w:val="1"/>
    <w:qFormat/>
    <w:uiPriority w:val="0"/>
    <w:rPr>
      <w:rFonts w:ascii="Tahoma" w:hAnsi="Tahoma" w:eastAsia="仿宋_GB2312"/>
      <w:sz w:val="24"/>
    </w:rPr>
  </w:style>
  <w:style w:type="paragraph" w:customStyle="1" w:styleId="84">
    <w:name w:val="列出段落1"/>
    <w:basedOn w:val="1"/>
    <w:qFormat/>
    <w:uiPriority w:val="0"/>
    <w:pPr>
      <w:ind w:firstLine="420" w:firstLineChars="200"/>
    </w:pPr>
    <w:rPr>
      <w:rFonts w:ascii="Calibri" w:hAnsi="Calibri"/>
      <w:szCs w:val="22"/>
    </w:rPr>
  </w:style>
  <w:style w:type="paragraph" w:customStyle="1" w:styleId="85">
    <w:name w:val="Char2"/>
    <w:basedOn w:val="1"/>
    <w:qFormat/>
    <w:uiPriority w:val="0"/>
    <w:pPr>
      <w:tabs>
        <w:tab w:val="left" w:pos="360"/>
      </w:tabs>
    </w:pPr>
    <w:rPr>
      <w:sz w:val="24"/>
      <w:szCs w:val="24"/>
    </w:rPr>
  </w:style>
  <w:style w:type="paragraph" w:customStyle="1" w:styleId="86">
    <w:name w:val="Char16"/>
    <w:basedOn w:val="1"/>
    <w:qFormat/>
    <w:uiPriority w:val="0"/>
    <w:rPr>
      <w:rFonts w:ascii="Tahoma" w:hAnsi="Tahoma" w:eastAsia="仿宋_GB2312"/>
      <w:sz w:val="24"/>
    </w:rPr>
  </w:style>
  <w:style w:type="paragraph" w:customStyle="1" w:styleId="87">
    <w:name w:val="Char Char1"/>
    <w:basedOn w:val="1"/>
    <w:qFormat/>
    <w:uiPriority w:val="0"/>
    <w:rPr>
      <w:rFonts w:ascii="Tahoma" w:hAnsi="Tahoma"/>
      <w:sz w:val="24"/>
    </w:rPr>
  </w:style>
  <w:style w:type="paragraph" w:customStyle="1" w:styleId="88">
    <w:name w:val="Char Char Char Char Char Char Char"/>
    <w:basedOn w:val="1"/>
    <w:qFormat/>
    <w:uiPriority w:val="0"/>
    <w:rPr>
      <w:szCs w:val="24"/>
    </w:rPr>
  </w:style>
  <w:style w:type="paragraph" w:customStyle="1" w:styleId="89">
    <w:name w:val="Char Char"/>
    <w:basedOn w:val="1"/>
    <w:qFormat/>
    <w:uiPriority w:val="0"/>
    <w:rPr>
      <w:rFonts w:ascii="Tahoma" w:hAnsi="Tahoma" w:cs="仿宋_GB2312"/>
      <w:sz w:val="24"/>
    </w:rPr>
  </w:style>
  <w:style w:type="paragraph" w:customStyle="1" w:styleId="90">
    <w:name w:val="Char Char2"/>
    <w:basedOn w:val="1"/>
    <w:qFormat/>
    <w:uiPriority w:val="0"/>
    <w:rPr>
      <w:rFonts w:ascii="Tahoma" w:hAnsi="Tahoma" w:cs="仿宋_GB2312"/>
      <w:sz w:val="24"/>
    </w:rPr>
  </w:style>
  <w:style w:type="paragraph" w:customStyle="1" w:styleId="91">
    <w:name w:val="Char Char Char1"/>
    <w:basedOn w:val="1"/>
    <w:qFormat/>
    <w:uiPriority w:val="0"/>
    <w:rPr>
      <w:rFonts w:ascii="Tahoma" w:hAnsi="Tahoma"/>
      <w:sz w:val="24"/>
    </w:rPr>
  </w:style>
  <w:style w:type="paragraph" w:customStyle="1" w:styleId="92">
    <w:name w:val="D&amp;L"/>
    <w:basedOn w:val="21"/>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93">
    <w:name w:val="正文文本 3 Char"/>
    <w:basedOn w:val="35"/>
    <w:link w:val="10"/>
    <w:qFormat/>
    <w:uiPriority w:val="99"/>
    <w:rPr>
      <w:rFonts w:ascii="Calibri" w:hAnsi="Calibri" w:eastAsia="宋体" w:cs="Times New Roman"/>
      <w:sz w:val="16"/>
      <w:szCs w:val="16"/>
      <w:lang w:val="zh-CN" w:eastAsia="zh-CN"/>
    </w:rPr>
  </w:style>
  <w:style w:type="paragraph" w:customStyle="1" w:styleId="94">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95">
    <w:name w:val="正文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96">
    <w:name w:val="style23"/>
    <w:qFormat/>
    <w:uiPriority w:val="0"/>
    <w:rPr>
      <w:rFonts w:ascii="Times New Roman" w:hAnsi="Times New Roman" w:eastAsia="宋体"/>
    </w:rPr>
  </w:style>
  <w:style w:type="paragraph" w:customStyle="1" w:styleId="97">
    <w:name w:val="p0"/>
    <w:basedOn w:val="1"/>
    <w:qFormat/>
    <w:uiPriority w:val="0"/>
    <w:pPr>
      <w:widowControl/>
      <w:jc w:val="left"/>
    </w:pPr>
    <w:rPr>
      <w:rFonts w:ascii="等线" w:hAnsi="等线" w:eastAsia="等线" w:cs="等线"/>
      <w:kern w:val="0"/>
      <w:sz w:val="20"/>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28</Pages>
  <Words>1858</Words>
  <Characters>10596</Characters>
  <Lines>88</Lines>
  <Paragraphs>24</Paragraphs>
  <TotalTime>451</TotalTime>
  <ScaleCrop>false</ScaleCrop>
  <LinksUpToDate>false</LinksUpToDate>
  <CharactersWithSpaces>12430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2017-04-18T07:21:00Z</dcterms:created>
  <dc:creator>朱少尉</dc:creator>
  <cp:lastModifiedBy>♚二楞子♒</cp:lastModifiedBy>
  <cp:lastPrinted>2018-05-03T07:51:00Z</cp:lastPrinted>
  <dcterms:modified xsi:type="dcterms:W3CDTF">2021-04-25T02:36:56Z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93DD18F85EDA4457A63115C5ABFAF61E</vt:lpwstr>
  </property>
</Properties>
</file>